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154" w:rsidRPr="00F83941" w:rsidRDefault="009D2679">
      <w:pPr>
        <w:rPr>
          <w:rFonts w:asciiTheme="minorHAnsi" w:eastAsiaTheme="minorHAnsi" w:hAnsiTheme="minorHAnsi" w:cstheme="minorBidi"/>
          <w:sz w:val="28"/>
          <w:szCs w:val="28"/>
          <w:lang w:val="en-US" w:eastAsia="en-US"/>
        </w:rPr>
      </w:pPr>
      <w:r w:rsidRPr="00F83941">
        <w:rPr>
          <w:rFonts w:asciiTheme="minorHAnsi" w:eastAsiaTheme="minorHAnsi" w:hAnsiTheme="minorHAnsi" w:cstheme="minorBidi"/>
          <w:sz w:val="28"/>
          <w:szCs w:val="28"/>
          <w:lang w:val="en-US" w:eastAsia="en-US"/>
        </w:rPr>
        <w:t>Appendix 4</w:t>
      </w:r>
      <w:r w:rsidR="00F83941">
        <w:rPr>
          <w:rFonts w:asciiTheme="minorHAnsi" w:eastAsiaTheme="minorHAnsi" w:hAnsiTheme="minorHAnsi" w:cstheme="minorBidi"/>
          <w:sz w:val="28"/>
          <w:szCs w:val="28"/>
          <w:lang w:val="en-US" w:eastAsia="en-US"/>
        </w:rPr>
        <w:t xml:space="preserve"> </w:t>
      </w:r>
      <w:r w:rsidRPr="00F83941">
        <w:rPr>
          <w:rFonts w:asciiTheme="minorHAnsi" w:eastAsiaTheme="minorHAnsi" w:hAnsiTheme="minorHAnsi" w:cstheme="minorBidi"/>
          <w:sz w:val="28"/>
          <w:szCs w:val="28"/>
          <w:lang w:val="en-US" w:eastAsia="en-US"/>
        </w:rPr>
        <w:t xml:space="preserve"> </w:t>
      </w:r>
      <w:r w:rsidR="00F83941">
        <w:rPr>
          <w:rFonts w:asciiTheme="minorHAnsi" w:eastAsiaTheme="minorHAnsi" w:hAnsiTheme="minorHAnsi" w:cstheme="minorBidi"/>
          <w:sz w:val="28"/>
          <w:szCs w:val="28"/>
          <w:lang w:val="en-US" w:eastAsia="en-US"/>
        </w:rPr>
        <w:t>Adapted scoring model and</w:t>
      </w:r>
      <w:r w:rsidRPr="00F83941">
        <w:rPr>
          <w:rFonts w:asciiTheme="minorHAnsi" w:eastAsiaTheme="minorHAnsi" w:hAnsiTheme="minorHAnsi" w:cstheme="minorBidi"/>
          <w:sz w:val="28"/>
          <w:szCs w:val="28"/>
          <w:lang w:val="en-US" w:eastAsia="en-US"/>
        </w:rPr>
        <w:t xml:space="preserve"> scoring criteria.</w:t>
      </w:r>
    </w:p>
    <w:tbl>
      <w:tblPr>
        <w:tblStyle w:val="Tabelraster"/>
        <w:tblW w:w="11199" w:type="dxa"/>
        <w:tblInd w:w="-885" w:type="dxa"/>
        <w:tblLook w:val="04A0"/>
      </w:tblPr>
      <w:tblGrid>
        <w:gridCol w:w="1702"/>
        <w:gridCol w:w="2693"/>
        <w:gridCol w:w="6804"/>
      </w:tblGrid>
      <w:tr w:rsidR="00F83941" w:rsidRPr="003C43A1" w:rsidTr="00F83941">
        <w:trPr>
          <w:trHeight w:val="116"/>
        </w:trPr>
        <w:tc>
          <w:tcPr>
            <w:tcW w:w="1702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Property</w:t>
            </w:r>
          </w:p>
        </w:tc>
        <w:tc>
          <w:tcPr>
            <w:tcW w:w="2693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Definition</w:t>
            </w:r>
          </w:p>
        </w:tc>
        <w:tc>
          <w:tcPr>
            <w:tcW w:w="6804" w:type="dxa"/>
          </w:tcPr>
          <w:p w:rsidR="00F83941" w:rsidRPr="009B481E" w:rsidRDefault="00F83941" w:rsidP="00F83941">
            <w:pPr>
              <w:rPr>
                <w:sz w:val="18"/>
                <w:szCs w:val="18"/>
                <w:vertAlign w:val="superscript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 xml:space="preserve">Quality </w:t>
            </w:r>
            <w:proofErr w:type="spellStart"/>
            <w:r w:rsidRPr="009B481E">
              <w:rPr>
                <w:sz w:val="18"/>
                <w:szCs w:val="18"/>
                <w:lang w:val="en-US"/>
              </w:rPr>
              <w:t>criteria</w:t>
            </w:r>
            <w:r w:rsidRPr="009B481E">
              <w:rPr>
                <w:sz w:val="18"/>
                <w:szCs w:val="18"/>
                <w:vertAlign w:val="superscript"/>
                <w:lang w:val="en-US"/>
              </w:rPr>
              <w:t>a,b</w:t>
            </w:r>
            <w:proofErr w:type="spellEnd"/>
          </w:p>
        </w:tc>
      </w:tr>
      <w:tr w:rsidR="00F83941" w:rsidRPr="00154327" w:rsidTr="00F83941">
        <w:trPr>
          <w:trHeight w:val="999"/>
        </w:trPr>
        <w:tc>
          <w:tcPr>
            <w:tcW w:w="1702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 xml:space="preserve">1. Content validity 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The extent to which the domain of interest is  comprehensively sampled by the items in the questionnaire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+ A clear description is provided of the measurement aim, the target population,</w:t>
            </w:r>
            <w:r w:rsidR="00A07F2E">
              <w:rPr>
                <w:sz w:val="18"/>
                <w:szCs w:val="18"/>
                <w:lang w:val="en-US"/>
              </w:rPr>
              <w:t xml:space="preserve"> </w:t>
            </w:r>
            <w:r w:rsidRPr="009B481E">
              <w:rPr>
                <w:sz w:val="18"/>
                <w:szCs w:val="18"/>
                <w:lang w:val="en-US"/>
              </w:rPr>
              <w:t>the concepts that are being measured, and the item selection AND target population and (investigators OR experts) were involved in item selection;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- No target population involvement;</w:t>
            </w:r>
          </w:p>
          <w:p w:rsidR="00E03B8A" w:rsidRPr="009B481E" w:rsidRDefault="00E03B8A" w:rsidP="00E03B8A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? A clear description of above-mentioned aspects is lacking OR only target population involved OR doubtful design or method;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  <w:r w:rsidRPr="009B481E">
              <w:rPr>
                <w:sz w:val="18"/>
                <w:szCs w:val="18"/>
                <w:lang w:val="en-US"/>
              </w:rPr>
              <w:t xml:space="preserve"> No information found on target population involvement.</w:t>
            </w:r>
          </w:p>
        </w:tc>
      </w:tr>
      <w:tr w:rsidR="00F83941" w:rsidRPr="00154327" w:rsidTr="00F83941">
        <w:trPr>
          <w:trHeight w:val="727"/>
        </w:trPr>
        <w:tc>
          <w:tcPr>
            <w:tcW w:w="1702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2. Internal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consistency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 xml:space="preserve">The extent to which items in a (sub)scale are </w:t>
            </w:r>
            <w:proofErr w:type="spellStart"/>
            <w:r w:rsidRPr="009B481E">
              <w:rPr>
                <w:sz w:val="18"/>
                <w:szCs w:val="18"/>
                <w:lang w:val="en-US"/>
              </w:rPr>
              <w:t>intercorrelated</w:t>
            </w:r>
            <w:proofErr w:type="spellEnd"/>
            <w:r w:rsidRPr="009B481E">
              <w:rPr>
                <w:sz w:val="18"/>
                <w:szCs w:val="18"/>
                <w:lang w:val="en-US"/>
              </w:rPr>
              <w:t>, thus measuring the same construct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 xml:space="preserve">+ Factor analyses performed on adequate sample size (7 * # items and &gt;100) AND </w:t>
            </w:r>
            <w:proofErr w:type="spellStart"/>
            <w:r w:rsidRPr="009B481E">
              <w:rPr>
                <w:sz w:val="18"/>
                <w:szCs w:val="18"/>
                <w:lang w:val="en-US"/>
              </w:rPr>
              <w:t>Cronbach’s</w:t>
            </w:r>
            <w:proofErr w:type="spellEnd"/>
            <w:r w:rsidRPr="009B481E">
              <w:rPr>
                <w:sz w:val="18"/>
                <w:szCs w:val="18"/>
                <w:lang w:val="en-US"/>
              </w:rPr>
              <w:t xml:space="preserve"> alpha(s) calculated per dimension AND </w:t>
            </w:r>
            <w:proofErr w:type="spellStart"/>
            <w:r w:rsidRPr="009B481E">
              <w:rPr>
                <w:sz w:val="18"/>
                <w:szCs w:val="18"/>
                <w:lang w:val="en-US"/>
              </w:rPr>
              <w:t>Cronbach’s</w:t>
            </w:r>
            <w:proofErr w:type="spellEnd"/>
            <w:r w:rsidRPr="009B481E">
              <w:rPr>
                <w:sz w:val="18"/>
                <w:szCs w:val="18"/>
                <w:lang w:val="en-US"/>
              </w:rPr>
              <w:t xml:space="preserve"> alpha(s) between 0.70 and 0.95;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 xml:space="preserve">- </w:t>
            </w:r>
            <w:proofErr w:type="spellStart"/>
            <w:r w:rsidRPr="009B481E">
              <w:rPr>
                <w:sz w:val="18"/>
                <w:szCs w:val="18"/>
                <w:lang w:val="en-US"/>
              </w:rPr>
              <w:t>Cronbach’s</w:t>
            </w:r>
            <w:proofErr w:type="spellEnd"/>
            <w:r w:rsidRPr="009B481E">
              <w:rPr>
                <w:sz w:val="18"/>
                <w:szCs w:val="18"/>
                <w:lang w:val="en-US"/>
              </w:rPr>
              <w:t xml:space="preserve"> alpha(s) </w:t>
            </w:r>
            <w:r w:rsidRPr="009B481E">
              <w:rPr>
                <w:rFonts w:cstheme="minorHAnsi"/>
                <w:sz w:val="18"/>
                <w:szCs w:val="18"/>
                <w:lang w:val="en-US"/>
              </w:rPr>
              <w:t>&lt;</w:t>
            </w:r>
            <w:r w:rsidRPr="009B481E">
              <w:rPr>
                <w:sz w:val="18"/>
                <w:szCs w:val="18"/>
                <w:lang w:val="en-US"/>
              </w:rPr>
              <w:t>0.70 or O0.95, despite adequate design and method;</w:t>
            </w:r>
          </w:p>
          <w:p w:rsidR="00E03B8A" w:rsidRPr="009B481E" w:rsidRDefault="00E03B8A" w:rsidP="00E03B8A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? No factor analysis OR doubtful design or method;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  <w:r w:rsidRPr="009B481E">
              <w:rPr>
                <w:sz w:val="18"/>
                <w:szCs w:val="18"/>
                <w:lang w:val="en-US"/>
              </w:rPr>
              <w:t xml:space="preserve"> No information found on internal consistency.</w:t>
            </w:r>
          </w:p>
        </w:tc>
      </w:tr>
      <w:tr w:rsidR="00F83941" w:rsidRPr="00154327" w:rsidTr="00F83941">
        <w:trPr>
          <w:trHeight w:val="865"/>
        </w:trPr>
        <w:tc>
          <w:tcPr>
            <w:tcW w:w="1702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 xml:space="preserve">3. Criterion validity 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 xml:space="preserve">The extent to which scores on a particular questionnaire relate to a </w:t>
            </w:r>
            <w:r w:rsidR="0056744A">
              <w:rPr>
                <w:sz w:val="18"/>
                <w:szCs w:val="18"/>
                <w:lang w:val="en-US"/>
              </w:rPr>
              <w:t>reference</w:t>
            </w:r>
            <w:r w:rsidRPr="009B481E">
              <w:rPr>
                <w:sz w:val="18"/>
                <w:szCs w:val="18"/>
                <w:lang w:val="en-US"/>
              </w:rPr>
              <w:t xml:space="preserve"> standard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 xml:space="preserve">+ Convincing arguments that </w:t>
            </w:r>
            <w:r w:rsidR="0056744A">
              <w:rPr>
                <w:sz w:val="18"/>
                <w:szCs w:val="18"/>
                <w:lang w:val="en-US"/>
              </w:rPr>
              <w:t>reference</w:t>
            </w:r>
            <w:r w:rsidRPr="009B481E">
              <w:rPr>
                <w:sz w:val="18"/>
                <w:szCs w:val="18"/>
                <w:lang w:val="en-US"/>
              </w:rPr>
              <w:t xml:space="preserve"> standard is </w:t>
            </w:r>
            <w:r w:rsidR="0056744A">
              <w:rPr>
                <w:sz w:val="18"/>
                <w:szCs w:val="18"/>
                <w:lang w:val="en-US"/>
              </w:rPr>
              <w:t>‘suitable’</w:t>
            </w:r>
            <w:r w:rsidRPr="009B481E">
              <w:rPr>
                <w:sz w:val="18"/>
                <w:szCs w:val="18"/>
                <w:lang w:val="en-US"/>
              </w:rPr>
              <w:t xml:space="preserve"> AND correlation with </w:t>
            </w:r>
            <w:r>
              <w:rPr>
                <w:sz w:val="18"/>
                <w:szCs w:val="18"/>
                <w:lang w:val="en-US"/>
              </w:rPr>
              <w:t>reference</w:t>
            </w:r>
            <w:r w:rsidRPr="009B481E">
              <w:rPr>
                <w:sz w:val="18"/>
                <w:szCs w:val="18"/>
                <w:lang w:val="en-US"/>
              </w:rPr>
              <w:t xml:space="preserve"> standard </w:t>
            </w:r>
            <w:r w:rsidRPr="009B481E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Pr="009B481E">
              <w:rPr>
                <w:sz w:val="18"/>
                <w:szCs w:val="18"/>
                <w:lang w:val="en-US"/>
              </w:rPr>
              <w:t>0.70;</w:t>
            </w:r>
          </w:p>
          <w:p w:rsidR="00E03B8A" w:rsidRPr="009B481E" w:rsidRDefault="00E03B8A" w:rsidP="00E03B8A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 Correlation with reference</w:t>
            </w:r>
            <w:r w:rsidRPr="009B481E">
              <w:rPr>
                <w:sz w:val="18"/>
                <w:szCs w:val="18"/>
                <w:lang w:val="en-US"/>
              </w:rPr>
              <w:t xml:space="preserve"> standard &lt;0.70, despite adequate design and method;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 xml:space="preserve">? No convincing arguments that </w:t>
            </w:r>
            <w:r w:rsidR="0056744A">
              <w:rPr>
                <w:sz w:val="18"/>
                <w:szCs w:val="18"/>
                <w:lang w:val="en-US"/>
              </w:rPr>
              <w:t>reference standard is ‘suitable</w:t>
            </w:r>
            <w:r w:rsidRPr="009B481E">
              <w:rPr>
                <w:sz w:val="18"/>
                <w:szCs w:val="18"/>
                <w:lang w:val="en-US"/>
              </w:rPr>
              <w:t>’</w:t>
            </w:r>
            <w:r w:rsidR="0056744A">
              <w:rPr>
                <w:sz w:val="18"/>
                <w:szCs w:val="18"/>
                <w:lang w:val="en-US"/>
              </w:rPr>
              <w:t xml:space="preserve"> OR doubtful design or method. Examples of not suitable reference standard: the prerequisite core questionnaire, non-</w:t>
            </w:r>
            <w:proofErr w:type="spellStart"/>
            <w:r w:rsidR="0056744A">
              <w:rPr>
                <w:sz w:val="18"/>
                <w:szCs w:val="18"/>
                <w:lang w:val="en-US"/>
              </w:rPr>
              <w:t>HRQoL</w:t>
            </w:r>
            <w:proofErr w:type="spellEnd"/>
            <w:r w:rsidR="0056744A">
              <w:rPr>
                <w:sz w:val="18"/>
                <w:szCs w:val="18"/>
                <w:lang w:val="en-US"/>
              </w:rPr>
              <w:t xml:space="preserve"> tools;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  <w:r w:rsidRPr="009B481E">
              <w:rPr>
                <w:sz w:val="18"/>
                <w:szCs w:val="18"/>
                <w:lang w:val="en-US"/>
              </w:rPr>
              <w:t xml:space="preserve"> No information found on criterion validity.</w:t>
            </w:r>
          </w:p>
        </w:tc>
      </w:tr>
      <w:tr w:rsidR="00F83941" w:rsidRPr="00154327" w:rsidTr="00F83941">
        <w:trPr>
          <w:trHeight w:val="756"/>
        </w:trPr>
        <w:tc>
          <w:tcPr>
            <w:tcW w:w="1702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 xml:space="preserve">4. Construct validity 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The extent to which scores on a particular questionnaire relate to other measures</w:t>
            </w:r>
            <w:r w:rsidR="0056744A">
              <w:rPr>
                <w:sz w:val="18"/>
                <w:szCs w:val="18"/>
                <w:lang w:val="en-US"/>
              </w:rPr>
              <w:t xml:space="preserve"> (a reference measurement/result)</w:t>
            </w:r>
            <w:r w:rsidRPr="009B481E">
              <w:rPr>
                <w:sz w:val="18"/>
                <w:szCs w:val="18"/>
                <w:lang w:val="en-US"/>
              </w:rPr>
              <w:t xml:space="preserve"> in a manner that is consistent with theoretically derived hypotheses concerning the concepts that are being measured</w:t>
            </w:r>
          </w:p>
        </w:tc>
        <w:tc>
          <w:tcPr>
            <w:tcW w:w="6804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+ Specific hypotheses were formulated</w:t>
            </w:r>
            <w:r w:rsidR="0056744A">
              <w:rPr>
                <w:sz w:val="18"/>
                <w:szCs w:val="18"/>
                <w:lang w:val="en-US"/>
              </w:rPr>
              <w:t xml:space="preserve"> AND related to a ‘suitable’ reference standard</w:t>
            </w:r>
            <w:r w:rsidRPr="009B481E">
              <w:rPr>
                <w:sz w:val="18"/>
                <w:szCs w:val="18"/>
                <w:lang w:val="en-US"/>
              </w:rPr>
              <w:t xml:space="preserve"> AND at least 75% of the results are in accordance with these hypotheses</w:t>
            </w:r>
            <w:r w:rsidR="0056744A">
              <w:rPr>
                <w:sz w:val="18"/>
                <w:szCs w:val="18"/>
                <w:lang w:val="en-US"/>
              </w:rPr>
              <w:t>. Depending on the hypothesis, the scores can be related to the prerequisite core questionnaire</w:t>
            </w:r>
            <w:r w:rsidRPr="009B481E">
              <w:rPr>
                <w:sz w:val="18"/>
                <w:szCs w:val="18"/>
                <w:lang w:val="en-US"/>
              </w:rPr>
              <w:t>;</w:t>
            </w:r>
          </w:p>
          <w:p w:rsidR="00E03B8A" w:rsidRPr="009B481E" w:rsidRDefault="00E03B8A" w:rsidP="00E03B8A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- Less than 75% of hypotheses were confirmed, despite adequate design and methods;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? Doubtful design or method (e.g., no hypotheses</w:t>
            </w:r>
            <w:r w:rsidR="0056744A">
              <w:rPr>
                <w:sz w:val="18"/>
                <w:szCs w:val="18"/>
                <w:lang w:val="en-US"/>
              </w:rPr>
              <w:t>, no suitable reference standard</w:t>
            </w:r>
            <w:r w:rsidRPr="009B481E">
              <w:rPr>
                <w:sz w:val="18"/>
                <w:szCs w:val="18"/>
                <w:lang w:val="en-US"/>
              </w:rPr>
              <w:t>)</w:t>
            </w:r>
            <w:r w:rsidR="0056744A">
              <w:rPr>
                <w:sz w:val="18"/>
                <w:szCs w:val="18"/>
                <w:lang w:val="en-US"/>
              </w:rPr>
              <w:t>. Depending on the hypothesis, the prerequisite core questionnaire can be seen as not ‘suitable’</w:t>
            </w:r>
            <w:r w:rsidRPr="009B481E">
              <w:rPr>
                <w:sz w:val="18"/>
                <w:szCs w:val="18"/>
                <w:lang w:val="en-US"/>
              </w:rPr>
              <w:t>;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  <w:r w:rsidRPr="009B481E">
              <w:rPr>
                <w:sz w:val="18"/>
                <w:szCs w:val="18"/>
                <w:lang w:val="en-US"/>
              </w:rPr>
              <w:t xml:space="preserve"> No information found on construct validity.</w:t>
            </w:r>
          </w:p>
        </w:tc>
      </w:tr>
      <w:tr w:rsidR="00F83941" w:rsidRPr="003C43A1" w:rsidTr="00F83941">
        <w:trPr>
          <w:trHeight w:val="242"/>
        </w:trPr>
        <w:tc>
          <w:tcPr>
            <w:tcW w:w="1702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5. Reproducibility</w:t>
            </w:r>
          </w:p>
        </w:tc>
        <w:tc>
          <w:tcPr>
            <w:tcW w:w="2693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</w:p>
        </w:tc>
      </w:tr>
      <w:tr w:rsidR="00F83941" w:rsidRPr="00154327" w:rsidTr="00F83941">
        <w:trPr>
          <w:trHeight w:val="802"/>
        </w:trPr>
        <w:tc>
          <w:tcPr>
            <w:tcW w:w="1702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 xml:space="preserve">5.1. Agreement 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The extent to which the scores on repeated measures are close to each other (absolute measurement error)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+ MIC&lt;SDC OR MIC outside the LOA OR convincing arguments that agreement is acceptable;</w:t>
            </w:r>
          </w:p>
          <w:p w:rsidR="00E03B8A" w:rsidRPr="009B481E" w:rsidRDefault="00E03B8A" w:rsidP="00E03B8A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- MIC</w:t>
            </w:r>
            <w:r w:rsidRPr="009B481E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Pr="009B481E">
              <w:rPr>
                <w:sz w:val="18"/>
                <w:szCs w:val="18"/>
                <w:lang w:val="en-US"/>
              </w:rPr>
              <w:t>SDC OR MIC equals or inside LOA, despite adequate design and method;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? Doubtful design or method OR (MIC not defined AND no convincing arguments that agreement is acceptable);</w:t>
            </w:r>
          </w:p>
          <w:p w:rsidR="00F83941" w:rsidRPr="009B481E" w:rsidRDefault="0056744A" w:rsidP="00F8394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  <w:r w:rsidR="00F83941" w:rsidRPr="009B481E">
              <w:rPr>
                <w:sz w:val="18"/>
                <w:szCs w:val="18"/>
                <w:lang w:val="en-US"/>
              </w:rPr>
              <w:t xml:space="preserve"> No information found on agreement.</w:t>
            </w:r>
          </w:p>
        </w:tc>
      </w:tr>
      <w:tr w:rsidR="00F83941" w:rsidRPr="00154327" w:rsidTr="00F83941">
        <w:trPr>
          <w:trHeight w:val="127"/>
        </w:trPr>
        <w:tc>
          <w:tcPr>
            <w:tcW w:w="1702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 xml:space="preserve">5.2. </w:t>
            </w:r>
            <w:r w:rsidR="00363EEE">
              <w:rPr>
                <w:sz w:val="18"/>
                <w:szCs w:val="18"/>
                <w:lang w:val="en-US"/>
              </w:rPr>
              <w:t>Reproducibility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The extent to which patients can be distinguished from each other, despite measurement errors (relative measurement error)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+ ICC or weighted Kappa</w:t>
            </w:r>
            <w:r w:rsidRPr="009B481E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Pr="009B481E">
              <w:rPr>
                <w:sz w:val="18"/>
                <w:szCs w:val="18"/>
                <w:lang w:val="en-US"/>
              </w:rPr>
              <w:t>0.70;</w:t>
            </w:r>
          </w:p>
          <w:p w:rsidR="00E03B8A" w:rsidRPr="009B481E" w:rsidRDefault="00E03B8A" w:rsidP="00E03B8A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</w:t>
            </w:r>
            <w:r w:rsidRPr="009B481E">
              <w:rPr>
                <w:sz w:val="18"/>
                <w:szCs w:val="18"/>
                <w:lang w:val="en-US"/>
              </w:rPr>
              <w:t xml:space="preserve"> ICC or weighted Kappa&lt;0.70, despite adequate design and method;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? Doubtful design or method (e.g., time interval not mentioned</w:t>
            </w:r>
            <w:r w:rsidR="0056744A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="0056744A">
              <w:rPr>
                <w:sz w:val="18"/>
                <w:szCs w:val="18"/>
                <w:lang w:val="en-US"/>
              </w:rPr>
              <w:t>Kruskall</w:t>
            </w:r>
            <w:proofErr w:type="spellEnd"/>
            <w:r w:rsidR="0056744A">
              <w:rPr>
                <w:sz w:val="18"/>
                <w:szCs w:val="18"/>
                <w:lang w:val="en-US"/>
              </w:rPr>
              <w:t xml:space="preserve"> Wallis, </w:t>
            </w:r>
            <w:proofErr w:type="spellStart"/>
            <w:r w:rsidR="0056744A">
              <w:rPr>
                <w:sz w:val="18"/>
                <w:szCs w:val="18"/>
                <w:lang w:val="en-US"/>
              </w:rPr>
              <w:t>Wilcoxon</w:t>
            </w:r>
            <w:proofErr w:type="spellEnd"/>
            <w:r w:rsidR="0056744A">
              <w:rPr>
                <w:sz w:val="18"/>
                <w:szCs w:val="18"/>
                <w:lang w:val="en-US"/>
              </w:rPr>
              <w:t>, ANOVA, Mann Whitney, Cohen D, student T or other not suitable statistical tests,</w:t>
            </w:r>
            <w:r w:rsidRPr="009B481E">
              <w:rPr>
                <w:sz w:val="18"/>
                <w:szCs w:val="18"/>
                <w:lang w:val="en-US"/>
              </w:rPr>
              <w:t>);</w:t>
            </w:r>
          </w:p>
          <w:p w:rsidR="00F83941" w:rsidRPr="009B481E" w:rsidRDefault="0056744A" w:rsidP="00F8394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  <w:r w:rsidR="00F83941" w:rsidRPr="009B481E">
              <w:rPr>
                <w:sz w:val="18"/>
                <w:szCs w:val="18"/>
                <w:lang w:val="en-US"/>
              </w:rPr>
              <w:t xml:space="preserve"> No information found on reliability.</w:t>
            </w:r>
          </w:p>
        </w:tc>
      </w:tr>
      <w:tr w:rsidR="00F83941" w:rsidRPr="00154327" w:rsidTr="00F83941">
        <w:trPr>
          <w:trHeight w:val="738"/>
        </w:trPr>
        <w:tc>
          <w:tcPr>
            <w:tcW w:w="1702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 xml:space="preserve">6. Responsiveness 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The ability of a questionnaire to detect clinically important changes over time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+ SDC or SDC&lt;MIC OR MIC outside the LOA OR RR &gt; 1.96 OR AUC</w:t>
            </w:r>
            <w:r w:rsidRPr="009B481E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Pr="009B481E">
              <w:rPr>
                <w:sz w:val="18"/>
                <w:szCs w:val="18"/>
                <w:lang w:val="en-US"/>
              </w:rPr>
              <w:t>0.70;</w:t>
            </w:r>
          </w:p>
          <w:p w:rsidR="00F83941" w:rsidRPr="009B481E" w:rsidRDefault="00E03B8A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- SDC or SDC</w:t>
            </w:r>
            <w:r w:rsidRPr="009B481E">
              <w:rPr>
                <w:rFonts w:cstheme="minorHAnsi"/>
                <w:sz w:val="18"/>
                <w:szCs w:val="18"/>
                <w:lang w:val="en-US"/>
              </w:rPr>
              <w:t>≥</w:t>
            </w:r>
            <w:r w:rsidRPr="009B481E">
              <w:rPr>
                <w:sz w:val="18"/>
                <w:szCs w:val="18"/>
                <w:lang w:val="en-US"/>
              </w:rPr>
              <w:t>MIC OR MIC equals or inside LOA OR RR</w:t>
            </w:r>
            <w:r w:rsidRPr="009B481E">
              <w:rPr>
                <w:rFonts w:cstheme="minorHAnsi"/>
                <w:sz w:val="18"/>
                <w:szCs w:val="18"/>
                <w:lang w:val="en-US"/>
              </w:rPr>
              <w:t>≤</w:t>
            </w:r>
            <w:r w:rsidRPr="009B481E">
              <w:rPr>
                <w:sz w:val="18"/>
                <w:szCs w:val="18"/>
                <w:lang w:val="en-US"/>
              </w:rPr>
              <w:t>1.96 OR AUC&lt;0.70, despite</w:t>
            </w:r>
            <w:r w:rsidR="00F83941" w:rsidRPr="009B481E">
              <w:rPr>
                <w:sz w:val="18"/>
                <w:szCs w:val="18"/>
                <w:lang w:val="en-US"/>
              </w:rPr>
              <w:t>? Doubtful design or method;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adequate design and methods;</w:t>
            </w:r>
          </w:p>
          <w:p w:rsidR="00F83941" w:rsidRPr="009B481E" w:rsidRDefault="0056744A" w:rsidP="00F8394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  <w:r w:rsidR="00F83941" w:rsidRPr="009B481E">
              <w:rPr>
                <w:sz w:val="18"/>
                <w:szCs w:val="18"/>
                <w:lang w:val="en-US"/>
              </w:rPr>
              <w:t xml:space="preserve"> No information found on responsiveness.</w:t>
            </w:r>
          </w:p>
        </w:tc>
      </w:tr>
      <w:tr w:rsidR="00F83941" w:rsidRPr="00154327" w:rsidTr="00F83941">
        <w:trPr>
          <w:trHeight w:val="612"/>
        </w:trPr>
        <w:tc>
          <w:tcPr>
            <w:tcW w:w="1702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7. Floor- and ceiling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effects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The number of respondents who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achieved the lowest or highest possible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score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804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 xml:space="preserve">+ </w:t>
            </w:r>
            <w:r w:rsidRPr="009B481E">
              <w:rPr>
                <w:rFonts w:cstheme="minorHAnsi"/>
                <w:sz w:val="18"/>
                <w:szCs w:val="18"/>
                <w:lang w:val="en-US"/>
              </w:rPr>
              <w:t>≤</w:t>
            </w:r>
            <w:r w:rsidRPr="009B481E">
              <w:rPr>
                <w:sz w:val="18"/>
                <w:szCs w:val="18"/>
                <w:lang w:val="en-US"/>
              </w:rPr>
              <w:t>15% of the respondents achieved the highest or lowest possible scores;</w:t>
            </w:r>
          </w:p>
          <w:p w:rsidR="00E03B8A" w:rsidRPr="009B481E" w:rsidRDefault="00E03B8A" w:rsidP="00E03B8A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- &gt;15% of the respondents achieved the highest or lowest possible scores, despite adequate design and methods;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? Doubtful design or method;</w:t>
            </w:r>
          </w:p>
          <w:p w:rsidR="00F83941" w:rsidRPr="009B481E" w:rsidRDefault="0056744A" w:rsidP="00F8394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  <w:r w:rsidR="00F83941" w:rsidRPr="009B481E">
              <w:rPr>
                <w:sz w:val="18"/>
                <w:szCs w:val="18"/>
                <w:lang w:val="en-US"/>
              </w:rPr>
              <w:t xml:space="preserve"> No information found on floor and ceiling effects.</w:t>
            </w:r>
          </w:p>
        </w:tc>
      </w:tr>
      <w:tr w:rsidR="00F83941" w:rsidRPr="00154327" w:rsidTr="00F83941">
        <w:trPr>
          <w:trHeight w:val="612"/>
        </w:trPr>
        <w:tc>
          <w:tcPr>
            <w:tcW w:w="1702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 xml:space="preserve">8. Interpretability 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693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The degree to which one can assign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qualitative meaning to quantitative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scores</w:t>
            </w:r>
          </w:p>
        </w:tc>
        <w:tc>
          <w:tcPr>
            <w:tcW w:w="6804" w:type="dxa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+ Mean and SD scores presented of at least four relevant subgroups of patients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and MIC defined;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>? Doubtful design or method OR less than four subgroups OR no MIC defined;</w:t>
            </w:r>
          </w:p>
          <w:p w:rsidR="00F83941" w:rsidRPr="009B481E" w:rsidRDefault="0056744A" w:rsidP="00E03B8A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  <w:r w:rsidR="00F83941" w:rsidRPr="009B481E">
              <w:rPr>
                <w:sz w:val="18"/>
                <w:szCs w:val="18"/>
                <w:lang w:val="en-US"/>
              </w:rPr>
              <w:t xml:space="preserve"> No information found on interpretation</w:t>
            </w:r>
            <w:r w:rsidR="00E03B8A">
              <w:rPr>
                <w:sz w:val="18"/>
                <w:szCs w:val="18"/>
                <w:lang w:val="en-US"/>
              </w:rPr>
              <w:t xml:space="preserve"> and/or no subgroups</w:t>
            </w:r>
            <w:r w:rsidR="00F83941" w:rsidRPr="009B481E">
              <w:rPr>
                <w:sz w:val="18"/>
                <w:szCs w:val="18"/>
                <w:lang w:val="en-US"/>
              </w:rPr>
              <w:t>.</w:t>
            </w:r>
          </w:p>
        </w:tc>
      </w:tr>
      <w:tr w:rsidR="00F83941" w:rsidRPr="00154327" w:rsidTr="00F83941">
        <w:trPr>
          <w:trHeight w:val="622"/>
        </w:trPr>
        <w:tc>
          <w:tcPr>
            <w:tcW w:w="11199" w:type="dxa"/>
            <w:gridSpan w:val="3"/>
          </w:tcPr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 xml:space="preserve">MIC = minimal important change; SDC = smallest detectable change; LOA = limits of agreement; ICC = </w:t>
            </w:r>
            <w:proofErr w:type="spellStart"/>
            <w:r w:rsidRPr="009B481E">
              <w:rPr>
                <w:sz w:val="18"/>
                <w:szCs w:val="18"/>
                <w:lang w:val="en-US"/>
              </w:rPr>
              <w:t>Intraclass</w:t>
            </w:r>
            <w:proofErr w:type="spellEnd"/>
            <w:r w:rsidRPr="009B481E">
              <w:rPr>
                <w:sz w:val="18"/>
                <w:szCs w:val="18"/>
                <w:lang w:val="en-US"/>
              </w:rPr>
              <w:t xml:space="preserve"> correlation; SD = standard deviation.</w:t>
            </w:r>
          </w:p>
          <w:p w:rsidR="00F83941" w:rsidRPr="009B481E" w:rsidRDefault="00F83941" w:rsidP="00F83941">
            <w:pPr>
              <w:rPr>
                <w:sz w:val="18"/>
                <w:szCs w:val="18"/>
                <w:lang w:val="en-US"/>
              </w:rPr>
            </w:pPr>
            <w:r w:rsidRPr="009B481E">
              <w:rPr>
                <w:sz w:val="18"/>
                <w:szCs w:val="18"/>
                <w:lang w:val="en-US"/>
              </w:rPr>
              <w:t xml:space="preserve">a </w:t>
            </w:r>
            <w:r w:rsidR="00E03B8A">
              <w:rPr>
                <w:sz w:val="18"/>
                <w:szCs w:val="18"/>
                <w:lang w:val="en-US"/>
              </w:rPr>
              <w:t xml:space="preserve">scores and ranking: </w:t>
            </w:r>
            <w:r w:rsidRPr="009B481E">
              <w:rPr>
                <w:sz w:val="18"/>
                <w:szCs w:val="18"/>
                <w:lang w:val="en-US"/>
              </w:rPr>
              <w:t>+ = positive rating</w:t>
            </w:r>
            <w:r w:rsidR="00E03B8A">
              <w:rPr>
                <w:sz w:val="18"/>
                <w:szCs w:val="18"/>
                <w:lang w:val="en-US"/>
              </w:rPr>
              <w:t xml:space="preserve"> (+1)</w:t>
            </w:r>
            <w:r w:rsidRPr="009B481E">
              <w:rPr>
                <w:sz w:val="18"/>
                <w:szCs w:val="18"/>
                <w:lang w:val="en-US"/>
              </w:rPr>
              <w:t>; - = negative rating</w:t>
            </w:r>
            <w:r w:rsidR="00E03B8A">
              <w:rPr>
                <w:sz w:val="18"/>
                <w:szCs w:val="18"/>
                <w:lang w:val="en-US"/>
              </w:rPr>
              <w:t xml:space="preserve"> (-1)</w:t>
            </w:r>
            <w:r w:rsidRPr="009B481E">
              <w:rPr>
                <w:sz w:val="18"/>
                <w:szCs w:val="18"/>
                <w:lang w:val="en-US"/>
              </w:rPr>
              <w:t>;</w:t>
            </w:r>
            <w:r w:rsidR="00E03B8A" w:rsidRPr="009B481E">
              <w:rPr>
                <w:sz w:val="18"/>
                <w:szCs w:val="18"/>
                <w:lang w:val="en-US"/>
              </w:rPr>
              <w:t xml:space="preserve"> ? = indeterminate rating</w:t>
            </w:r>
            <w:r w:rsidR="00E03B8A">
              <w:rPr>
                <w:sz w:val="18"/>
                <w:szCs w:val="18"/>
                <w:lang w:val="en-US"/>
              </w:rPr>
              <w:t xml:space="preserve"> (0)</w:t>
            </w:r>
            <w:r w:rsidR="00E03B8A" w:rsidRPr="009B481E">
              <w:rPr>
                <w:sz w:val="18"/>
                <w:szCs w:val="18"/>
                <w:lang w:val="en-US"/>
              </w:rPr>
              <w:t>;</w:t>
            </w:r>
            <w:r w:rsidRPr="009B481E">
              <w:rPr>
                <w:sz w:val="18"/>
                <w:szCs w:val="18"/>
                <w:lang w:val="en-US"/>
              </w:rPr>
              <w:t xml:space="preserve"> </w:t>
            </w:r>
            <w:r w:rsidR="00E03B8A">
              <w:rPr>
                <w:sz w:val="18"/>
                <w:szCs w:val="18"/>
                <w:lang w:val="en-US"/>
              </w:rPr>
              <w:t>X</w:t>
            </w:r>
            <w:r w:rsidRPr="009B481E">
              <w:rPr>
                <w:sz w:val="18"/>
                <w:szCs w:val="18"/>
                <w:lang w:val="en-US"/>
              </w:rPr>
              <w:t xml:space="preserve"> = no information available</w:t>
            </w:r>
            <w:r w:rsidR="00E03B8A">
              <w:rPr>
                <w:sz w:val="18"/>
                <w:szCs w:val="18"/>
                <w:lang w:val="en-US"/>
              </w:rPr>
              <w:t xml:space="preserve"> (0)</w:t>
            </w:r>
            <w:r w:rsidRPr="009B481E">
              <w:rPr>
                <w:sz w:val="18"/>
                <w:szCs w:val="18"/>
                <w:lang w:val="en-US"/>
              </w:rPr>
              <w:t>.</w:t>
            </w:r>
          </w:p>
          <w:p w:rsidR="00F83941" w:rsidRPr="009B481E" w:rsidRDefault="00F83941" w:rsidP="00F83941">
            <w:pPr>
              <w:rPr>
                <w:lang w:val="en-US"/>
              </w:rPr>
            </w:pPr>
            <w:r w:rsidRPr="00E03B8A">
              <w:rPr>
                <w:sz w:val="18"/>
                <w:szCs w:val="18"/>
                <w:lang w:val="en-US"/>
              </w:rPr>
              <w:t>b Doubtful design or method = lacking of a clear description of the design or methods of the study, sample size smaller than 50 subjects (should be at least 50 in every (subgroup) analysis), or any important methodological</w:t>
            </w:r>
            <w:r w:rsidR="00F42C6F">
              <w:rPr>
                <w:sz w:val="18"/>
                <w:szCs w:val="18"/>
                <w:lang w:val="en-US"/>
              </w:rPr>
              <w:t xml:space="preserve"> and/or statistical</w:t>
            </w:r>
            <w:r w:rsidRPr="00E03B8A">
              <w:rPr>
                <w:sz w:val="18"/>
                <w:szCs w:val="18"/>
                <w:lang w:val="en-US"/>
              </w:rPr>
              <w:t xml:space="preserve"> weakness in the design or execution of the study.</w:t>
            </w:r>
          </w:p>
        </w:tc>
      </w:tr>
    </w:tbl>
    <w:p w:rsidR="001978C8" w:rsidRPr="00F42C6F" w:rsidRDefault="001978C8" w:rsidP="00B00A53">
      <w:pPr>
        <w:rPr>
          <w:lang w:val="en-GB"/>
        </w:rPr>
      </w:pPr>
    </w:p>
    <w:sectPr w:rsidR="001978C8" w:rsidRPr="00F42C6F" w:rsidSect="00367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C7ABE"/>
    <w:multiLevelType w:val="multilevel"/>
    <w:tmpl w:val="5F745578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9D2679"/>
    <w:rsid w:val="00013B4C"/>
    <w:rsid w:val="00073B1B"/>
    <w:rsid w:val="000A13B5"/>
    <w:rsid w:val="00154327"/>
    <w:rsid w:val="001978C8"/>
    <w:rsid w:val="002916F3"/>
    <w:rsid w:val="002E4CC0"/>
    <w:rsid w:val="0032625B"/>
    <w:rsid w:val="003317E7"/>
    <w:rsid w:val="00363EEE"/>
    <w:rsid w:val="00367154"/>
    <w:rsid w:val="003C020C"/>
    <w:rsid w:val="0045028D"/>
    <w:rsid w:val="00461D6C"/>
    <w:rsid w:val="0050092F"/>
    <w:rsid w:val="00566BBB"/>
    <w:rsid w:val="0056744A"/>
    <w:rsid w:val="00567F98"/>
    <w:rsid w:val="00896A63"/>
    <w:rsid w:val="008B637E"/>
    <w:rsid w:val="009D114F"/>
    <w:rsid w:val="009D2679"/>
    <w:rsid w:val="00A07F2E"/>
    <w:rsid w:val="00AA3EBD"/>
    <w:rsid w:val="00B00A53"/>
    <w:rsid w:val="00BE5E4F"/>
    <w:rsid w:val="00C54EA1"/>
    <w:rsid w:val="00E03B8A"/>
    <w:rsid w:val="00E71481"/>
    <w:rsid w:val="00E714B6"/>
    <w:rsid w:val="00F42C6F"/>
    <w:rsid w:val="00F83941"/>
    <w:rsid w:val="00FA419F"/>
    <w:rsid w:val="00FC5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D114F"/>
    <w:rPr>
      <w:sz w:val="22"/>
    </w:rPr>
  </w:style>
  <w:style w:type="paragraph" w:styleId="Kop1">
    <w:name w:val="heading 1"/>
    <w:basedOn w:val="Standaard"/>
    <w:next w:val="Standaard"/>
    <w:link w:val="Kop1Char"/>
    <w:qFormat/>
    <w:rsid w:val="009D114F"/>
    <w:pPr>
      <w:keepNext/>
      <w:numPr>
        <w:numId w:val="9"/>
      </w:numPr>
      <w:spacing w:before="240" w:after="24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link w:val="Kop2Char"/>
    <w:qFormat/>
    <w:rsid w:val="009D114F"/>
    <w:pPr>
      <w:keepNext/>
      <w:numPr>
        <w:ilvl w:val="1"/>
        <w:numId w:val="9"/>
      </w:numPr>
      <w:spacing w:before="240" w:after="60"/>
      <w:outlineLvl w:val="1"/>
    </w:pPr>
    <w:rPr>
      <w:sz w:val="26"/>
    </w:rPr>
  </w:style>
  <w:style w:type="paragraph" w:styleId="Kop3">
    <w:name w:val="heading 3"/>
    <w:basedOn w:val="Standaard"/>
    <w:next w:val="Standaard"/>
    <w:link w:val="Kop3Char"/>
    <w:qFormat/>
    <w:rsid w:val="009D114F"/>
    <w:pPr>
      <w:keepNext/>
      <w:numPr>
        <w:ilvl w:val="2"/>
        <w:numId w:val="9"/>
      </w:numPr>
      <w:spacing w:before="240" w:after="60"/>
      <w:outlineLvl w:val="2"/>
    </w:pPr>
    <w:rPr>
      <w:sz w:val="24"/>
    </w:rPr>
  </w:style>
  <w:style w:type="paragraph" w:styleId="Kop4">
    <w:name w:val="heading 4"/>
    <w:basedOn w:val="Standaard"/>
    <w:next w:val="Standaard"/>
    <w:link w:val="Kop4Char"/>
    <w:qFormat/>
    <w:rsid w:val="009D114F"/>
    <w:pPr>
      <w:keepNext/>
      <w:numPr>
        <w:ilvl w:val="3"/>
        <w:numId w:val="9"/>
      </w:numPr>
      <w:spacing w:before="240" w:after="60"/>
      <w:outlineLvl w:val="3"/>
    </w:pPr>
    <w:rPr>
      <w:sz w:val="24"/>
    </w:rPr>
  </w:style>
  <w:style w:type="paragraph" w:styleId="Kop5">
    <w:name w:val="heading 5"/>
    <w:basedOn w:val="Standaard"/>
    <w:next w:val="Standaard"/>
    <w:link w:val="Kop5Char"/>
    <w:qFormat/>
    <w:rsid w:val="009D114F"/>
    <w:pPr>
      <w:numPr>
        <w:ilvl w:val="4"/>
        <w:numId w:val="9"/>
      </w:numPr>
      <w:spacing w:before="240" w:after="60"/>
      <w:outlineLvl w:val="4"/>
    </w:pPr>
    <w:rPr>
      <w:kern w:val="28"/>
    </w:rPr>
  </w:style>
  <w:style w:type="paragraph" w:styleId="Kop6">
    <w:name w:val="heading 6"/>
    <w:basedOn w:val="Standaard"/>
    <w:next w:val="Standaard"/>
    <w:link w:val="Kop6Char"/>
    <w:qFormat/>
    <w:rsid w:val="009D114F"/>
    <w:pPr>
      <w:numPr>
        <w:ilvl w:val="5"/>
        <w:numId w:val="9"/>
      </w:numPr>
      <w:spacing w:before="240" w:after="60"/>
      <w:outlineLvl w:val="5"/>
    </w:pPr>
    <w:rPr>
      <w:rFonts w:ascii="Arial" w:hAnsi="Arial"/>
      <w:i/>
      <w:kern w:val="28"/>
    </w:rPr>
  </w:style>
  <w:style w:type="paragraph" w:styleId="Kop7">
    <w:name w:val="heading 7"/>
    <w:basedOn w:val="Standaard"/>
    <w:next w:val="Standaard"/>
    <w:link w:val="Kop7Char"/>
    <w:qFormat/>
    <w:rsid w:val="009D114F"/>
    <w:pPr>
      <w:numPr>
        <w:ilvl w:val="6"/>
        <w:numId w:val="9"/>
      </w:numPr>
      <w:spacing w:before="240" w:after="60"/>
      <w:outlineLvl w:val="6"/>
    </w:pPr>
    <w:rPr>
      <w:rFonts w:ascii="Arial" w:hAnsi="Arial"/>
      <w:kern w:val="28"/>
      <w:sz w:val="20"/>
    </w:rPr>
  </w:style>
  <w:style w:type="paragraph" w:styleId="Kop8">
    <w:name w:val="heading 8"/>
    <w:basedOn w:val="Standaard"/>
    <w:next w:val="Standaard"/>
    <w:link w:val="Kop8Char"/>
    <w:qFormat/>
    <w:rsid w:val="009D114F"/>
    <w:pPr>
      <w:numPr>
        <w:ilvl w:val="7"/>
        <w:numId w:val="9"/>
      </w:numPr>
      <w:spacing w:before="240" w:after="60"/>
      <w:outlineLvl w:val="7"/>
    </w:pPr>
    <w:rPr>
      <w:rFonts w:ascii="Arial" w:hAnsi="Arial"/>
      <w:i/>
      <w:kern w:val="28"/>
      <w:sz w:val="20"/>
    </w:rPr>
  </w:style>
  <w:style w:type="paragraph" w:styleId="Kop9">
    <w:name w:val="heading 9"/>
    <w:basedOn w:val="Standaard"/>
    <w:next w:val="Standaard"/>
    <w:link w:val="Kop9Char"/>
    <w:qFormat/>
    <w:rsid w:val="009D114F"/>
    <w:pPr>
      <w:numPr>
        <w:ilvl w:val="8"/>
        <w:numId w:val="9"/>
      </w:numPr>
      <w:spacing w:before="240" w:after="60"/>
      <w:outlineLvl w:val="8"/>
    </w:pPr>
    <w:rPr>
      <w:rFonts w:ascii="Arial" w:hAnsi="Arial"/>
      <w:i/>
      <w:kern w:val="28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D114F"/>
    <w:rPr>
      <w:b/>
      <w:kern w:val="28"/>
      <w:sz w:val="28"/>
    </w:rPr>
  </w:style>
  <w:style w:type="character" w:customStyle="1" w:styleId="Kop2Char">
    <w:name w:val="Kop 2 Char"/>
    <w:basedOn w:val="Standaardalinea-lettertype"/>
    <w:link w:val="Kop2"/>
    <w:rsid w:val="009D114F"/>
    <w:rPr>
      <w:sz w:val="26"/>
    </w:rPr>
  </w:style>
  <w:style w:type="character" w:customStyle="1" w:styleId="Kop3Char">
    <w:name w:val="Kop 3 Char"/>
    <w:basedOn w:val="Standaardalinea-lettertype"/>
    <w:link w:val="Kop3"/>
    <w:rsid w:val="009D114F"/>
    <w:rPr>
      <w:sz w:val="24"/>
    </w:rPr>
  </w:style>
  <w:style w:type="character" w:customStyle="1" w:styleId="Kop4Char">
    <w:name w:val="Kop 4 Char"/>
    <w:basedOn w:val="Standaardalinea-lettertype"/>
    <w:link w:val="Kop4"/>
    <w:rsid w:val="009D114F"/>
    <w:rPr>
      <w:sz w:val="24"/>
    </w:rPr>
  </w:style>
  <w:style w:type="character" w:customStyle="1" w:styleId="Kop5Char">
    <w:name w:val="Kop 5 Char"/>
    <w:basedOn w:val="Standaardalinea-lettertype"/>
    <w:link w:val="Kop5"/>
    <w:rsid w:val="009D114F"/>
    <w:rPr>
      <w:kern w:val="28"/>
      <w:sz w:val="22"/>
    </w:rPr>
  </w:style>
  <w:style w:type="character" w:customStyle="1" w:styleId="Kop6Char">
    <w:name w:val="Kop 6 Char"/>
    <w:basedOn w:val="Standaardalinea-lettertype"/>
    <w:link w:val="Kop6"/>
    <w:rsid w:val="009D114F"/>
    <w:rPr>
      <w:rFonts w:ascii="Arial" w:hAnsi="Arial"/>
      <w:i/>
      <w:kern w:val="28"/>
      <w:sz w:val="22"/>
    </w:rPr>
  </w:style>
  <w:style w:type="character" w:customStyle="1" w:styleId="Kop7Char">
    <w:name w:val="Kop 7 Char"/>
    <w:basedOn w:val="Standaardalinea-lettertype"/>
    <w:link w:val="Kop7"/>
    <w:rsid w:val="009D114F"/>
    <w:rPr>
      <w:rFonts w:ascii="Arial" w:hAnsi="Arial"/>
      <w:kern w:val="28"/>
    </w:rPr>
  </w:style>
  <w:style w:type="character" w:customStyle="1" w:styleId="Kop8Char">
    <w:name w:val="Kop 8 Char"/>
    <w:basedOn w:val="Standaardalinea-lettertype"/>
    <w:link w:val="Kop8"/>
    <w:rsid w:val="009D114F"/>
    <w:rPr>
      <w:rFonts w:ascii="Arial" w:hAnsi="Arial"/>
      <w:i/>
      <w:kern w:val="28"/>
    </w:rPr>
  </w:style>
  <w:style w:type="character" w:customStyle="1" w:styleId="Kop9Char">
    <w:name w:val="Kop 9 Char"/>
    <w:basedOn w:val="Standaardalinea-lettertype"/>
    <w:link w:val="Kop9"/>
    <w:rsid w:val="009D114F"/>
    <w:rPr>
      <w:rFonts w:ascii="Arial" w:hAnsi="Arial"/>
      <w:i/>
      <w:kern w:val="28"/>
      <w:sz w:val="18"/>
    </w:rPr>
  </w:style>
  <w:style w:type="table" w:styleId="Tabelraster">
    <w:name w:val="Table Grid"/>
    <w:basedOn w:val="Standaardtabel"/>
    <w:uiPriority w:val="59"/>
    <w:rsid w:val="00F839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UMC St Radboud Sjabloon">
  <a:themeElements>
    <a:clrScheme name="UMC">
      <a:dk1>
        <a:srgbClr val="000000"/>
      </a:dk1>
      <a:lt1>
        <a:srgbClr val="FFFFFF"/>
      </a:lt1>
      <a:dk2>
        <a:srgbClr val="BE3100"/>
      </a:dk2>
      <a:lt2>
        <a:srgbClr val="F37C09"/>
      </a:lt2>
      <a:accent1>
        <a:srgbClr val="0E4286"/>
      </a:accent1>
      <a:accent2>
        <a:srgbClr val="B89400"/>
      </a:accent2>
      <a:accent3>
        <a:srgbClr val="BE3100"/>
      </a:accent3>
      <a:accent4>
        <a:srgbClr val="FFFFFF"/>
      </a:accent4>
      <a:accent5>
        <a:srgbClr val="00607A"/>
      </a:accent5>
      <a:accent6>
        <a:srgbClr val="3D168B"/>
      </a:accent6>
      <a:hlink>
        <a:srgbClr val="3D168B"/>
      </a:hlink>
      <a:folHlink>
        <a:srgbClr val="00607A"/>
      </a:folHlink>
    </a:clrScheme>
    <a:fontScheme name="Kantoor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775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</dc:creator>
  <cp:lastModifiedBy>Tax</cp:lastModifiedBy>
  <cp:revision>8</cp:revision>
  <dcterms:created xsi:type="dcterms:W3CDTF">2016-05-18T13:30:00Z</dcterms:created>
  <dcterms:modified xsi:type="dcterms:W3CDTF">2016-12-22T17:19:00Z</dcterms:modified>
</cp:coreProperties>
</file>