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AE9FE2" w14:textId="77777777" w:rsidR="00662AE7" w:rsidRPr="00662AE7" w:rsidRDefault="00A91AAD">
      <w:pPr>
        <w:rPr>
          <w:b/>
        </w:rPr>
      </w:pPr>
      <w:r>
        <w:rPr>
          <w:b/>
        </w:rPr>
        <w:t xml:space="preserve">Additional File 1: Free Text Eligibility Criteria for </w:t>
      </w:r>
      <w:proofErr w:type="spellStart"/>
      <w:r>
        <w:rPr>
          <w:b/>
        </w:rPr>
        <w:t>DERENEDIAB</w:t>
      </w:r>
      <w:proofErr w:type="spellEnd"/>
      <w:r>
        <w:rPr>
          <w:b/>
        </w:rPr>
        <w:t xml:space="preserve">, </w:t>
      </w:r>
      <w:proofErr w:type="spellStart"/>
      <w:r>
        <w:rPr>
          <w:b/>
        </w:rPr>
        <w:t>aXa</w:t>
      </w:r>
      <w:proofErr w:type="spellEnd"/>
      <w:r>
        <w:rPr>
          <w:b/>
        </w:rPr>
        <w:t xml:space="preserve"> and EWING 2008 studies</w:t>
      </w:r>
    </w:p>
    <w:tbl>
      <w:tblPr>
        <w:tblStyle w:val="Trameclaire-Accent1"/>
        <w:tblpPr w:leftFromText="141" w:rightFromText="141" w:horzAnchor="page" w:tblpX="1347" w:tblpY="547"/>
        <w:tblW w:w="14220" w:type="dxa"/>
        <w:tblLook w:val="04A0" w:firstRow="1" w:lastRow="0" w:firstColumn="1" w:lastColumn="0" w:noHBand="0" w:noVBand="1"/>
      </w:tblPr>
      <w:tblGrid>
        <w:gridCol w:w="1507"/>
        <w:gridCol w:w="1299"/>
        <w:gridCol w:w="1299"/>
        <w:gridCol w:w="10115"/>
      </w:tblGrid>
      <w:tr w:rsidR="00662AE7" w:rsidRPr="00662AE7" w14:paraId="43755234" w14:textId="77777777" w:rsidTr="0065382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66386835"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Study</w:t>
            </w:r>
            <w:proofErr w:type="spellEnd"/>
          </w:p>
        </w:tc>
        <w:tc>
          <w:tcPr>
            <w:tcW w:w="1299" w:type="dxa"/>
            <w:noWrap/>
            <w:vAlign w:val="center"/>
            <w:hideMark/>
          </w:tcPr>
          <w:p w14:paraId="1D02A18E" w14:textId="77777777" w:rsidR="00662AE7" w:rsidRPr="00662AE7" w:rsidRDefault="00662AE7" w:rsidP="0065382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08FC986F" w14:textId="77777777" w:rsidR="00662AE7" w:rsidRPr="00662AE7" w:rsidRDefault="00662AE7" w:rsidP="0065382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N</w:t>
            </w:r>
          </w:p>
        </w:tc>
        <w:tc>
          <w:tcPr>
            <w:tcW w:w="10115" w:type="dxa"/>
            <w:noWrap/>
            <w:vAlign w:val="center"/>
            <w:hideMark/>
          </w:tcPr>
          <w:p w14:paraId="5D70979D" w14:textId="77777777" w:rsidR="00662AE7" w:rsidRPr="00662AE7" w:rsidRDefault="00662AE7" w:rsidP="0065382C">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proofErr w:type="spellStart"/>
            <w:r w:rsidRPr="00662AE7">
              <w:rPr>
                <w:rFonts w:ascii="Calibri" w:eastAsia="Times New Roman" w:hAnsi="Calibri" w:cs="Times New Roman"/>
                <w:color w:val="auto"/>
                <w:lang w:val="fr-FR"/>
              </w:rPr>
              <w:t>Criterion</w:t>
            </w:r>
            <w:proofErr w:type="spellEnd"/>
          </w:p>
        </w:tc>
      </w:tr>
      <w:tr w:rsidR="00662AE7" w:rsidRPr="00662AE7" w14:paraId="4226C593"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6DF6B83"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442C332B"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6EB3C366"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1</w:t>
            </w:r>
          </w:p>
        </w:tc>
        <w:tc>
          <w:tcPr>
            <w:tcW w:w="10115" w:type="dxa"/>
            <w:vAlign w:val="center"/>
            <w:hideMark/>
          </w:tcPr>
          <w:p w14:paraId="015C048A"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d’âge ≥18 et ≤75 ans </w:t>
            </w:r>
          </w:p>
        </w:tc>
      </w:tr>
      <w:tr w:rsidR="00662AE7" w:rsidRPr="00662AE7" w14:paraId="5F564778"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64766F05"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2E8DF739"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17520879"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2</w:t>
            </w:r>
          </w:p>
        </w:tc>
        <w:tc>
          <w:tcPr>
            <w:tcW w:w="10115" w:type="dxa"/>
            <w:vAlign w:val="center"/>
            <w:hideMark/>
          </w:tcPr>
          <w:p w14:paraId="411BB75D"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patients diabétiques de type 2 </w:t>
            </w:r>
          </w:p>
        </w:tc>
      </w:tr>
      <w:tr w:rsidR="00662AE7" w:rsidRPr="00662AE7" w14:paraId="7E8CEB92" w14:textId="77777777" w:rsidTr="0065382C">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C00BAE3"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130E4659"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25AD7A6F"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3</w:t>
            </w:r>
          </w:p>
        </w:tc>
        <w:tc>
          <w:tcPr>
            <w:tcW w:w="10115" w:type="dxa"/>
            <w:vAlign w:val="center"/>
            <w:hideMark/>
          </w:tcPr>
          <w:p w14:paraId="0B3EAD59"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des 2 sexes. Les femmes doivent être ménopausées depuis un an, ou être stériles secondairement à une chirurgie, ou utiliser une méthode contraceptive efficace telle qu'un contraceptif oral, un contraceptif local avec un spermicide ou un dispositif intra-utérin </w:t>
            </w:r>
          </w:p>
        </w:tc>
      </w:tr>
      <w:tr w:rsidR="00662AE7" w:rsidRPr="00662AE7" w14:paraId="3C5B40CA" w14:textId="77777777" w:rsidTr="0065382C">
        <w:trPr>
          <w:trHeight w:val="6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7F3641BD"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5F84D9AF"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069FE951"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4</w:t>
            </w:r>
          </w:p>
        </w:tc>
        <w:tc>
          <w:tcPr>
            <w:tcW w:w="10115" w:type="dxa"/>
            <w:vAlign w:val="center"/>
            <w:hideMark/>
          </w:tcPr>
          <w:p w14:paraId="3FC67AA1"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ayant une néphropathie diabétique (histologiquement prouvée ou non, et dans ce cas on se basera sur la notion de l’association diabète, rétinopathie diabétique, absence d’hématurie) </w:t>
            </w:r>
          </w:p>
        </w:tc>
      </w:tr>
      <w:tr w:rsidR="00662AE7" w:rsidRPr="00662AE7" w14:paraId="71830F2D"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13D1581B"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612DCBAA"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34EB1A04"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5</w:t>
            </w:r>
          </w:p>
        </w:tc>
        <w:tc>
          <w:tcPr>
            <w:tcW w:w="10115" w:type="dxa"/>
            <w:vAlign w:val="center"/>
            <w:hideMark/>
          </w:tcPr>
          <w:p w14:paraId="3A51DC74"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avec </w:t>
            </w:r>
            <w:proofErr w:type="spellStart"/>
            <w:r w:rsidRPr="00662AE7">
              <w:rPr>
                <w:rFonts w:ascii="Calibri" w:eastAsia="Times New Roman" w:hAnsi="Calibri" w:cs="Times New Roman"/>
                <w:color w:val="auto"/>
                <w:lang w:val="fr-FR"/>
              </w:rPr>
              <w:t>eDFG</w:t>
            </w:r>
            <w:proofErr w:type="spellEnd"/>
            <w:r w:rsidRPr="00662AE7">
              <w:rPr>
                <w:rFonts w:ascii="Calibri" w:eastAsia="Times New Roman" w:hAnsi="Calibri" w:cs="Times New Roman"/>
                <w:color w:val="auto"/>
                <w:lang w:val="fr-FR"/>
              </w:rPr>
              <w:t xml:space="preserve"> (</w:t>
            </w:r>
            <w:proofErr w:type="spellStart"/>
            <w:r w:rsidRPr="00662AE7">
              <w:rPr>
                <w:rFonts w:ascii="Calibri" w:eastAsia="Times New Roman" w:hAnsi="Calibri" w:cs="Times New Roman"/>
                <w:color w:val="auto"/>
                <w:lang w:val="fr-FR"/>
              </w:rPr>
              <w:t>MDRD</w:t>
            </w:r>
            <w:proofErr w:type="spellEnd"/>
            <w:r w:rsidRPr="00662AE7">
              <w:rPr>
                <w:rFonts w:ascii="Calibri" w:eastAsia="Times New Roman" w:hAnsi="Calibri" w:cs="Times New Roman"/>
                <w:color w:val="auto"/>
                <w:lang w:val="fr-FR"/>
              </w:rPr>
              <w:t xml:space="preserve">) &gt; 20 ml/min/1,73 m² </w:t>
            </w:r>
          </w:p>
        </w:tc>
      </w:tr>
      <w:tr w:rsidR="00662AE7" w:rsidRPr="00662AE7" w14:paraId="13D7DA5E"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4BEA24A9"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708D5636"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79314841"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6</w:t>
            </w:r>
          </w:p>
        </w:tc>
        <w:tc>
          <w:tcPr>
            <w:tcW w:w="10115" w:type="dxa"/>
            <w:vAlign w:val="center"/>
            <w:hideMark/>
          </w:tcPr>
          <w:p w14:paraId="72ADE284"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avec persistance d’un rapport PU/</w:t>
            </w:r>
            <w:proofErr w:type="spellStart"/>
            <w:r w:rsidRPr="00662AE7">
              <w:rPr>
                <w:rFonts w:ascii="Calibri" w:eastAsia="Times New Roman" w:hAnsi="Calibri" w:cs="Times New Roman"/>
                <w:color w:val="auto"/>
                <w:lang w:val="fr-FR"/>
              </w:rPr>
              <w:t>CrU</w:t>
            </w:r>
            <w:proofErr w:type="spellEnd"/>
            <w:r w:rsidRPr="00662AE7">
              <w:rPr>
                <w:rFonts w:ascii="Calibri" w:eastAsia="Times New Roman" w:hAnsi="Calibri" w:cs="Times New Roman"/>
                <w:color w:val="auto"/>
                <w:lang w:val="fr-FR"/>
              </w:rPr>
              <w:t xml:space="preserve"> &gt; 0,1 g/</w:t>
            </w:r>
            <w:proofErr w:type="spellStart"/>
            <w:r w:rsidRPr="00662AE7">
              <w:rPr>
                <w:rFonts w:ascii="Calibri" w:eastAsia="Times New Roman" w:hAnsi="Calibri" w:cs="Times New Roman"/>
                <w:color w:val="auto"/>
                <w:lang w:val="fr-FR"/>
              </w:rPr>
              <w:t>mmol</w:t>
            </w:r>
            <w:proofErr w:type="spellEnd"/>
            <w:r w:rsidRPr="00662AE7">
              <w:rPr>
                <w:rFonts w:ascii="Calibri" w:eastAsia="Times New Roman" w:hAnsi="Calibri" w:cs="Times New Roman"/>
                <w:color w:val="auto"/>
                <w:lang w:val="fr-FR"/>
              </w:rPr>
              <w:t xml:space="preserve">, depuis 8 semaines </w:t>
            </w:r>
          </w:p>
        </w:tc>
      </w:tr>
      <w:tr w:rsidR="00662AE7" w:rsidRPr="00662AE7" w14:paraId="42935D23" w14:textId="77777777" w:rsidTr="0065382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5AE0F7BA"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038C8187"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4051BB2F"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7</w:t>
            </w:r>
          </w:p>
        </w:tc>
        <w:tc>
          <w:tcPr>
            <w:tcW w:w="10115" w:type="dxa"/>
            <w:vAlign w:val="center"/>
            <w:hideMark/>
          </w:tcPr>
          <w:p w14:paraId="1A86DB2F"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sous traitement comportant - depuis au moins 2 mois - au moins 1 bloqueur du </w:t>
            </w:r>
            <w:proofErr w:type="spellStart"/>
            <w:r w:rsidRPr="00662AE7">
              <w:rPr>
                <w:rFonts w:ascii="Calibri" w:eastAsia="Times New Roman" w:hAnsi="Calibri" w:cs="Times New Roman"/>
                <w:color w:val="auto"/>
                <w:lang w:val="fr-FR"/>
              </w:rPr>
              <w:t>SRAA</w:t>
            </w:r>
            <w:proofErr w:type="spellEnd"/>
            <w:r w:rsidRPr="00662AE7">
              <w:rPr>
                <w:rFonts w:ascii="Calibri" w:eastAsia="Times New Roman" w:hAnsi="Calibri" w:cs="Times New Roman"/>
                <w:color w:val="auto"/>
                <w:lang w:val="fr-FR"/>
              </w:rPr>
              <w:t xml:space="preserve"> (un IEC à doses usuelles ou un IDR, et/ou un </w:t>
            </w:r>
            <w:proofErr w:type="spellStart"/>
            <w:r w:rsidRPr="00662AE7">
              <w:rPr>
                <w:rFonts w:ascii="Calibri" w:eastAsia="Times New Roman" w:hAnsi="Calibri" w:cs="Times New Roman"/>
                <w:color w:val="auto"/>
                <w:lang w:val="fr-FR"/>
              </w:rPr>
              <w:t>ARAII</w:t>
            </w:r>
            <w:proofErr w:type="spellEnd"/>
            <w:r w:rsidRPr="00662AE7">
              <w:rPr>
                <w:rFonts w:ascii="Calibri" w:eastAsia="Times New Roman" w:hAnsi="Calibri" w:cs="Times New Roman"/>
                <w:color w:val="auto"/>
                <w:lang w:val="fr-FR"/>
              </w:rPr>
              <w:t xml:space="preserve"> à doses usuelles) et un diurétique</w:t>
            </w:r>
          </w:p>
        </w:tc>
      </w:tr>
      <w:tr w:rsidR="00662AE7" w:rsidRPr="00662AE7" w14:paraId="029AA929"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2A68D0FF"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122692D8"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6CDC1187"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8</w:t>
            </w:r>
          </w:p>
        </w:tc>
        <w:tc>
          <w:tcPr>
            <w:tcW w:w="10115" w:type="dxa"/>
            <w:vAlign w:val="center"/>
            <w:hideMark/>
          </w:tcPr>
          <w:p w14:paraId="51995690"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sans antécédent d’angioplastie et/ou </w:t>
            </w:r>
            <w:proofErr w:type="spellStart"/>
            <w:r w:rsidRPr="00662AE7">
              <w:rPr>
                <w:rFonts w:ascii="Calibri" w:eastAsia="Times New Roman" w:hAnsi="Calibri" w:cs="Times New Roman"/>
                <w:color w:val="auto"/>
                <w:lang w:val="fr-FR"/>
              </w:rPr>
              <w:t>stenting</w:t>
            </w:r>
            <w:proofErr w:type="spellEnd"/>
            <w:r w:rsidRPr="00662AE7">
              <w:rPr>
                <w:rFonts w:ascii="Calibri" w:eastAsia="Times New Roman" w:hAnsi="Calibri" w:cs="Times New Roman"/>
                <w:color w:val="auto"/>
                <w:lang w:val="fr-FR"/>
              </w:rPr>
              <w:t xml:space="preserve"> de(s) l’artère(s) rénale(s) </w:t>
            </w:r>
          </w:p>
        </w:tc>
      </w:tr>
      <w:tr w:rsidR="00662AE7" w:rsidRPr="00662AE7" w14:paraId="2E0E48B8" w14:textId="77777777" w:rsidTr="0065382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2582B04"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0B76F6E0"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6DE99F3F"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9</w:t>
            </w:r>
          </w:p>
        </w:tc>
        <w:tc>
          <w:tcPr>
            <w:tcW w:w="10115" w:type="dxa"/>
            <w:vAlign w:val="center"/>
            <w:hideMark/>
          </w:tcPr>
          <w:p w14:paraId="368F2F17"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avec imagerie des artères rénales datant de moins d’un an confirmant l’existence de 2 reins de taille normale &gt; 90 mm et ne montrant pas de sténose artérielle rénale </w:t>
            </w:r>
          </w:p>
        </w:tc>
      </w:tr>
      <w:tr w:rsidR="00662AE7" w:rsidRPr="00662AE7" w14:paraId="0AFED041"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750879A1"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612F1DEE"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679C2AD2"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10</w:t>
            </w:r>
          </w:p>
        </w:tc>
        <w:tc>
          <w:tcPr>
            <w:tcW w:w="10115" w:type="dxa"/>
            <w:vAlign w:val="center"/>
            <w:hideMark/>
          </w:tcPr>
          <w:p w14:paraId="6D23A1B0"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inscrits à un régime de sécurité sociale</w:t>
            </w:r>
          </w:p>
        </w:tc>
      </w:tr>
      <w:tr w:rsidR="00662AE7" w:rsidRPr="00662AE7" w14:paraId="66A5D693"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6C881611"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3BC37CD1"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55983478"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1</w:t>
            </w:r>
          </w:p>
        </w:tc>
        <w:tc>
          <w:tcPr>
            <w:tcW w:w="10115" w:type="dxa"/>
            <w:vAlign w:val="center"/>
            <w:hideMark/>
          </w:tcPr>
          <w:p w14:paraId="4B21B191"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Patients trop éloignés géographiquement du lieu de suivi et de traitement</w:t>
            </w:r>
          </w:p>
        </w:tc>
      </w:tr>
      <w:tr w:rsidR="00662AE7" w:rsidRPr="00662AE7" w14:paraId="3B62FC2A" w14:textId="77777777" w:rsidTr="0065382C">
        <w:trPr>
          <w:trHeight w:val="6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325A983"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56E4AD7A"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1DE00594"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2</w:t>
            </w:r>
          </w:p>
        </w:tc>
        <w:tc>
          <w:tcPr>
            <w:tcW w:w="10115" w:type="dxa"/>
            <w:vAlign w:val="center"/>
            <w:hideMark/>
          </w:tcPr>
          <w:p w14:paraId="3642CA98"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Hypertension artérielle sévère (grade 3 de la classification de l'</w:t>
            </w:r>
            <w:proofErr w:type="spellStart"/>
            <w:r w:rsidRPr="00662AE7">
              <w:rPr>
                <w:rFonts w:ascii="Calibri" w:eastAsia="Times New Roman" w:hAnsi="Calibri" w:cs="Times New Roman"/>
                <w:color w:val="auto"/>
                <w:lang w:val="fr-FR"/>
              </w:rPr>
              <w:t>ESH</w:t>
            </w:r>
            <w:proofErr w:type="spellEnd"/>
            <w:r w:rsidRPr="00662AE7">
              <w:rPr>
                <w:rFonts w:ascii="Calibri" w:eastAsia="Times New Roman" w:hAnsi="Calibri" w:cs="Times New Roman"/>
                <w:color w:val="auto"/>
                <w:lang w:val="fr-FR"/>
              </w:rPr>
              <w:t xml:space="preserve"> ;  PAS clinique ≥ 180 </w:t>
            </w:r>
            <w:proofErr w:type="spellStart"/>
            <w:r w:rsidRPr="00662AE7">
              <w:rPr>
                <w:rFonts w:ascii="Calibri" w:eastAsia="Times New Roman" w:hAnsi="Calibri" w:cs="Times New Roman"/>
                <w:color w:val="auto"/>
                <w:lang w:val="fr-FR"/>
              </w:rPr>
              <w:t>mmHg</w:t>
            </w:r>
            <w:proofErr w:type="spellEnd"/>
            <w:r w:rsidRPr="00662AE7">
              <w:rPr>
                <w:rFonts w:ascii="Calibri" w:eastAsia="Times New Roman" w:hAnsi="Calibri" w:cs="Times New Roman"/>
                <w:color w:val="auto"/>
                <w:lang w:val="fr-FR"/>
              </w:rPr>
              <w:t xml:space="preserve"> et/ou PAD clinique ≥ 110 </w:t>
            </w:r>
            <w:proofErr w:type="spellStart"/>
            <w:r w:rsidRPr="00662AE7">
              <w:rPr>
                <w:rFonts w:ascii="Calibri" w:eastAsia="Times New Roman" w:hAnsi="Calibri" w:cs="Times New Roman"/>
                <w:color w:val="auto"/>
                <w:lang w:val="fr-FR"/>
              </w:rPr>
              <w:t>mmHg</w:t>
            </w:r>
            <w:proofErr w:type="spellEnd"/>
            <w:r w:rsidRPr="00662AE7">
              <w:rPr>
                <w:rFonts w:ascii="Calibri" w:eastAsia="Times New Roman" w:hAnsi="Calibri" w:cs="Times New Roman"/>
                <w:color w:val="auto"/>
                <w:lang w:val="fr-FR"/>
              </w:rPr>
              <w:t xml:space="preserve">) </w:t>
            </w:r>
          </w:p>
        </w:tc>
      </w:tr>
      <w:tr w:rsidR="00662AE7" w:rsidRPr="00662AE7" w14:paraId="6CB6D980"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5F70B404"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01B6F8B7"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6370303D"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3</w:t>
            </w:r>
          </w:p>
        </w:tc>
        <w:tc>
          <w:tcPr>
            <w:tcW w:w="10115" w:type="dxa"/>
            <w:vAlign w:val="center"/>
            <w:hideMark/>
          </w:tcPr>
          <w:p w14:paraId="61F770FF"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Pathologie rénale non secondaire au diabète </w:t>
            </w:r>
          </w:p>
        </w:tc>
      </w:tr>
      <w:tr w:rsidR="00662AE7" w:rsidRPr="00662AE7" w14:paraId="7A42C870"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3DC2EECC"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7A4FE624"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663CF1B4"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4</w:t>
            </w:r>
          </w:p>
        </w:tc>
        <w:tc>
          <w:tcPr>
            <w:tcW w:w="10115" w:type="dxa"/>
            <w:vAlign w:val="center"/>
            <w:hideMark/>
          </w:tcPr>
          <w:p w14:paraId="4B1185B2"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Allergie sévère à un produit de contraste iodé (choc, œdème de Quincke )</w:t>
            </w:r>
          </w:p>
        </w:tc>
      </w:tr>
      <w:tr w:rsidR="00662AE7" w:rsidRPr="00662AE7" w14:paraId="77766554"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6F107B87"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665FDA35"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06432050"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5</w:t>
            </w:r>
          </w:p>
        </w:tc>
        <w:tc>
          <w:tcPr>
            <w:tcW w:w="10115" w:type="dxa"/>
            <w:vAlign w:val="center"/>
            <w:hideMark/>
          </w:tcPr>
          <w:p w14:paraId="583B569B"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Antécédent de fibrose </w:t>
            </w:r>
            <w:proofErr w:type="spellStart"/>
            <w:r w:rsidRPr="00662AE7">
              <w:rPr>
                <w:rFonts w:ascii="Calibri" w:eastAsia="Times New Roman" w:hAnsi="Calibri" w:cs="Times New Roman"/>
                <w:color w:val="auto"/>
                <w:lang w:val="fr-FR"/>
              </w:rPr>
              <w:t>néphrogénique</w:t>
            </w:r>
            <w:proofErr w:type="spellEnd"/>
            <w:r w:rsidRPr="00662AE7">
              <w:rPr>
                <w:rFonts w:ascii="Calibri" w:eastAsia="Times New Roman" w:hAnsi="Calibri" w:cs="Times New Roman"/>
                <w:color w:val="auto"/>
                <w:lang w:val="fr-FR"/>
              </w:rPr>
              <w:t xml:space="preserve"> aux produits de contraste utilisés en IRM</w:t>
            </w:r>
          </w:p>
        </w:tc>
      </w:tr>
      <w:tr w:rsidR="00662AE7" w:rsidRPr="00662AE7" w14:paraId="42E972A4"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141A2C5F"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4B24FEDE"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655279FD"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6</w:t>
            </w:r>
          </w:p>
        </w:tc>
        <w:tc>
          <w:tcPr>
            <w:tcW w:w="10115" w:type="dxa"/>
            <w:vAlign w:val="center"/>
            <w:hideMark/>
          </w:tcPr>
          <w:p w14:paraId="281EDBF8"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proofErr w:type="spellStart"/>
            <w:r w:rsidRPr="00662AE7">
              <w:rPr>
                <w:rFonts w:ascii="Calibri" w:eastAsia="Times New Roman" w:hAnsi="Calibri" w:cs="Times New Roman"/>
                <w:color w:val="auto"/>
                <w:lang w:val="fr-FR"/>
              </w:rPr>
              <w:t>Pace-maker</w:t>
            </w:r>
            <w:proofErr w:type="spellEnd"/>
            <w:r w:rsidRPr="00662AE7">
              <w:rPr>
                <w:rFonts w:ascii="Calibri" w:eastAsia="Times New Roman" w:hAnsi="Calibri" w:cs="Times New Roman"/>
                <w:color w:val="auto"/>
                <w:lang w:val="fr-FR"/>
              </w:rPr>
              <w:t xml:space="preserve"> ou autre objet métallique, claustrophobie contrindiquant l’utilisation de l’IRM </w:t>
            </w:r>
          </w:p>
        </w:tc>
      </w:tr>
      <w:tr w:rsidR="00662AE7" w:rsidRPr="00662AE7" w14:paraId="00CABB77" w14:textId="77777777" w:rsidTr="0065382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10DFC43D"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737816A6"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6109CAE0"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7</w:t>
            </w:r>
          </w:p>
        </w:tc>
        <w:tc>
          <w:tcPr>
            <w:tcW w:w="10115" w:type="dxa"/>
            <w:vAlign w:val="center"/>
            <w:hideMark/>
          </w:tcPr>
          <w:p w14:paraId="4FB8D4DB"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proofErr w:type="spellStart"/>
            <w:r w:rsidRPr="00662AE7">
              <w:rPr>
                <w:rFonts w:ascii="Calibri" w:eastAsia="Times New Roman" w:hAnsi="Calibri" w:cs="Times New Roman"/>
                <w:color w:val="auto"/>
                <w:lang w:val="fr-FR"/>
              </w:rPr>
              <w:t>Pace-maker</w:t>
            </w:r>
            <w:proofErr w:type="spellEnd"/>
            <w:r w:rsidRPr="00662AE7">
              <w:rPr>
                <w:rFonts w:ascii="Calibri" w:eastAsia="Times New Roman" w:hAnsi="Calibri" w:cs="Times New Roman"/>
                <w:color w:val="auto"/>
                <w:lang w:val="fr-FR"/>
              </w:rPr>
              <w:t xml:space="preserve"> et/ou défibrillateurs implantables contrindiquant la délivrance d’ondes radio basse fréquence </w:t>
            </w:r>
          </w:p>
        </w:tc>
      </w:tr>
      <w:tr w:rsidR="00662AE7" w:rsidRPr="00662AE7" w14:paraId="6DCF0588"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7C8678E7"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4DD92A5B"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1F3AD4C7"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8</w:t>
            </w:r>
          </w:p>
        </w:tc>
        <w:tc>
          <w:tcPr>
            <w:tcW w:w="10115" w:type="dxa"/>
            <w:vAlign w:val="center"/>
            <w:hideMark/>
          </w:tcPr>
          <w:p w14:paraId="2F01A977"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Pathologie </w:t>
            </w:r>
            <w:proofErr w:type="spellStart"/>
            <w:r w:rsidRPr="00662AE7">
              <w:rPr>
                <w:rFonts w:ascii="Calibri" w:eastAsia="Times New Roman" w:hAnsi="Calibri" w:cs="Times New Roman"/>
                <w:color w:val="auto"/>
                <w:lang w:val="fr-FR"/>
              </w:rPr>
              <w:t>aorto</w:t>
            </w:r>
            <w:proofErr w:type="spellEnd"/>
            <w:r w:rsidRPr="00662AE7">
              <w:rPr>
                <w:rFonts w:ascii="Calibri" w:eastAsia="Times New Roman" w:hAnsi="Calibri" w:cs="Times New Roman"/>
                <w:color w:val="auto"/>
                <w:lang w:val="fr-FR"/>
              </w:rPr>
              <w:t xml:space="preserve">-iliaque sévère et/ou antécédents de maladie des emboles de </w:t>
            </w:r>
            <w:proofErr w:type="spellStart"/>
            <w:r w:rsidRPr="00662AE7">
              <w:rPr>
                <w:rFonts w:ascii="Calibri" w:eastAsia="Times New Roman" w:hAnsi="Calibri" w:cs="Times New Roman"/>
                <w:color w:val="auto"/>
                <w:lang w:val="fr-FR"/>
              </w:rPr>
              <w:t>cholestéro</w:t>
            </w:r>
            <w:proofErr w:type="spellEnd"/>
          </w:p>
        </w:tc>
      </w:tr>
      <w:tr w:rsidR="00662AE7" w:rsidRPr="00662AE7" w14:paraId="718C0DD1" w14:textId="77777777" w:rsidTr="0065382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3A14214D"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314E5A38"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25E7E89E"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9</w:t>
            </w:r>
          </w:p>
        </w:tc>
        <w:tc>
          <w:tcPr>
            <w:tcW w:w="10115" w:type="dxa"/>
            <w:vAlign w:val="center"/>
            <w:hideMark/>
          </w:tcPr>
          <w:p w14:paraId="4CD3B9CF"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Anatomie rénale défavorable pour la DR (notion de rein unique, atrophie rénale, artères rénales multiples)</w:t>
            </w:r>
          </w:p>
        </w:tc>
      </w:tr>
      <w:tr w:rsidR="00662AE7" w:rsidRPr="00662AE7" w14:paraId="0DB2793C"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24FB000A"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DERENEDIAB</w:t>
            </w:r>
            <w:proofErr w:type="spellEnd"/>
          </w:p>
        </w:tc>
        <w:tc>
          <w:tcPr>
            <w:tcW w:w="1299" w:type="dxa"/>
            <w:noWrap/>
            <w:vAlign w:val="center"/>
            <w:hideMark/>
          </w:tcPr>
          <w:p w14:paraId="4C3D55E0"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68144ED6"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10</w:t>
            </w:r>
          </w:p>
        </w:tc>
        <w:tc>
          <w:tcPr>
            <w:tcW w:w="10115" w:type="dxa"/>
            <w:vAlign w:val="center"/>
            <w:hideMark/>
          </w:tcPr>
          <w:p w14:paraId="6E214720"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Prothèse aortique mise en place par voie chirurgicale ou par voie </w:t>
            </w:r>
            <w:proofErr w:type="spellStart"/>
            <w:r w:rsidRPr="00662AE7">
              <w:rPr>
                <w:rFonts w:ascii="Calibri" w:eastAsia="Times New Roman" w:hAnsi="Calibri" w:cs="Times New Roman"/>
                <w:color w:val="auto"/>
                <w:lang w:val="fr-FR"/>
              </w:rPr>
              <w:t>endovasculaire</w:t>
            </w:r>
            <w:proofErr w:type="spellEnd"/>
          </w:p>
        </w:tc>
      </w:tr>
      <w:tr w:rsidR="00662AE7" w:rsidRPr="00662AE7" w14:paraId="54C6EB19"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12E1A7C6" w14:textId="77777777" w:rsidR="00662AE7" w:rsidRPr="00662AE7" w:rsidRDefault="00662AE7" w:rsidP="0065382C">
            <w:pPr>
              <w:rPr>
                <w:rFonts w:ascii="Calibri" w:eastAsia="Times New Roman" w:hAnsi="Calibri" w:cs="Times New Roman"/>
                <w:color w:val="000000"/>
                <w:lang w:val="fr-FR"/>
              </w:rPr>
            </w:pPr>
            <w:bookmarkStart w:id="0" w:name="_GoBack" w:colFirst="0" w:colLast="3"/>
            <w:proofErr w:type="spellStart"/>
            <w:r w:rsidRPr="00662AE7">
              <w:rPr>
                <w:rFonts w:ascii="Calibri" w:eastAsia="Times New Roman" w:hAnsi="Calibri" w:cs="Times New Roman"/>
                <w:color w:val="000000"/>
                <w:lang w:val="fr-FR"/>
              </w:rPr>
              <w:lastRenderedPageBreak/>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75EE1A83"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4A7C0DA6"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1</w:t>
            </w:r>
          </w:p>
        </w:tc>
        <w:tc>
          <w:tcPr>
            <w:tcW w:w="10115" w:type="dxa"/>
            <w:vAlign w:val="center"/>
            <w:hideMark/>
          </w:tcPr>
          <w:p w14:paraId="14246F1A"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Etre âgé de plus de 18 ans</w:t>
            </w:r>
          </w:p>
        </w:tc>
      </w:tr>
      <w:tr w:rsidR="00662AE7" w:rsidRPr="00662AE7" w14:paraId="7555A24C"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6E35EFD4"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263E7860"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459CC521"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2</w:t>
            </w:r>
          </w:p>
        </w:tc>
        <w:tc>
          <w:tcPr>
            <w:tcW w:w="10115" w:type="dxa"/>
            <w:vAlign w:val="center"/>
            <w:hideMark/>
          </w:tcPr>
          <w:p w14:paraId="2A435D0E"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Etre affilié à un régime de sécurité sociale ou ayant droit</w:t>
            </w:r>
          </w:p>
        </w:tc>
      </w:tr>
      <w:tr w:rsidR="00662AE7" w:rsidRPr="00662AE7" w14:paraId="117C034E" w14:textId="77777777" w:rsidTr="0065382C">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714030FF"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46A49C59"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340EE9F5"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3</w:t>
            </w:r>
          </w:p>
        </w:tc>
        <w:tc>
          <w:tcPr>
            <w:tcW w:w="10115" w:type="dxa"/>
            <w:vAlign w:val="center"/>
            <w:hideMark/>
          </w:tcPr>
          <w:p w14:paraId="3B323DDC"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Etre atteint de cancer solide évolutif ou hématologique évolutif (myélome ou lymphome), confirmé histologiquement ou </w:t>
            </w:r>
            <w:proofErr w:type="spellStart"/>
            <w:r w:rsidRPr="00662AE7">
              <w:rPr>
                <w:rFonts w:ascii="Calibri" w:eastAsia="Times New Roman" w:hAnsi="Calibri" w:cs="Times New Roman"/>
                <w:color w:val="auto"/>
                <w:sz w:val="22"/>
                <w:szCs w:val="22"/>
                <w:lang w:val="fr-FR"/>
              </w:rPr>
              <w:t>cytologiquement</w:t>
            </w:r>
            <w:proofErr w:type="spellEnd"/>
            <w:r w:rsidRPr="00662AE7">
              <w:rPr>
                <w:rFonts w:ascii="Calibri" w:eastAsia="Times New Roman" w:hAnsi="Calibri" w:cs="Times New Roman"/>
                <w:color w:val="auto"/>
                <w:sz w:val="22"/>
                <w:szCs w:val="22"/>
                <w:lang w:val="fr-FR"/>
              </w:rPr>
              <w:t>, dont le caractère évolutif sera défini par l’existence d’une maladie tumorale active ou résection tumorale incomplète ou marqueurs tumoraux restés élevés après résection complète</w:t>
            </w:r>
          </w:p>
        </w:tc>
      </w:tr>
      <w:tr w:rsidR="00662AE7" w:rsidRPr="00662AE7" w14:paraId="4A5E1ADE"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5D978DC4"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1A268E84"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54363086"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
        </w:tc>
        <w:tc>
          <w:tcPr>
            <w:tcW w:w="10115" w:type="dxa"/>
            <w:vAlign w:val="center"/>
            <w:hideMark/>
          </w:tcPr>
          <w:p w14:paraId="3DF064F7"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La maladie veineuse thromboembolique est :</w:t>
            </w:r>
          </w:p>
        </w:tc>
      </w:tr>
      <w:tr w:rsidR="00662AE7" w:rsidRPr="00662AE7" w14:paraId="7529E084" w14:textId="77777777" w:rsidTr="0065382C">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173986E6"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14F8EDA3"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2CC15604"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4</w:t>
            </w:r>
          </w:p>
        </w:tc>
        <w:tc>
          <w:tcPr>
            <w:tcW w:w="10115" w:type="dxa"/>
            <w:vAlign w:val="center"/>
            <w:hideMark/>
          </w:tcPr>
          <w:p w14:paraId="100D9C17"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soit une thrombose veineuse profonde des membres inférieurs (proximale ou distale) confirmée soit par l’absence de compressibilité d’un segment veineux sous la sonde d’échographie, soit par la présence d’une lacune veineuse sur le </w:t>
            </w:r>
            <w:proofErr w:type="spellStart"/>
            <w:r w:rsidRPr="00662AE7">
              <w:rPr>
                <w:rFonts w:ascii="Calibri" w:eastAsia="Times New Roman" w:hAnsi="Calibri" w:cs="Times New Roman"/>
                <w:color w:val="auto"/>
                <w:sz w:val="22"/>
                <w:szCs w:val="22"/>
                <w:lang w:val="fr-FR"/>
              </w:rPr>
              <w:t>phléboscanner</w:t>
            </w:r>
            <w:proofErr w:type="spellEnd"/>
            <w:r w:rsidRPr="00662AE7">
              <w:rPr>
                <w:rFonts w:ascii="Calibri" w:eastAsia="Times New Roman" w:hAnsi="Calibri" w:cs="Times New Roman"/>
                <w:color w:val="auto"/>
                <w:sz w:val="22"/>
                <w:szCs w:val="22"/>
                <w:lang w:val="fr-FR"/>
              </w:rPr>
              <w:t xml:space="preserve"> ou la phlébographie</w:t>
            </w:r>
          </w:p>
        </w:tc>
      </w:tr>
      <w:tr w:rsidR="00662AE7" w:rsidRPr="00662AE7" w14:paraId="33D57D44" w14:textId="77777777" w:rsidTr="0065382C">
        <w:trPr>
          <w:trHeight w:val="56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629710B3"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5868A0D5"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40EEE43E"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5</w:t>
            </w:r>
          </w:p>
        </w:tc>
        <w:tc>
          <w:tcPr>
            <w:tcW w:w="10115" w:type="dxa"/>
            <w:vAlign w:val="center"/>
            <w:hideMark/>
          </w:tcPr>
          <w:p w14:paraId="27B708B3"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soit une thrombose iliaque ou cave objectivée par un scanner abdominal injecté ou par échographie veineuse ou par </w:t>
            </w:r>
            <w:proofErr w:type="spellStart"/>
            <w:r w:rsidRPr="00662AE7">
              <w:rPr>
                <w:rFonts w:ascii="Calibri" w:eastAsia="Times New Roman" w:hAnsi="Calibri" w:cs="Times New Roman"/>
                <w:color w:val="auto"/>
                <w:sz w:val="22"/>
                <w:szCs w:val="22"/>
                <w:lang w:val="fr-FR"/>
              </w:rPr>
              <w:t>iliocavographie</w:t>
            </w:r>
            <w:proofErr w:type="spellEnd"/>
            <w:r w:rsidRPr="00662AE7">
              <w:rPr>
                <w:rFonts w:ascii="Calibri" w:eastAsia="Times New Roman" w:hAnsi="Calibri" w:cs="Times New Roman"/>
                <w:color w:val="auto"/>
                <w:sz w:val="22"/>
                <w:szCs w:val="22"/>
                <w:lang w:val="fr-FR"/>
              </w:rPr>
              <w:t>,</w:t>
            </w:r>
          </w:p>
        </w:tc>
      </w:tr>
      <w:tr w:rsidR="00662AE7" w:rsidRPr="00662AE7" w14:paraId="2A7C5ADF" w14:textId="77777777" w:rsidTr="0065382C">
        <w:trPr>
          <w:cnfStyle w:val="000000100000" w:firstRow="0" w:lastRow="0" w:firstColumn="0" w:lastColumn="0" w:oddVBand="0" w:evenVBand="0" w:oddHBand="1" w:evenHBand="0" w:firstRowFirstColumn="0" w:firstRowLastColumn="0" w:lastRowFirstColumn="0" w:lastRowLastColumn="0"/>
          <w:trHeight w:val="196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2033630F"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6E6C099E"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41B9E411"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6</w:t>
            </w:r>
          </w:p>
        </w:tc>
        <w:tc>
          <w:tcPr>
            <w:tcW w:w="10115" w:type="dxa"/>
            <w:vAlign w:val="center"/>
            <w:hideMark/>
          </w:tcPr>
          <w:p w14:paraId="136F28C9"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soit une embolie pulmonaire confirmée objectivement selon les critères des recommandations de la société Européenne de cardiologie [17] : (1) par une lacune dans une artère pulmonaire, au moins segmentaire ou des lacunes multiples sous-segmentaires sur un </w:t>
            </w:r>
            <w:proofErr w:type="spellStart"/>
            <w:r w:rsidRPr="00662AE7">
              <w:rPr>
                <w:rFonts w:ascii="Calibri" w:eastAsia="Times New Roman" w:hAnsi="Calibri" w:cs="Times New Roman"/>
                <w:color w:val="auto"/>
                <w:sz w:val="22"/>
                <w:szCs w:val="22"/>
                <w:lang w:val="fr-FR"/>
              </w:rPr>
              <w:t>angioscanner</w:t>
            </w:r>
            <w:proofErr w:type="spellEnd"/>
            <w:r w:rsidRPr="00662AE7">
              <w:rPr>
                <w:rFonts w:ascii="Calibri" w:eastAsia="Times New Roman" w:hAnsi="Calibri" w:cs="Times New Roman"/>
                <w:color w:val="auto"/>
                <w:sz w:val="22"/>
                <w:szCs w:val="22"/>
                <w:lang w:val="fr-FR"/>
              </w:rPr>
              <w:t xml:space="preserve"> spiralé des artères pulmonaires ou  (2) par un aspect de haute probabilité sur une scintigraphie de ventilation-perfusion, ou (3) par des symptômes cliniques d’embolie pulmonaire accompagnant une thrombose veineuse proximale symptomatique confirmée par échographie veineuse ou (4) par un </w:t>
            </w:r>
            <w:proofErr w:type="spellStart"/>
            <w:r w:rsidRPr="00662AE7">
              <w:rPr>
                <w:rFonts w:ascii="Calibri" w:eastAsia="Times New Roman" w:hAnsi="Calibri" w:cs="Times New Roman"/>
                <w:color w:val="auto"/>
                <w:sz w:val="22"/>
                <w:szCs w:val="22"/>
                <w:lang w:val="fr-FR"/>
              </w:rPr>
              <w:t>coeur</w:t>
            </w:r>
            <w:proofErr w:type="spellEnd"/>
            <w:r w:rsidRPr="00662AE7">
              <w:rPr>
                <w:rFonts w:ascii="Calibri" w:eastAsia="Times New Roman" w:hAnsi="Calibri" w:cs="Times New Roman"/>
                <w:color w:val="auto"/>
                <w:sz w:val="22"/>
                <w:szCs w:val="22"/>
                <w:lang w:val="fr-FR"/>
              </w:rPr>
              <w:t xml:space="preserve"> pulmonaire aigu </w:t>
            </w:r>
            <w:proofErr w:type="spellStart"/>
            <w:r w:rsidRPr="00662AE7">
              <w:rPr>
                <w:rFonts w:ascii="Calibri" w:eastAsia="Times New Roman" w:hAnsi="Calibri" w:cs="Times New Roman"/>
                <w:color w:val="auto"/>
                <w:sz w:val="22"/>
                <w:szCs w:val="22"/>
                <w:lang w:val="fr-FR"/>
              </w:rPr>
              <w:t>échocardiographique</w:t>
            </w:r>
            <w:proofErr w:type="spellEnd"/>
            <w:r w:rsidRPr="00662AE7">
              <w:rPr>
                <w:rFonts w:ascii="Calibri" w:eastAsia="Times New Roman" w:hAnsi="Calibri" w:cs="Times New Roman"/>
                <w:color w:val="auto"/>
                <w:sz w:val="22"/>
                <w:szCs w:val="22"/>
                <w:lang w:val="fr-FR"/>
              </w:rPr>
              <w:t xml:space="preserve"> inexpliqué en présence d’une forte probabilité clinique chez un patient en état de choc cardiogénique intransportable.</w:t>
            </w:r>
          </w:p>
        </w:tc>
      </w:tr>
      <w:tr w:rsidR="00662AE7" w:rsidRPr="00662AE7" w14:paraId="0CCF230C" w14:textId="77777777" w:rsidTr="0065382C">
        <w:trPr>
          <w:trHeight w:val="56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7FB6EB29"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27686F0B"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6C78C93E"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7</w:t>
            </w:r>
          </w:p>
        </w:tc>
        <w:tc>
          <w:tcPr>
            <w:tcW w:w="10115" w:type="dxa"/>
            <w:vAlign w:val="center"/>
            <w:hideMark/>
          </w:tcPr>
          <w:p w14:paraId="70CD3DF7" w14:textId="77777777" w:rsidR="00662AE7" w:rsidRPr="00662AE7" w:rsidRDefault="00662AE7"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La maladie thromboembolique peut être symptomatique ou découverte de façon fortuite mais est confirmée objectivement</w:t>
            </w:r>
          </w:p>
        </w:tc>
      </w:tr>
      <w:tr w:rsidR="00662AE7" w:rsidRPr="00662AE7" w14:paraId="4B39A619" w14:textId="77777777" w:rsidTr="0065382C">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1802FA5"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2DB08DD5"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693DE365"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8</w:t>
            </w:r>
          </w:p>
        </w:tc>
        <w:tc>
          <w:tcPr>
            <w:tcW w:w="10115" w:type="dxa"/>
            <w:vAlign w:val="center"/>
            <w:hideMark/>
          </w:tcPr>
          <w:p w14:paraId="242F71D0" w14:textId="4B2DFD0C" w:rsidR="0065382C" w:rsidRPr="0065382C" w:rsidRDefault="0065382C"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5382C">
              <w:rPr>
                <w:rFonts w:ascii="Calibri" w:eastAsia="Times New Roman" w:hAnsi="Calibri" w:cs="Times New Roman"/>
                <w:color w:val="000000"/>
                <w:sz w:val="22"/>
                <w:szCs w:val="22"/>
                <w:lang w:val="fr-FR"/>
              </w:rPr>
              <w:t>Absence de contre-indication à un traitement par héparine de bas poids moléculaire à dose thérapeutique</w:t>
            </w:r>
            <w:r>
              <w:rPr>
                <w:rFonts w:ascii="Calibri" w:eastAsia="Times New Roman" w:hAnsi="Calibri" w:cs="Times New Roman"/>
                <w:color w:val="000000"/>
                <w:sz w:val="22"/>
                <w:szCs w:val="22"/>
                <w:lang w:val="fr-FR"/>
              </w:rPr>
              <w:t>.</w:t>
            </w:r>
          </w:p>
          <w:p w14:paraId="064975D2" w14:textId="6CC9C1C1"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p>
        </w:tc>
      </w:tr>
      <w:tr w:rsidR="00662AE7" w:rsidRPr="00662AE7" w14:paraId="624B93C8"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7DA5D862"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5E6B167E"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4D4AD962" w14:textId="77777777" w:rsidR="00662AE7" w:rsidRPr="00662AE7" w:rsidRDefault="00662AE7" w:rsidP="0065382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9</w:t>
            </w:r>
          </w:p>
        </w:tc>
        <w:tc>
          <w:tcPr>
            <w:tcW w:w="10115" w:type="dxa"/>
            <w:vAlign w:val="center"/>
            <w:hideMark/>
          </w:tcPr>
          <w:p w14:paraId="4B8256DF" w14:textId="46C407E9" w:rsidR="00662AE7" w:rsidRPr="00662AE7" w:rsidRDefault="0065382C" w:rsidP="0065382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Prescription depuis moins de </w:t>
            </w:r>
            <w:proofErr w:type="spellStart"/>
            <w:r w:rsidRPr="00662AE7">
              <w:rPr>
                <w:rFonts w:ascii="Calibri" w:eastAsia="Times New Roman" w:hAnsi="Calibri" w:cs="Times New Roman"/>
                <w:color w:val="auto"/>
                <w:sz w:val="22"/>
                <w:szCs w:val="22"/>
                <w:lang w:val="fr-FR"/>
              </w:rPr>
              <w:t>72h</w:t>
            </w:r>
            <w:proofErr w:type="spellEnd"/>
            <w:r w:rsidRPr="00662AE7">
              <w:rPr>
                <w:rFonts w:ascii="Calibri" w:eastAsia="Times New Roman" w:hAnsi="Calibri" w:cs="Times New Roman"/>
                <w:color w:val="auto"/>
                <w:sz w:val="22"/>
                <w:szCs w:val="22"/>
                <w:lang w:val="fr-FR"/>
              </w:rPr>
              <w:t xml:space="preserve"> d’un traitement par héparine de bas poids moléculaire ou </w:t>
            </w:r>
            <w:proofErr w:type="spellStart"/>
            <w:r w:rsidRPr="00662AE7">
              <w:rPr>
                <w:rFonts w:ascii="Calibri" w:eastAsia="Times New Roman" w:hAnsi="Calibri" w:cs="Times New Roman"/>
                <w:color w:val="auto"/>
                <w:sz w:val="22"/>
                <w:szCs w:val="22"/>
                <w:lang w:val="fr-FR"/>
              </w:rPr>
              <w:t>fondaparinux</w:t>
            </w:r>
            <w:proofErr w:type="spellEnd"/>
            <w:r w:rsidRPr="00662AE7">
              <w:rPr>
                <w:rFonts w:ascii="Calibri" w:eastAsia="Times New Roman" w:hAnsi="Calibri" w:cs="Times New Roman"/>
                <w:color w:val="auto"/>
                <w:sz w:val="22"/>
                <w:szCs w:val="22"/>
                <w:lang w:val="fr-FR"/>
              </w:rPr>
              <w:t xml:space="preserve">  à dose thérapeutique.</w:t>
            </w:r>
          </w:p>
        </w:tc>
      </w:tr>
      <w:tr w:rsidR="00662AE7" w:rsidRPr="00662AE7" w14:paraId="73BEF7F2" w14:textId="77777777" w:rsidTr="0065382C">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57A46639" w14:textId="77777777" w:rsidR="00662AE7" w:rsidRPr="00662AE7" w:rsidRDefault="00662AE7" w:rsidP="0065382C">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58F27850"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68FE8C92" w14:textId="77777777" w:rsidR="00662AE7" w:rsidRPr="00662AE7" w:rsidRDefault="00662AE7" w:rsidP="0065382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1</w:t>
            </w:r>
          </w:p>
        </w:tc>
        <w:tc>
          <w:tcPr>
            <w:tcW w:w="10115" w:type="dxa"/>
            <w:vAlign w:val="center"/>
            <w:hideMark/>
          </w:tcPr>
          <w:p w14:paraId="0863B261" w14:textId="77777777" w:rsidR="00662AE7" w:rsidRPr="00662AE7" w:rsidRDefault="00662AE7" w:rsidP="0065382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Thrombose veineuse viscérale, du membre supérieur ou thrombose veineuse du système cave supérieur, car leur évolutivité sous traitement, notamment le risque de récidive embolique est moins bien connu que celui des embolies pulmonaires et des thromboses des membres inférieurs et que leurs modalités diagnostiques sont moins bien formalisées</w:t>
            </w:r>
          </w:p>
        </w:tc>
      </w:tr>
      <w:tr w:rsidR="00EA1D88" w:rsidRPr="00662AE7" w14:paraId="3AD9467A" w14:textId="77777777" w:rsidTr="0065382C">
        <w:trPr>
          <w:trHeight w:val="1120"/>
        </w:trPr>
        <w:tc>
          <w:tcPr>
            <w:cnfStyle w:val="001000000000" w:firstRow="0" w:lastRow="0" w:firstColumn="1" w:lastColumn="0" w:oddVBand="0" w:evenVBand="0" w:oddHBand="0" w:evenHBand="0" w:firstRowFirstColumn="0" w:firstRowLastColumn="0" w:lastRowFirstColumn="0" w:lastRowLastColumn="0"/>
            <w:tcW w:w="1507" w:type="dxa"/>
            <w:noWrap/>
            <w:vAlign w:val="center"/>
          </w:tcPr>
          <w:p w14:paraId="0305674B" w14:textId="5F3DF1DC"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tcPr>
          <w:p w14:paraId="01584D7D" w14:textId="66745E3C"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tcPr>
          <w:p w14:paraId="33A17274" w14:textId="681E3BFD"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Pr>
                <w:rFonts w:ascii="Calibri" w:eastAsia="Times New Roman" w:hAnsi="Calibri" w:cs="Times New Roman"/>
                <w:color w:val="000000"/>
                <w:lang w:val="fr-FR"/>
              </w:rPr>
              <w:t>2</w:t>
            </w:r>
          </w:p>
        </w:tc>
        <w:tc>
          <w:tcPr>
            <w:tcW w:w="10115" w:type="dxa"/>
            <w:vAlign w:val="center"/>
          </w:tcPr>
          <w:p w14:paraId="53B0A5E6" w14:textId="66808239"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2"/>
                <w:szCs w:val="22"/>
                <w:lang w:val="fr-FR"/>
              </w:rPr>
            </w:pPr>
            <w:r w:rsidRPr="00EA1D88">
              <w:rPr>
                <w:rFonts w:ascii="Calibri" w:eastAsia="Times New Roman" w:hAnsi="Calibri" w:cs="Times New Roman"/>
                <w:color w:val="auto"/>
                <w:sz w:val="22"/>
                <w:szCs w:val="22"/>
                <w:lang w:val="fr-FR"/>
              </w:rPr>
              <w:t xml:space="preserve">Maladie tumorale non confirmée histologiquement ou </w:t>
            </w:r>
            <w:proofErr w:type="spellStart"/>
            <w:r w:rsidRPr="00EA1D88">
              <w:rPr>
                <w:rFonts w:ascii="Calibri" w:eastAsia="Times New Roman" w:hAnsi="Calibri" w:cs="Times New Roman"/>
                <w:color w:val="auto"/>
                <w:sz w:val="22"/>
                <w:szCs w:val="22"/>
                <w:lang w:val="fr-FR"/>
              </w:rPr>
              <w:t>cytologiquement</w:t>
            </w:r>
            <w:proofErr w:type="spellEnd"/>
          </w:p>
        </w:tc>
      </w:tr>
      <w:tr w:rsidR="00EA1D88" w:rsidRPr="00662AE7" w14:paraId="0BEFF427"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03AEE69"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6FD8F068"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708BC3CF" w14:textId="67AFF23E"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Pr>
                <w:rFonts w:ascii="Calibri" w:eastAsia="Times New Roman" w:hAnsi="Calibri" w:cs="Times New Roman"/>
                <w:color w:val="000000"/>
                <w:lang w:val="fr-FR"/>
              </w:rPr>
              <w:t>3</w:t>
            </w:r>
          </w:p>
        </w:tc>
        <w:tc>
          <w:tcPr>
            <w:tcW w:w="10115" w:type="dxa"/>
            <w:vAlign w:val="center"/>
            <w:hideMark/>
          </w:tcPr>
          <w:p w14:paraId="3CE3D85B"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Suivi après résection tumorale complète sans élévation des marqueurs tumoraux</w:t>
            </w:r>
          </w:p>
        </w:tc>
      </w:tr>
      <w:tr w:rsidR="00EA1D88" w:rsidRPr="00662AE7" w14:paraId="28AFF8DF"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F762E86"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43E3808E"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09C79211" w14:textId="1D857B53"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Pr>
                <w:rFonts w:ascii="Calibri" w:eastAsia="Times New Roman" w:hAnsi="Calibri" w:cs="Times New Roman"/>
                <w:color w:val="000000"/>
                <w:lang w:val="fr-FR"/>
              </w:rPr>
              <w:t>4</w:t>
            </w:r>
          </w:p>
        </w:tc>
        <w:tc>
          <w:tcPr>
            <w:tcW w:w="10115" w:type="dxa"/>
            <w:vAlign w:val="center"/>
            <w:hideMark/>
          </w:tcPr>
          <w:p w14:paraId="483B5EC8"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Contre-indication au traitement curatif par héparine de bas poids moléculaire</w:t>
            </w:r>
          </w:p>
        </w:tc>
      </w:tr>
      <w:tr w:rsidR="00EA1D88" w:rsidRPr="00662AE7" w14:paraId="55860D7B" w14:textId="77777777" w:rsidTr="0065382C">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1EB512B"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3B957D0B"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70EADF18" w14:textId="2D4BD9B4"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Pr>
                <w:rFonts w:ascii="Calibri" w:eastAsia="Times New Roman" w:hAnsi="Calibri" w:cs="Times New Roman"/>
                <w:color w:val="000000"/>
                <w:lang w:val="fr-FR"/>
              </w:rPr>
              <w:t>5</w:t>
            </w:r>
          </w:p>
        </w:tc>
        <w:tc>
          <w:tcPr>
            <w:tcW w:w="10115" w:type="dxa"/>
            <w:vAlign w:val="center"/>
            <w:hideMark/>
          </w:tcPr>
          <w:p w14:paraId="7D7D933A"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Traitement initial par une autre molécule anticoagulante autre qu’une </w:t>
            </w:r>
            <w:proofErr w:type="spellStart"/>
            <w:r w:rsidRPr="00662AE7">
              <w:rPr>
                <w:rFonts w:ascii="Calibri" w:eastAsia="Times New Roman" w:hAnsi="Calibri" w:cs="Times New Roman"/>
                <w:color w:val="auto"/>
                <w:sz w:val="22"/>
                <w:szCs w:val="22"/>
                <w:lang w:val="fr-FR"/>
              </w:rPr>
              <w:t>HBPM</w:t>
            </w:r>
            <w:proofErr w:type="spellEnd"/>
            <w:r w:rsidRPr="00662AE7">
              <w:rPr>
                <w:rFonts w:ascii="Calibri" w:eastAsia="Times New Roman" w:hAnsi="Calibri" w:cs="Times New Roman"/>
                <w:color w:val="auto"/>
                <w:sz w:val="22"/>
                <w:szCs w:val="22"/>
                <w:lang w:val="fr-FR"/>
              </w:rPr>
              <w:t xml:space="preserve"> ou du </w:t>
            </w:r>
            <w:proofErr w:type="spellStart"/>
            <w:r w:rsidRPr="00662AE7">
              <w:rPr>
                <w:rFonts w:ascii="Calibri" w:eastAsia="Times New Roman" w:hAnsi="Calibri" w:cs="Times New Roman"/>
                <w:color w:val="auto"/>
                <w:sz w:val="22"/>
                <w:szCs w:val="22"/>
                <w:lang w:val="fr-FR"/>
              </w:rPr>
              <w:t>fondaparinux</w:t>
            </w:r>
            <w:proofErr w:type="spellEnd"/>
            <w:r w:rsidRPr="00662AE7">
              <w:rPr>
                <w:rFonts w:ascii="Calibri" w:eastAsia="Times New Roman" w:hAnsi="Calibri" w:cs="Times New Roman"/>
                <w:color w:val="auto"/>
                <w:sz w:val="22"/>
                <w:szCs w:val="22"/>
                <w:lang w:val="fr-FR"/>
              </w:rPr>
              <w:t xml:space="preserve"> (antithrombine directe, </w:t>
            </w:r>
            <w:proofErr w:type="spellStart"/>
            <w:r w:rsidRPr="00662AE7">
              <w:rPr>
                <w:rFonts w:ascii="Calibri" w:eastAsia="Times New Roman" w:hAnsi="Calibri" w:cs="Times New Roman"/>
                <w:color w:val="auto"/>
                <w:sz w:val="22"/>
                <w:szCs w:val="22"/>
                <w:lang w:val="fr-FR"/>
              </w:rPr>
              <w:t>inactivateur</w:t>
            </w:r>
            <w:proofErr w:type="spellEnd"/>
            <w:r w:rsidRPr="00662AE7">
              <w:rPr>
                <w:rFonts w:ascii="Calibri" w:eastAsia="Times New Roman" w:hAnsi="Calibri" w:cs="Times New Roman"/>
                <w:color w:val="auto"/>
                <w:sz w:val="22"/>
                <w:szCs w:val="22"/>
                <w:lang w:val="fr-FR"/>
              </w:rPr>
              <w:t xml:space="preserve"> direct du facteur </w:t>
            </w:r>
            <w:proofErr w:type="spellStart"/>
            <w:r w:rsidRPr="00662AE7">
              <w:rPr>
                <w:rFonts w:ascii="Calibri" w:eastAsia="Times New Roman" w:hAnsi="Calibri" w:cs="Times New Roman"/>
                <w:color w:val="auto"/>
                <w:sz w:val="22"/>
                <w:szCs w:val="22"/>
                <w:lang w:val="fr-FR"/>
              </w:rPr>
              <w:t>Xa</w:t>
            </w:r>
            <w:proofErr w:type="spellEnd"/>
            <w:r w:rsidRPr="00662AE7">
              <w:rPr>
                <w:rFonts w:ascii="Calibri" w:eastAsia="Times New Roman" w:hAnsi="Calibri" w:cs="Times New Roman"/>
                <w:color w:val="auto"/>
                <w:sz w:val="22"/>
                <w:szCs w:val="22"/>
                <w:lang w:val="fr-FR"/>
              </w:rPr>
              <w:t>)</w:t>
            </w:r>
          </w:p>
        </w:tc>
      </w:tr>
      <w:tr w:rsidR="00EA1D88" w:rsidRPr="00662AE7" w14:paraId="1705EA86"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12C019CD"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6EAA9973"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21CDB1A9" w14:textId="58541499"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Pr>
                <w:rFonts w:ascii="Calibri" w:eastAsia="Times New Roman" w:hAnsi="Calibri" w:cs="Times New Roman"/>
                <w:color w:val="000000"/>
                <w:lang w:val="fr-FR"/>
              </w:rPr>
              <w:t>6</w:t>
            </w:r>
          </w:p>
        </w:tc>
        <w:tc>
          <w:tcPr>
            <w:tcW w:w="10115" w:type="dxa"/>
            <w:vAlign w:val="center"/>
            <w:hideMark/>
          </w:tcPr>
          <w:p w14:paraId="6B2574FC"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Insuffisance rénale sévère définie par une clairance à la créatinine inférieure à 30 ml/min à l’inclusion</w:t>
            </w:r>
          </w:p>
        </w:tc>
      </w:tr>
      <w:tr w:rsidR="00EA1D88" w:rsidRPr="00662AE7" w14:paraId="3F4C2D4B"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5902DDA3"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5DFD9094"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63A059DA" w14:textId="1ECA2748"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Pr>
                <w:rFonts w:ascii="Calibri" w:eastAsia="Times New Roman" w:hAnsi="Calibri" w:cs="Times New Roman"/>
                <w:color w:val="000000"/>
                <w:lang w:val="fr-FR"/>
              </w:rPr>
              <w:t>7</w:t>
            </w:r>
          </w:p>
        </w:tc>
        <w:tc>
          <w:tcPr>
            <w:tcW w:w="10115" w:type="dxa"/>
            <w:vAlign w:val="center"/>
            <w:hideMark/>
          </w:tcPr>
          <w:p w14:paraId="19A3E31A"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Grossesse connue ou allaitement</w:t>
            </w:r>
          </w:p>
        </w:tc>
      </w:tr>
      <w:tr w:rsidR="00EA1D88" w:rsidRPr="00662AE7" w14:paraId="6D7675D0"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68726FB5"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09346E50"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3B78BAB2" w14:textId="7462F926"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Pr>
                <w:rFonts w:ascii="Calibri" w:eastAsia="Times New Roman" w:hAnsi="Calibri" w:cs="Times New Roman"/>
                <w:color w:val="000000"/>
                <w:lang w:val="fr-FR"/>
              </w:rPr>
              <w:t>8</w:t>
            </w:r>
          </w:p>
        </w:tc>
        <w:tc>
          <w:tcPr>
            <w:tcW w:w="10115" w:type="dxa"/>
            <w:vAlign w:val="center"/>
            <w:hideMark/>
          </w:tcPr>
          <w:p w14:paraId="219F0B05"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Patient préalablement inclus dans l’étude</w:t>
            </w:r>
          </w:p>
        </w:tc>
      </w:tr>
      <w:tr w:rsidR="00EA1D88" w:rsidRPr="00662AE7" w14:paraId="2645DB23"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749292D6"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361819B3"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559EA88A" w14:textId="7107F278"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Pr>
                <w:rFonts w:ascii="Calibri" w:eastAsia="Times New Roman" w:hAnsi="Calibri" w:cs="Times New Roman"/>
                <w:color w:val="000000"/>
                <w:lang w:val="fr-FR"/>
              </w:rPr>
              <w:t>9</w:t>
            </w:r>
          </w:p>
        </w:tc>
        <w:tc>
          <w:tcPr>
            <w:tcW w:w="10115" w:type="dxa"/>
            <w:vAlign w:val="center"/>
            <w:hideMark/>
          </w:tcPr>
          <w:p w14:paraId="42B49F08"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Suivi impossible</w:t>
            </w:r>
          </w:p>
        </w:tc>
      </w:tr>
      <w:tr w:rsidR="00EA1D88" w:rsidRPr="00662AE7" w14:paraId="4017469C"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60F49066"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21548C39"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43942127" w14:textId="3839C495"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Pr>
                <w:rFonts w:ascii="Calibri" w:eastAsia="Times New Roman" w:hAnsi="Calibri" w:cs="Times New Roman"/>
                <w:color w:val="000000"/>
                <w:lang w:val="fr-FR"/>
              </w:rPr>
              <w:t>10</w:t>
            </w:r>
          </w:p>
        </w:tc>
        <w:tc>
          <w:tcPr>
            <w:tcW w:w="10115" w:type="dxa"/>
            <w:vAlign w:val="center"/>
            <w:hideMark/>
          </w:tcPr>
          <w:p w14:paraId="24C8A2B9"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Espérance de vie &lt; 6 mois</w:t>
            </w:r>
          </w:p>
        </w:tc>
      </w:tr>
      <w:tr w:rsidR="00EA1D88" w:rsidRPr="00662AE7" w14:paraId="7C5CA61B"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57FC9960"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/Case</w:t>
            </w:r>
          </w:p>
        </w:tc>
        <w:tc>
          <w:tcPr>
            <w:tcW w:w="1299" w:type="dxa"/>
            <w:noWrap/>
            <w:vAlign w:val="center"/>
            <w:hideMark/>
          </w:tcPr>
          <w:p w14:paraId="1094D564"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38CB04D1" w14:textId="32F903D5"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Pr>
                <w:rFonts w:ascii="Calibri" w:eastAsia="Times New Roman" w:hAnsi="Calibri" w:cs="Times New Roman"/>
                <w:color w:val="000000"/>
                <w:lang w:val="fr-FR"/>
              </w:rPr>
              <w:t>11</w:t>
            </w:r>
          </w:p>
        </w:tc>
        <w:tc>
          <w:tcPr>
            <w:tcW w:w="10115" w:type="dxa"/>
            <w:vAlign w:val="center"/>
            <w:hideMark/>
          </w:tcPr>
          <w:p w14:paraId="5F849533"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Patient dont le poids est supérieur à 100 Kg</w:t>
            </w:r>
          </w:p>
        </w:tc>
      </w:tr>
      <w:tr w:rsidR="00EA1D88" w:rsidRPr="00662AE7" w14:paraId="27FC0C9C"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95D5F2F"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/Control</w:t>
            </w:r>
          </w:p>
        </w:tc>
        <w:tc>
          <w:tcPr>
            <w:tcW w:w="1299" w:type="dxa"/>
            <w:noWrap/>
            <w:vAlign w:val="center"/>
            <w:hideMark/>
          </w:tcPr>
          <w:p w14:paraId="5E194DD6"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0BCBFAB0"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1</w:t>
            </w:r>
          </w:p>
        </w:tc>
        <w:tc>
          <w:tcPr>
            <w:tcW w:w="10115" w:type="dxa"/>
            <w:vAlign w:val="center"/>
            <w:hideMark/>
          </w:tcPr>
          <w:p w14:paraId="2B5CF3A7"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Etre âgé de plus de 18 ans</w:t>
            </w:r>
          </w:p>
        </w:tc>
      </w:tr>
      <w:tr w:rsidR="00EA1D88" w:rsidRPr="00662AE7" w14:paraId="63C42CF1"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B7C8654"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/Control</w:t>
            </w:r>
          </w:p>
        </w:tc>
        <w:tc>
          <w:tcPr>
            <w:tcW w:w="1299" w:type="dxa"/>
            <w:noWrap/>
            <w:vAlign w:val="center"/>
            <w:hideMark/>
          </w:tcPr>
          <w:p w14:paraId="433A0D32"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25191859"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2</w:t>
            </w:r>
          </w:p>
        </w:tc>
        <w:tc>
          <w:tcPr>
            <w:tcW w:w="10115" w:type="dxa"/>
            <w:vAlign w:val="center"/>
            <w:hideMark/>
          </w:tcPr>
          <w:p w14:paraId="4EC7D85C"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Etre affilié à un régime de sécurité sociale ou ayant droit</w:t>
            </w:r>
          </w:p>
        </w:tc>
      </w:tr>
      <w:tr w:rsidR="00EA1D88" w:rsidRPr="00662AE7" w14:paraId="75047DD7"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77FD0C7D"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/Control</w:t>
            </w:r>
          </w:p>
        </w:tc>
        <w:tc>
          <w:tcPr>
            <w:tcW w:w="1299" w:type="dxa"/>
            <w:noWrap/>
            <w:vAlign w:val="center"/>
            <w:hideMark/>
          </w:tcPr>
          <w:p w14:paraId="41D509AD"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24E10BD7"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3</w:t>
            </w:r>
          </w:p>
        </w:tc>
        <w:tc>
          <w:tcPr>
            <w:tcW w:w="10115" w:type="dxa"/>
            <w:vAlign w:val="center"/>
            <w:hideMark/>
          </w:tcPr>
          <w:p w14:paraId="688FF059"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Etre indemne de pathologie tumorale maligne décelable à l’inclusion</w:t>
            </w:r>
          </w:p>
        </w:tc>
      </w:tr>
      <w:tr w:rsidR="00EA1D88" w:rsidRPr="00662AE7" w14:paraId="77B96D2B" w14:textId="77777777" w:rsidTr="0065382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485C9671"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/Control</w:t>
            </w:r>
          </w:p>
        </w:tc>
        <w:tc>
          <w:tcPr>
            <w:tcW w:w="1299" w:type="dxa"/>
            <w:noWrap/>
            <w:vAlign w:val="center"/>
            <w:hideMark/>
          </w:tcPr>
          <w:p w14:paraId="23045846"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78BB4C7E"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4</w:t>
            </w:r>
          </w:p>
        </w:tc>
        <w:tc>
          <w:tcPr>
            <w:tcW w:w="10115" w:type="dxa"/>
            <w:vAlign w:val="center"/>
            <w:hideMark/>
          </w:tcPr>
          <w:p w14:paraId="44728086"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Etre atteint de maladie veineuse thromboembolique définie par les mêmes critères que celle des sujets atteints de  cancer</w:t>
            </w:r>
          </w:p>
        </w:tc>
      </w:tr>
      <w:tr w:rsidR="00EA1D88" w:rsidRPr="00662AE7" w14:paraId="2D663DD2" w14:textId="77777777" w:rsidTr="0065382C">
        <w:trPr>
          <w:trHeight w:val="6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1F9DF852"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/Control</w:t>
            </w:r>
          </w:p>
        </w:tc>
        <w:tc>
          <w:tcPr>
            <w:tcW w:w="1299" w:type="dxa"/>
            <w:noWrap/>
            <w:vAlign w:val="center"/>
            <w:hideMark/>
          </w:tcPr>
          <w:p w14:paraId="0A4C1245"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2365A88D"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5</w:t>
            </w:r>
          </w:p>
        </w:tc>
        <w:tc>
          <w:tcPr>
            <w:tcW w:w="10115" w:type="dxa"/>
            <w:vAlign w:val="center"/>
            <w:hideMark/>
          </w:tcPr>
          <w:p w14:paraId="0DFFE7A4"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La maladie thromboembolique peut être symptomatique ou découverte de façon fortuite mais confirmée objectivement</w:t>
            </w:r>
          </w:p>
        </w:tc>
      </w:tr>
      <w:tr w:rsidR="00EA1D88" w:rsidRPr="00662AE7" w14:paraId="6BF59C46" w14:textId="77777777" w:rsidTr="0065382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465E6074"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/Control</w:t>
            </w:r>
          </w:p>
        </w:tc>
        <w:tc>
          <w:tcPr>
            <w:tcW w:w="1299" w:type="dxa"/>
            <w:noWrap/>
            <w:vAlign w:val="center"/>
            <w:hideMark/>
          </w:tcPr>
          <w:p w14:paraId="2DA720B4"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hideMark/>
          </w:tcPr>
          <w:p w14:paraId="7F9E55B4"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6</w:t>
            </w:r>
          </w:p>
        </w:tc>
        <w:tc>
          <w:tcPr>
            <w:tcW w:w="10115" w:type="dxa"/>
            <w:vAlign w:val="center"/>
            <w:hideMark/>
          </w:tcPr>
          <w:p w14:paraId="41494352" w14:textId="77777777" w:rsidR="00EA1D88" w:rsidRPr="006351A8"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351A8">
              <w:rPr>
                <w:rFonts w:ascii="Calibri" w:eastAsia="Times New Roman" w:hAnsi="Calibri" w:cs="Times New Roman"/>
                <w:color w:val="000000"/>
                <w:sz w:val="22"/>
                <w:szCs w:val="22"/>
                <w:lang w:val="fr-FR"/>
              </w:rPr>
              <w:t>Absence de contre-indication au traitement  par héparine de bas poids moléculaire à dose thérapeutique</w:t>
            </w:r>
          </w:p>
          <w:p w14:paraId="784AE30F" w14:textId="2BC2AC60"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p>
        </w:tc>
      </w:tr>
      <w:tr w:rsidR="00EA1D88" w:rsidRPr="00662AE7" w14:paraId="45DD7DD1" w14:textId="77777777" w:rsidTr="0065382C">
        <w:trPr>
          <w:trHeight w:val="600"/>
        </w:trPr>
        <w:tc>
          <w:tcPr>
            <w:cnfStyle w:val="001000000000" w:firstRow="0" w:lastRow="0" w:firstColumn="1" w:lastColumn="0" w:oddVBand="0" w:evenVBand="0" w:oddHBand="0" w:evenHBand="0" w:firstRowFirstColumn="0" w:firstRowLastColumn="0" w:lastRowFirstColumn="0" w:lastRowLastColumn="0"/>
            <w:tcW w:w="1507" w:type="dxa"/>
            <w:noWrap/>
            <w:vAlign w:val="center"/>
          </w:tcPr>
          <w:p w14:paraId="4B0DE948" w14:textId="7901EDE8"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/Control</w:t>
            </w:r>
          </w:p>
        </w:tc>
        <w:tc>
          <w:tcPr>
            <w:tcW w:w="1299" w:type="dxa"/>
            <w:noWrap/>
            <w:vAlign w:val="center"/>
          </w:tcPr>
          <w:p w14:paraId="6FBB47F2" w14:textId="5A10D5C4"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IC</w:t>
            </w:r>
          </w:p>
        </w:tc>
        <w:tc>
          <w:tcPr>
            <w:tcW w:w="1299" w:type="dxa"/>
            <w:noWrap/>
            <w:vAlign w:val="center"/>
          </w:tcPr>
          <w:p w14:paraId="7EC3F21E" w14:textId="53FF5DED"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Pr>
                <w:rFonts w:ascii="Calibri" w:eastAsia="Times New Roman" w:hAnsi="Calibri" w:cs="Times New Roman"/>
                <w:color w:val="000000"/>
                <w:lang w:val="fr-FR"/>
              </w:rPr>
              <w:t>7</w:t>
            </w:r>
          </w:p>
        </w:tc>
        <w:tc>
          <w:tcPr>
            <w:tcW w:w="10115" w:type="dxa"/>
            <w:vAlign w:val="center"/>
          </w:tcPr>
          <w:p w14:paraId="3E2C559F" w14:textId="33BC829C"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lang w:val="fr-FR"/>
              </w:rPr>
            </w:pPr>
            <w:r w:rsidRPr="00662AE7">
              <w:rPr>
                <w:rFonts w:ascii="Calibri" w:eastAsia="Times New Roman" w:hAnsi="Calibri" w:cs="Times New Roman"/>
                <w:color w:val="auto"/>
                <w:lang w:val="fr-FR"/>
              </w:rPr>
              <w:t xml:space="preserve">Prescription depuis moins de </w:t>
            </w:r>
            <w:proofErr w:type="spellStart"/>
            <w:r w:rsidRPr="00662AE7">
              <w:rPr>
                <w:rFonts w:ascii="Calibri" w:eastAsia="Times New Roman" w:hAnsi="Calibri" w:cs="Times New Roman"/>
                <w:color w:val="auto"/>
                <w:lang w:val="fr-FR"/>
              </w:rPr>
              <w:t>72h</w:t>
            </w:r>
            <w:proofErr w:type="spellEnd"/>
            <w:r w:rsidRPr="00662AE7">
              <w:rPr>
                <w:rFonts w:ascii="Calibri" w:eastAsia="Times New Roman" w:hAnsi="Calibri" w:cs="Times New Roman"/>
                <w:color w:val="auto"/>
                <w:lang w:val="fr-FR"/>
              </w:rPr>
              <w:t xml:space="preserve"> d’un traitement par héparine de bas poids moléculaire ou </w:t>
            </w:r>
            <w:proofErr w:type="spellStart"/>
            <w:r w:rsidRPr="00662AE7">
              <w:rPr>
                <w:rFonts w:ascii="Calibri" w:eastAsia="Times New Roman" w:hAnsi="Calibri" w:cs="Times New Roman"/>
                <w:color w:val="auto"/>
                <w:lang w:val="fr-FR"/>
              </w:rPr>
              <w:t>fondaparinux</w:t>
            </w:r>
            <w:proofErr w:type="spellEnd"/>
            <w:r w:rsidRPr="00662AE7">
              <w:rPr>
                <w:rFonts w:ascii="Calibri" w:eastAsia="Times New Roman" w:hAnsi="Calibri" w:cs="Times New Roman"/>
                <w:color w:val="auto"/>
                <w:lang w:val="fr-FR"/>
              </w:rPr>
              <w:t xml:space="preserve"> à dose thérapeutique</w:t>
            </w:r>
          </w:p>
        </w:tc>
      </w:tr>
      <w:tr w:rsidR="00EA1D88" w:rsidRPr="00662AE7" w14:paraId="4BCBDA1D" w14:textId="77777777" w:rsidTr="0065382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487923F0"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/Control</w:t>
            </w:r>
          </w:p>
        </w:tc>
        <w:tc>
          <w:tcPr>
            <w:tcW w:w="1299" w:type="dxa"/>
            <w:noWrap/>
            <w:vAlign w:val="center"/>
            <w:hideMark/>
          </w:tcPr>
          <w:p w14:paraId="6A64876D"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2DAC4740"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1</w:t>
            </w:r>
          </w:p>
        </w:tc>
        <w:tc>
          <w:tcPr>
            <w:tcW w:w="10115" w:type="dxa"/>
            <w:vAlign w:val="center"/>
            <w:hideMark/>
          </w:tcPr>
          <w:p w14:paraId="4536363F"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Suspicion non encore confirmée de pathologie tumorale maligne associée à la maladie veineuse thromboembolique</w:t>
            </w:r>
          </w:p>
        </w:tc>
      </w:tr>
      <w:tr w:rsidR="00EA1D88" w:rsidRPr="00662AE7" w14:paraId="0A920A73"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667B7275"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/Control</w:t>
            </w:r>
          </w:p>
        </w:tc>
        <w:tc>
          <w:tcPr>
            <w:tcW w:w="1299" w:type="dxa"/>
            <w:noWrap/>
            <w:vAlign w:val="center"/>
            <w:hideMark/>
          </w:tcPr>
          <w:p w14:paraId="28E2F03C"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2526FFB2"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2</w:t>
            </w:r>
          </w:p>
        </w:tc>
        <w:tc>
          <w:tcPr>
            <w:tcW w:w="10115" w:type="dxa"/>
            <w:vAlign w:val="center"/>
            <w:hideMark/>
          </w:tcPr>
          <w:p w14:paraId="642C1798"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Cancer actif datant de moins de 2 ans</w:t>
            </w:r>
          </w:p>
        </w:tc>
      </w:tr>
      <w:tr w:rsidR="00EA1D88" w:rsidRPr="00662AE7" w14:paraId="498180ED"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1FA7844B"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/Control</w:t>
            </w:r>
          </w:p>
        </w:tc>
        <w:tc>
          <w:tcPr>
            <w:tcW w:w="1299" w:type="dxa"/>
            <w:noWrap/>
            <w:vAlign w:val="center"/>
            <w:hideMark/>
          </w:tcPr>
          <w:p w14:paraId="788AF2A8"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058C06D4"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3</w:t>
            </w:r>
          </w:p>
        </w:tc>
        <w:tc>
          <w:tcPr>
            <w:tcW w:w="10115" w:type="dxa"/>
            <w:vAlign w:val="center"/>
            <w:hideMark/>
          </w:tcPr>
          <w:p w14:paraId="67EEA6CA"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Contre-indication au traitement curatif par héparine de bas poids moléculaire</w:t>
            </w:r>
          </w:p>
        </w:tc>
      </w:tr>
      <w:tr w:rsidR="00EA1D88" w:rsidRPr="00662AE7" w14:paraId="0D338B1E" w14:textId="77777777" w:rsidTr="0065382C">
        <w:trPr>
          <w:trHeight w:val="6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83BF35F"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/Control</w:t>
            </w:r>
          </w:p>
        </w:tc>
        <w:tc>
          <w:tcPr>
            <w:tcW w:w="1299" w:type="dxa"/>
            <w:noWrap/>
            <w:vAlign w:val="center"/>
            <w:hideMark/>
          </w:tcPr>
          <w:p w14:paraId="7EF42CDE"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786A4B0A"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4</w:t>
            </w:r>
          </w:p>
        </w:tc>
        <w:tc>
          <w:tcPr>
            <w:tcW w:w="10115" w:type="dxa"/>
            <w:vAlign w:val="center"/>
            <w:hideMark/>
          </w:tcPr>
          <w:p w14:paraId="20CDAB5B"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 xml:space="preserve">Traitement initial par une molécule anticoagulante autre qu’une </w:t>
            </w:r>
            <w:proofErr w:type="spellStart"/>
            <w:r w:rsidRPr="00662AE7">
              <w:rPr>
                <w:rFonts w:ascii="Calibri" w:eastAsia="Times New Roman" w:hAnsi="Calibri" w:cs="Times New Roman"/>
                <w:color w:val="auto"/>
                <w:lang w:val="fr-FR"/>
              </w:rPr>
              <w:t>HBPM</w:t>
            </w:r>
            <w:proofErr w:type="spellEnd"/>
            <w:r w:rsidRPr="00662AE7">
              <w:rPr>
                <w:rFonts w:ascii="Calibri" w:eastAsia="Times New Roman" w:hAnsi="Calibri" w:cs="Times New Roman"/>
                <w:color w:val="auto"/>
                <w:lang w:val="fr-FR"/>
              </w:rPr>
              <w:t xml:space="preserve"> ou du </w:t>
            </w:r>
            <w:proofErr w:type="spellStart"/>
            <w:r w:rsidRPr="00662AE7">
              <w:rPr>
                <w:rFonts w:ascii="Calibri" w:eastAsia="Times New Roman" w:hAnsi="Calibri" w:cs="Times New Roman"/>
                <w:color w:val="auto"/>
                <w:lang w:val="fr-FR"/>
              </w:rPr>
              <w:t>fondaparinux</w:t>
            </w:r>
            <w:proofErr w:type="spellEnd"/>
            <w:r w:rsidRPr="00662AE7">
              <w:rPr>
                <w:rFonts w:ascii="Calibri" w:eastAsia="Times New Roman" w:hAnsi="Calibri" w:cs="Times New Roman"/>
                <w:color w:val="auto"/>
                <w:lang w:val="fr-FR"/>
              </w:rPr>
              <w:t xml:space="preserve"> (antithrombine directe, </w:t>
            </w:r>
            <w:proofErr w:type="spellStart"/>
            <w:r w:rsidRPr="00662AE7">
              <w:rPr>
                <w:rFonts w:ascii="Calibri" w:eastAsia="Times New Roman" w:hAnsi="Calibri" w:cs="Times New Roman"/>
                <w:color w:val="auto"/>
                <w:lang w:val="fr-FR"/>
              </w:rPr>
              <w:t>inactivateur</w:t>
            </w:r>
            <w:proofErr w:type="spellEnd"/>
            <w:r w:rsidRPr="00662AE7">
              <w:rPr>
                <w:rFonts w:ascii="Calibri" w:eastAsia="Times New Roman" w:hAnsi="Calibri" w:cs="Times New Roman"/>
                <w:color w:val="auto"/>
                <w:lang w:val="fr-FR"/>
              </w:rPr>
              <w:t xml:space="preserve"> direct du facteur </w:t>
            </w:r>
            <w:proofErr w:type="spellStart"/>
            <w:r w:rsidRPr="00662AE7">
              <w:rPr>
                <w:rFonts w:ascii="Calibri" w:eastAsia="Times New Roman" w:hAnsi="Calibri" w:cs="Times New Roman"/>
                <w:color w:val="auto"/>
                <w:lang w:val="fr-FR"/>
              </w:rPr>
              <w:t>Xa</w:t>
            </w:r>
            <w:proofErr w:type="spellEnd"/>
            <w:r w:rsidRPr="00662AE7">
              <w:rPr>
                <w:rFonts w:ascii="Calibri" w:eastAsia="Times New Roman" w:hAnsi="Calibri" w:cs="Times New Roman"/>
                <w:color w:val="auto"/>
                <w:lang w:val="fr-FR"/>
              </w:rPr>
              <w:t>)</w:t>
            </w:r>
          </w:p>
        </w:tc>
      </w:tr>
      <w:tr w:rsidR="00EA1D88" w:rsidRPr="00662AE7" w14:paraId="7F79A5E3"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D6CB533" w14:textId="77777777" w:rsidR="00EA1D88" w:rsidRPr="00662AE7" w:rsidRDefault="00EA1D88" w:rsidP="00EA1D88">
            <w:pPr>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aXa</w:t>
            </w:r>
            <w:proofErr w:type="spellEnd"/>
            <w:r w:rsidRPr="00662AE7">
              <w:rPr>
                <w:rFonts w:ascii="Calibri" w:eastAsia="Times New Roman" w:hAnsi="Calibri" w:cs="Times New Roman"/>
                <w:color w:val="000000"/>
                <w:lang w:val="fr-FR"/>
              </w:rPr>
              <w:t>/Control</w:t>
            </w:r>
          </w:p>
        </w:tc>
        <w:tc>
          <w:tcPr>
            <w:tcW w:w="1299" w:type="dxa"/>
            <w:noWrap/>
            <w:vAlign w:val="center"/>
            <w:hideMark/>
          </w:tcPr>
          <w:p w14:paraId="1E701AF4"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proofErr w:type="spellStart"/>
            <w:r w:rsidRPr="00662AE7">
              <w:rPr>
                <w:rFonts w:ascii="Calibri" w:eastAsia="Times New Roman" w:hAnsi="Calibri" w:cs="Times New Roman"/>
                <w:color w:val="000000"/>
                <w:lang w:val="fr-FR"/>
              </w:rPr>
              <w:t>EC</w:t>
            </w:r>
            <w:proofErr w:type="spellEnd"/>
          </w:p>
        </w:tc>
        <w:tc>
          <w:tcPr>
            <w:tcW w:w="1299" w:type="dxa"/>
            <w:noWrap/>
            <w:vAlign w:val="center"/>
            <w:hideMark/>
          </w:tcPr>
          <w:p w14:paraId="4DC6C9AC"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fr-FR"/>
              </w:rPr>
            </w:pPr>
            <w:r w:rsidRPr="00662AE7">
              <w:rPr>
                <w:rFonts w:ascii="Calibri" w:eastAsia="Times New Roman" w:hAnsi="Calibri" w:cs="Times New Roman"/>
                <w:color w:val="000000"/>
                <w:lang w:val="fr-FR"/>
              </w:rPr>
              <w:t>5</w:t>
            </w:r>
          </w:p>
        </w:tc>
        <w:tc>
          <w:tcPr>
            <w:tcW w:w="10115" w:type="dxa"/>
            <w:vAlign w:val="center"/>
            <w:hideMark/>
          </w:tcPr>
          <w:p w14:paraId="5E33ACD1"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lang w:val="fr-FR"/>
              </w:rPr>
            </w:pPr>
            <w:r w:rsidRPr="00662AE7">
              <w:rPr>
                <w:rFonts w:ascii="Calibri" w:eastAsia="Times New Roman" w:hAnsi="Calibri" w:cs="Times New Roman"/>
                <w:color w:val="auto"/>
                <w:lang w:val="fr-FR"/>
              </w:rPr>
              <w:t>Insuffisance rénale définie par une clairance à la créatinine inférieure à 30 ml/min à l’inclusion</w:t>
            </w:r>
          </w:p>
        </w:tc>
      </w:tr>
      <w:bookmarkEnd w:id="0"/>
      <w:tr w:rsidR="00EA1D88" w:rsidRPr="00662AE7" w14:paraId="630146C3"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78DDFF1B"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7790A292"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IC</w:t>
            </w:r>
          </w:p>
        </w:tc>
        <w:tc>
          <w:tcPr>
            <w:tcW w:w="1299" w:type="dxa"/>
            <w:noWrap/>
            <w:vAlign w:val="center"/>
            <w:hideMark/>
          </w:tcPr>
          <w:p w14:paraId="02B9AD4F"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1</w:t>
            </w:r>
          </w:p>
        </w:tc>
        <w:tc>
          <w:tcPr>
            <w:tcW w:w="10115" w:type="dxa"/>
            <w:vAlign w:val="center"/>
            <w:hideMark/>
          </w:tcPr>
          <w:p w14:paraId="283A6354"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proofErr w:type="spellStart"/>
            <w:r w:rsidRPr="00662AE7">
              <w:rPr>
                <w:rFonts w:ascii="Calibri" w:eastAsia="Times New Roman" w:hAnsi="Calibri" w:cs="Times New Roman"/>
                <w:color w:val="auto"/>
                <w:sz w:val="22"/>
                <w:szCs w:val="22"/>
                <w:lang w:val="fr-FR"/>
              </w:rPr>
              <w:t>Diagnosis</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Histologically</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confirmed</w:t>
            </w:r>
            <w:proofErr w:type="spellEnd"/>
            <w:r w:rsidRPr="00662AE7">
              <w:rPr>
                <w:rFonts w:ascii="Calibri" w:eastAsia="Times New Roman" w:hAnsi="Calibri" w:cs="Times New Roman"/>
                <w:color w:val="auto"/>
                <w:sz w:val="22"/>
                <w:szCs w:val="22"/>
                <w:lang w:val="fr-FR"/>
              </w:rPr>
              <w:t xml:space="preserve"> Ewing </w:t>
            </w:r>
            <w:proofErr w:type="spellStart"/>
            <w:r w:rsidRPr="00662AE7">
              <w:rPr>
                <w:rFonts w:ascii="Calibri" w:eastAsia="Times New Roman" w:hAnsi="Calibri" w:cs="Times New Roman"/>
                <w:color w:val="auto"/>
                <w:sz w:val="22"/>
                <w:szCs w:val="22"/>
                <w:lang w:val="fr-FR"/>
              </w:rPr>
              <w:t>sarcoma</w:t>
            </w:r>
            <w:proofErr w:type="spellEnd"/>
            <w:r w:rsidRPr="00662AE7">
              <w:rPr>
                <w:rFonts w:ascii="Calibri" w:eastAsia="Times New Roman" w:hAnsi="Calibri" w:cs="Times New Roman"/>
                <w:color w:val="auto"/>
                <w:sz w:val="22"/>
                <w:szCs w:val="22"/>
                <w:lang w:val="fr-FR"/>
              </w:rPr>
              <w:t xml:space="preserve"> of </w:t>
            </w:r>
            <w:proofErr w:type="spellStart"/>
            <w:r w:rsidRPr="00662AE7">
              <w:rPr>
                <w:rFonts w:ascii="Calibri" w:eastAsia="Times New Roman" w:hAnsi="Calibri" w:cs="Times New Roman"/>
                <w:color w:val="auto"/>
                <w:sz w:val="22"/>
                <w:szCs w:val="22"/>
                <w:lang w:val="fr-FR"/>
              </w:rPr>
              <w:t>bone</w:t>
            </w:r>
            <w:proofErr w:type="spellEnd"/>
            <w:r w:rsidRPr="00662AE7">
              <w:rPr>
                <w:rFonts w:ascii="Calibri" w:eastAsia="Times New Roman" w:hAnsi="Calibri" w:cs="Times New Roman"/>
                <w:color w:val="auto"/>
                <w:sz w:val="22"/>
                <w:szCs w:val="22"/>
                <w:lang w:val="fr-FR"/>
              </w:rPr>
              <w:t xml:space="preserve"> or soft tissue.</w:t>
            </w:r>
          </w:p>
        </w:tc>
      </w:tr>
      <w:tr w:rsidR="00EA1D88" w:rsidRPr="00662AE7" w14:paraId="55880E4E" w14:textId="77777777" w:rsidTr="0065382C">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43048EFE"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20EE6C2F"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IC</w:t>
            </w:r>
          </w:p>
        </w:tc>
        <w:tc>
          <w:tcPr>
            <w:tcW w:w="1299" w:type="dxa"/>
            <w:noWrap/>
            <w:vAlign w:val="center"/>
            <w:hideMark/>
          </w:tcPr>
          <w:p w14:paraId="75B90C9B"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2</w:t>
            </w:r>
          </w:p>
        </w:tc>
        <w:tc>
          <w:tcPr>
            <w:tcW w:w="10115" w:type="dxa"/>
            <w:vAlign w:val="center"/>
            <w:hideMark/>
          </w:tcPr>
          <w:p w14:paraId="572585BA"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Age and </w:t>
            </w:r>
            <w:proofErr w:type="spellStart"/>
            <w:r w:rsidRPr="00662AE7">
              <w:rPr>
                <w:rFonts w:ascii="Calibri" w:eastAsia="Times New Roman" w:hAnsi="Calibri" w:cs="Times New Roman"/>
                <w:color w:val="auto"/>
                <w:sz w:val="22"/>
                <w:szCs w:val="22"/>
                <w:lang w:val="fr-FR"/>
              </w:rPr>
              <w:t>sex</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Either</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sex</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age</w:t>
            </w:r>
            <w:proofErr w:type="spellEnd"/>
            <w:r w:rsidRPr="00662AE7">
              <w:rPr>
                <w:rFonts w:ascii="Calibri" w:eastAsia="Times New Roman" w:hAnsi="Calibri" w:cs="Times New Roman"/>
                <w:color w:val="auto"/>
                <w:sz w:val="22"/>
                <w:szCs w:val="22"/>
                <w:lang w:val="fr-FR"/>
              </w:rPr>
              <w:t xml:space="preserve"> &gt;48 </w:t>
            </w:r>
            <w:proofErr w:type="spellStart"/>
            <w:r w:rsidRPr="00662AE7">
              <w:rPr>
                <w:rFonts w:ascii="Calibri" w:eastAsia="Times New Roman" w:hAnsi="Calibri" w:cs="Times New Roman"/>
                <w:color w:val="auto"/>
                <w:sz w:val="22"/>
                <w:szCs w:val="22"/>
                <w:lang w:val="fr-FR"/>
              </w:rPr>
              <w:t>months</w:t>
            </w:r>
            <w:proofErr w:type="spellEnd"/>
            <w:r w:rsidRPr="00662AE7">
              <w:rPr>
                <w:rFonts w:ascii="Calibri" w:eastAsia="Times New Roman" w:hAnsi="Calibri" w:cs="Times New Roman"/>
                <w:color w:val="auto"/>
                <w:sz w:val="22"/>
                <w:szCs w:val="22"/>
                <w:lang w:val="fr-FR"/>
              </w:rPr>
              <w:t xml:space="preserve"> (for </w:t>
            </w:r>
            <w:proofErr w:type="spellStart"/>
            <w:r w:rsidRPr="00662AE7">
              <w:rPr>
                <w:rFonts w:ascii="Calibri" w:eastAsia="Times New Roman" w:hAnsi="Calibri" w:cs="Times New Roman"/>
                <w:color w:val="auto"/>
                <w:sz w:val="22"/>
                <w:szCs w:val="22"/>
                <w:lang w:val="fr-FR"/>
              </w:rPr>
              <w:t>GPOH</w:t>
            </w:r>
            <w:proofErr w:type="spellEnd"/>
            <w:r w:rsidRPr="00662AE7">
              <w:rPr>
                <w:rFonts w:ascii="Calibri" w:eastAsia="Times New Roman" w:hAnsi="Calibri" w:cs="Times New Roman"/>
                <w:color w:val="auto"/>
                <w:sz w:val="22"/>
                <w:szCs w:val="22"/>
                <w:lang w:val="fr-FR"/>
              </w:rPr>
              <w:t xml:space="preserve"> patients) and &lt;50 </w:t>
            </w:r>
            <w:proofErr w:type="spellStart"/>
            <w:r w:rsidRPr="00662AE7">
              <w:rPr>
                <w:rFonts w:ascii="Calibri" w:eastAsia="Times New Roman" w:hAnsi="Calibri" w:cs="Times New Roman"/>
                <w:color w:val="auto"/>
                <w:sz w:val="22"/>
                <w:szCs w:val="22"/>
                <w:lang w:val="fr-FR"/>
              </w:rPr>
              <w:t>years</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at</w:t>
            </w:r>
            <w:proofErr w:type="spellEnd"/>
            <w:r w:rsidRPr="00662AE7">
              <w:rPr>
                <w:rFonts w:ascii="Calibri" w:eastAsia="Times New Roman" w:hAnsi="Calibri" w:cs="Times New Roman"/>
                <w:color w:val="auto"/>
                <w:sz w:val="22"/>
                <w:szCs w:val="22"/>
                <w:lang w:val="fr-FR"/>
              </w:rPr>
              <w:t xml:space="preserve"> the date of diagnostic </w:t>
            </w:r>
            <w:proofErr w:type="spellStart"/>
            <w:r w:rsidRPr="00662AE7">
              <w:rPr>
                <w:rFonts w:ascii="Calibri" w:eastAsia="Times New Roman" w:hAnsi="Calibri" w:cs="Times New Roman"/>
                <w:color w:val="auto"/>
                <w:sz w:val="22"/>
                <w:szCs w:val="22"/>
                <w:lang w:val="fr-FR"/>
              </w:rPr>
              <w:t>biopsy</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Younger</w:t>
            </w:r>
            <w:proofErr w:type="spellEnd"/>
            <w:r w:rsidRPr="00662AE7">
              <w:rPr>
                <w:rFonts w:ascii="Calibri" w:eastAsia="Times New Roman" w:hAnsi="Calibri" w:cs="Times New Roman"/>
                <w:color w:val="auto"/>
                <w:sz w:val="22"/>
                <w:szCs w:val="22"/>
                <w:lang w:val="fr-FR"/>
              </w:rPr>
              <w:t xml:space="preserve"> or </w:t>
            </w:r>
            <w:proofErr w:type="spellStart"/>
            <w:r w:rsidRPr="00662AE7">
              <w:rPr>
                <w:rFonts w:ascii="Calibri" w:eastAsia="Times New Roman" w:hAnsi="Calibri" w:cs="Times New Roman"/>
                <w:color w:val="auto"/>
                <w:sz w:val="22"/>
                <w:szCs w:val="22"/>
                <w:lang w:val="fr-FR"/>
              </w:rPr>
              <w:t>elderly</w:t>
            </w:r>
            <w:proofErr w:type="spellEnd"/>
            <w:r w:rsidRPr="00662AE7">
              <w:rPr>
                <w:rFonts w:ascii="Calibri" w:eastAsia="Times New Roman" w:hAnsi="Calibri" w:cs="Times New Roman"/>
                <w:color w:val="auto"/>
                <w:sz w:val="22"/>
                <w:szCs w:val="22"/>
                <w:lang w:val="fr-FR"/>
              </w:rPr>
              <w:t xml:space="preserve"> patients </w:t>
            </w:r>
            <w:proofErr w:type="spellStart"/>
            <w:r w:rsidRPr="00662AE7">
              <w:rPr>
                <w:rFonts w:ascii="Calibri" w:eastAsia="Times New Roman" w:hAnsi="Calibri" w:cs="Times New Roman"/>
                <w:color w:val="auto"/>
                <w:sz w:val="22"/>
                <w:szCs w:val="22"/>
                <w:lang w:val="fr-FR"/>
              </w:rPr>
              <w:t>may</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be</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reported</w:t>
            </w:r>
            <w:proofErr w:type="spellEnd"/>
            <w:r w:rsidRPr="00662AE7">
              <w:rPr>
                <w:rFonts w:ascii="Calibri" w:eastAsia="Times New Roman" w:hAnsi="Calibri" w:cs="Times New Roman"/>
                <w:color w:val="auto"/>
                <w:sz w:val="22"/>
                <w:szCs w:val="22"/>
                <w:lang w:val="fr-FR"/>
              </w:rPr>
              <w:t xml:space="preserve"> to the </w:t>
            </w:r>
            <w:proofErr w:type="spellStart"/>
            <w:r w:rsidRPr="00662AE7">
              <w:rPr>
                <w:rFonts w:ascii="Calibri" w:eastAsia="Times New Roman" w:hAnsi="Calibri" w:cs="Times New Roman"/>
                <w:color w:val="auto"/>
                <w:sz w:val="22"/>
                <w:szCs w:val="22"/>
                <w:lang w:val="fr-FR"/>
              </w:rPr>
              <w:t>appropriate</w:t>
            </w:r>
            <w:proofErr w:type="spellEnd"/>
            <w:r w:rsidRPr="00662AE7">
              <w:rPr>
                <w:rFonts w:ascii="Calibri" w:eastAsia="Times New Roman" w:hAnsi="Calibri" w:cs="Times New Roman"/>
                <w:color w:val="auto"/>
                <w:sz w:val="22"/>
                <w:szCs w:val="22"/>
                <w:lang w:val="fr-FR"/>
              </w:rPr>
              <w:t xml:space="preserve"> office (</w:t>
            </w:r>
            <w:proofErr w:type="spellStart"/>
            <w:r w:rsidRPr="00662AE7">
              <w:rPr>
                <w:rFonts w:ascii="Calibri" w:eastAsia="Times New Roman" w:hAnsi="Calibri" w:cs="Times New Roman"/>
                <w:color w:val="auto"/>
                <w:sz w:val="22"/>
                <w:szCs w:val="22"/>
                <w:lang w:val="fr-FR"/>
              </w:rPr>
              <w:t>see</w:t>
            </w:r>
            <w:proofErr w:type="spellEnd"/>
            <w:r w:rsidRPr="00662AE7">
              <w:rPr>
                <w:rFonts w:ascii="Calibri" w:eastAsia="Times New Roman" w:hAnsi="Calibri" w:cs="Times New Roman"/>
                <w:color w:val="auto"/>
                <w:sz w:val="22"/>
                <w:szCs w:val="22"/>
                <w:lang w:val="fr-FR"/>
              </w:rPr>
              <w:t xml:space="preserve"> section 1.4) but are not </w:t>
            </w:r>
            <w:proofErr w:type="spellStart"/>
            <w:r w:rsidRPr="00662AE7">
              <w:rPr>
                <w:rFonts w:ascii="Calibri" w:eastAsia="Times New Roman" w:hAnsi="Calibri" w:cs="Times New Roman"/>
                <w:color w:val="auto"/>
                <w:sz w:val="22"/>
                <w:szCs w:val="22"/>
                <w:lang w:val="fr-FR"/>
              </w:rPr>
              <w:t>included</w:t>
            </w:r>
            <w:proofErr w:type="spellEnd"/>
            <w:r w:rsidRPr="00662AE7">
              <w:rPr>
                <w:rFonts w:ascii="Calibri" w:eastAsia="Times New Roman" w:hAnsi="Calibri" w:cs="Times New Roman"/>
                <w:color w:val="auto"/>
                <w:sz w:val="22"/>
                <w:szCs w:val="22"/>
                <w:lang w:val="fr-FR"/>
              </w:rPr>
              <w:t xml:space="preserve"> in </w:t>
            </w:r>
            <w:proofErr w:type="spellStart"/>
            <w:r w:rsidRPr="00662AE7">
              <w:rPr>
                <w:rFonts w:ascii="Calibri" w:eastAsia="Times New Roman" w:hAnsi="Calibri" w:cs="Times New Roman"/>
                <w:color w:val="auto"/>
                <w:sz w:val="22"/>
                <w:szCs w:val="22"/>
                <w:lang w:val="fr-FR"/>
              </w:rPr>
              <w:t>this</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study</w:t>
            </w:r>
            <w:proofErr w:type="spellEnd"/>
            <w:r w:rsidRPr="00662AE7">
              <w:rPr>
                <w:rFonts w:ascii="Calibri" w:eastAsia="Times New Roman" w:hAnsi="Calibri" w:cs="Times New Roman"/>
                <w:color w:val="auto"/>
                <w:sz w:val="22"/>
                <w:szCs w:val="22"/>
                <w:lang w:val="fr-FR"/>
              </w:rPr>
              <w:t>.</w:t>
            </w:r>
          </w:p>
        </w:tc>
      </w:tr>
      <w:tr w:rsidR="00EA1D88" w:rsidRPr="00662AE7" w14:paraId="65164B6B"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5F99A917"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24F8C0A2"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IC</w:t>
            </w:r>
          </w:p>
        </w:tc>
        <w:tc>
          <w:tcPr>
            <w:tcW w:w="1299" w:type="dxa"/>
            <w:noWrap/>
            <w:vAlign w:val="center"/>
            <w:hideMark/>
          </w:tcPr>
          <w:p w14:paraId="7602C231"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3</w:t>
            </w:r>
          </w:p>
        </w:tc>
        <w:tc>
          <w:tcPr>
            <w:tcW w:w="10115" w:type="dxa"/>
            <w:vAlign w:val="center"/>
            <w:hideMark/>
          </w:tcPr>
          <w:p w14:paraId="62E0CC9B"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Registration: ≤ 45 </w:t>
            </w:r>
            <w:proofErr w:type="spellStart"/>
            <w:r w:rsidRPr="00662AE7">
              <w:rPr>
                <w:rFonts w:ascii="Calibri" w:eastAsia="Times New Roman" w:hAnsi="Calibri" w:cs="Times New Roman"/>
                <w:color w:val="auto"/>
                <w:sz w:val="22"/>
                <w:szCs w:val="22"/>
                <w:lang w:val="fr-FR"/>
              </w:rPr>
              <w:t>days</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after</w:t>
            </w:r>
            <w:proofErr w:type="spellEnd"/>
            <w:r w:rsidRPr="00662AE7">
              <w:rPr>
                <w:rFonts w:ascii="Calibri" w:eastAsia="Times New Roman" w:hAnsi="Calibri" w:cs="Times New Roman"/>
                <w:color w:val="auto"/>
                <w:sz w:val="22"/>
                <w:szCs w:val="22"/>
                <w:lang w:val="fr-FR"/>
              </w:rPr>
              <w:t xml:space="preserve"> diagnostic </w:t>
            </w:r>
            <w:proofErr w:type="spellStart"/>
            <w:r w:rsidRPr="00662AE7">
              <w:rPr>
                <w:rFonts w:ascii="Calibri" w:eastAsia="Times New Roman" w:hAnsi="Calibri" w:cs="Times New Roman"/>
                <w:color w:val="auto"/>
                <w:sz w:val="22"/>
                <w:szCs w:val="22"/>
                <w:lang w:val="fr-FR"/>
              </w:rPr>
              <w:t>biopsy</w:t>
            </w:r>
            <w:proofErr w:type="spellEnd"/>
            <w:r w:rsidRPr="00662AE7">
              <w:rPr>
                <w:rFonts w:ascii="Calibri" w:eastAsia="Times New Roman" w:hAnsi="Calibri" w:cs="Times New Roman"/>
                <w:color w:val="auto"/>
                <w:sz w:val="22"/>
                <w:szCs w:val="22"/>
                <w:lang w:val="fr-FR"/>
              </w:rPr>
              <w:t>/</w:t>
            </w:r>
            <w:proofErr w:type="spellStart"/>
            <w:r w:rsidRPr="00662AE7">
              <w:rPr>
                <w:rFonts w:ascii="Calibri" w:eastAsia="Times New Roman" w:hAnsi="Calibri" w:cs="Times New Roman"/>
                <w:color w:val="auto"/>
                <w:sz w:val="22"/>
                <w:szCs w:val="22"/>
                <w:lang w:val="fr-FR"/>
              </w:rPr>
              <w:t>surgery</w:t>
            </w:r>
            <w:proofErr w:type="spellEnd"/>
            <w:r w:rsidRPr="00662AE7">
              <w:rPr>
                <w:rFonts w:ascii="Calibri" w:eastAsia="Times New Roman" w:hAnsi="Calibri" w:cs="Times New Roman"/>
                <w:color w:val="auto"/>
                <w:sz w:val="22"/>
                <w:szCs w:val="22"/>
                <w:lang w:val="fr-FR"/>
              </w:rPr>
              <w:t>.</w:t>
            </w:r>
          </w:p>
        </w:tc>
      </w:tr>
      <w:tr w:rsidR="00EA1D88" w:rsidRPr="00662AE7" w14:paraId="0F7D9222"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23584467"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0C44F8EA"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IC</w:t>
            </w:r>
          </w:p>
        </w:tc>
        <w:tc>
          <w:tcPr>
            <w:tcW w:w="1299" w:type="dxa"/>
            <w:noWrap/>
            <w:vAlign w:val="center"/>
            <w:hideMark/>
          </w:tcPr>
          <w:p w14:paraId="4D0DE626"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4</w:t>
            </w:r>
          </w:p>
        </w:tc>
        <w:tc>
          <w:tcPr>
            <w:tcW w:w="10115" w:type="dxa"/>
            <w:vAlign w:val="center"/>
            <w:hideMark/>
          </w:tcPr>
          <w:p w14:paraId="2943220A"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Start of </w:t>
            </w:r>
            <w:proofErr w:type="spellStart"/>
            <w:r w:rsidRPr="00662AE7">
              <w:rPr>
                <w:rFonts w:ascii="Calibri" w:eastAsia="Times New Roman" w:hAnsi="Calibri" w:cs="Times New Roman"/>
                <w:color w:val="auto"/>
                <w:sz w:val="22"/>
                <w:szCs w:val="22"/>
                <w:lang w:val="fr-FR"/>
              </w:rPr>
              <w:t>chemotherapy</w:t>
            </w:r>
            <w:proofErr w:type="spellEnd"/>
            <w:r w:rsidRPr="00662AE7">
              <w:rPr>
                <w:rFonts w:ascii="Calibri" w:eastAsia="Times New Roman" w:hAnsi="Calibri" w:cs="Times New Roman"/>
                <w:color w:val="auto"/>
                <w:sz w:val="22"/>
                <w:szCs w:val="22"/>
                <w:lang w:val="fr-FR"/>
              </w:rPr>
              <w:t xml:space="preserve">: ≤ 45 </w:t>
            </w:r>
            <w:proofErr w:type="spellStart"/>
            <w:r w:rsidRPr="00662AE7">
              <w:rPr>
                <w:rFonts w:ascii="Calibri" w:eastAsia="Times New Roman" w:hAnsi="Calibri" w:cs="Times New Roman"/>
                <w:color w:val="auto"/>
                <w:sz w:val="22"/>
                <w:szCs w:val="22"/>
                <w:lang w:val="fr-FR"/>
              </w:rPr>
              <w:t>days</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after</w:t>
            </w:r>
            <w:proofErr w:type="spellEnd"/>
            <w:r w:rsidRPr="00662AE7">
              <w:rPr>
                <w:rFonts w:ascii="Calibri" w:eastAsia="Times New Roman" w:hAnsi="Calibri" w:cs="Times New Roman"/>
                <w:color w:val="auto"/>
                <w:sz w:val="22"/>
                <w:szCs w:val="22"/>
                <w:lang w:val="fr-FR"/>
              </w:rPr>
              <w:t xml:space="preserve"> diagnostic </w:t>
            </w:r>
            <w:proofErr w:type="spellStart"/>
            <w:r w:rsidRPr="00662AE7">
              <w:rPr>
                <w:rFonts w:ascii="Calibri" w:eastAsia="Times New Roman" w:hAnsi="Calibri" w:cs="Times New Roman"/>
                <w:color w:val="auto"/>
                <w:sz w:val="22"/>
                <w:szCs w:val="22"/>
                <w:lang w:val="fr-FR"/>
              </w:rPr>
              <w:t>biopsy</w:t>
            </w:r>
            <w:proofErr w:type="spellEnd"/>
            <w:r w:rsidRPr="00662AE7">
              <w:rPr>
                <w:rFonts w:ascii="Calibri" w:eastAsia="Times New Roman" w:hAnsi="Calibri" w:cs="Times New Roman"/>
                <w:color w:val="auto"/>
                <w:sz w:val="22"/>
                <w:szCs w:val="22"/>
                <w:lang w:val="fr-FR"/>
              </w:rPr>
              <w:t>/</w:t>
            </w:r>
            <w:proofErr w:type="spellStart"/>
            <w:r w:rsidRPr="00662AE7">
              <w:rPr>
                <w:rFonts w:ascii="Calibri" w:eastAsia="Times New Roman" w:hAnsi="Calibri" w:cs="Times New Roman"/>
                <w:color w:val="auto"/>
                <w:sz w:val="22"/>
                <w:szCs w:val="22"/>
                <w:lang w:val="fr-FR"/>
              </w:rPr>
              <w:t>surgery</w:t>
            </w:r>
            <w:proofErr w:type="spellEnd"/>
            <w:r w:rsidRPr="00662AE7">
              <w:rPr>
                <w:rFonts w:ascii="Calibri" w:eastAsia="Times New Roman" w:hAnsi="Calibri" w:cs="Times New Roman"/>
                <w:color w:val="auto"/>
                <w:sz w:val="22"/>
                <w:szCs w:val="22"/>
                <w:lang w:val="fr-FR"/>
              </w:rPr>
              <w:t>.</w:t>
            </w:r>
          </w:p>
        </w:tc>
      </w:tr>
      <w:tr w:rsidR="00EA1D88" w:rsidRPr="00662AE7" w14:paraId="6003AAA8"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5F5BD42D"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60E7BA88"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IC</w:t>
            </w:r>
          </w:p>
        </w:tc>
        <w:tc>
          <w:tcPr>
            <w:tcW w:w="1299" w:type="dxa"/>
            <w:noWrap/>
            <w:vAlign w:val="center"/>
            <w:hideMark/>
          </w:tcPr>
          <w:p w14:paraId="34EBDABC"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5</w:t>
            </w:r>
          </w:p>
        </w:tc>
        <w:tc>
          <w:tcPr>
            <w:tcW w:w="10115" w:type="dxa"/>
            <w:vAlign w:val="center"/>
            <w:hideMark/>
          </w:tcPr>
          <w:p w14:paraId="57332447"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proofErr w:type="spellStart"/>
            <w:r w:rsidRPr="00662AE7">
              <w:rPr>
                <w:rFonts w:ascii="Calibri" w:eastAsia="Times New Roman" w:hAnsi="Calibri" w:cs="Times New Roman"/>
                <w:color w:val="auto"/>
                <w:sz w:val="22"/>
                <w:szCs w:val="22"/>
                <w:lang w:val="fr-FR"/>
              </w:rPr>
              <w:t>Informed</w:t>
            </w:r>
            <w:proofErr w:type="spellEnd"/>
            <w:r w:rsidRPr="00662AE7">
              <w:rPr>
                <w:rFonts w:ascii="Calibri" w:eastAsia="Times New Roman" w:hAnsi="Calibri" w:cs="Times New Roman"/>
                <w:color w:val="auto"/>
                <w:sz w:val="22"/>
                <w:szCs w:val="22"/>
                <w:lang w:val="fr-FR"/>
              </w:rPr>
              <w:t xml:space="preserve"> consent: Must </w:t>
            </w:r>
            <w:proofErr w:type="spellStart"/>
            <w:r w:rsidRPr="00662AE7">
              <w:rPr>
                <w:rFonts w:ascii="Calibri" w:eastAsia="Times New Roman" w:hAnsi="Calibri" w:cs="Times New Roman"/>
                <w:color w:val="auto"/>
                <w:sz w:val="22"/>
                <w:szCs w:val="22"/>
                <w:lang w:val="fr-FR"/>
              </w:rPr>
              <w:t>be</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signed</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prior</w:t>
            </w:r>
            <w:proofErr w:type="spellEnd"/>
            <w:r w:rsidRPr="00662AE7">
              <w:rPr>
                <w:rFonts w:ascii="Calibri" w:eastAsia="Times New Roman" w:hAnsi="Calibri" w:cs="Times New Roman"/>
                <w:color w:val="auto"/>
                <w:sz w:val="22"/>
                <w:szCs w:val="22"/>
                <w:lang w:val="fr-FR"/>
              </w:rPr>
              <w:t xml:space="preserve"> to </w:t>
            </w:r>
            <w:proofErr w:type="spellStart"/>
            <w:r w:rsidRPr="00662AE7">
              <w:rPr>
                <w:rFonts w:ascii="Calibri" w:eastAsia="Times New Roman" w:hAnsi="Calibri" w:cs="Times New Roman"/>
                <w:color w:val="auto"/>
                <w:sz w:val="22"/>
                <w:szCs w:val="22"/>
                <w:lang w:val="fr-FR"/>
              </w:rPr>
              <w:t>study</w:t>
            </w:r>
            <w:proofErr w:type="spellEnd"/>
            <w:r w:rsidRPr="00662AE7">
              <w:rPr>
                <w:rFonts w:ascii="Calibri" w:eastAsia="Times New Roman" w:hAnsi="Calibri" w:cs="Times New Roman"/>
                <w:color w:val="auto"/>
                <w:sz w:val="22"/>
                <w:szCs w:val="22"/>
                <w:lang w:val="fr-FR"/>
              </w:rPr>
              <w:t xml:space="preserve"> entry.</w:t>
            </w:r>
          </w:p>
        </w:tc>
      </w:tr>
      <w:tr w:rsidR="00EA1D88" w:rsidRPr="00662AE7" w14:paraId="73240ACE"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7B6DA55"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0CE2A68E"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IC</w:t>
            </w:r>
          </w:p>
        </w:tc>
        <w:tc>
          <w:tcPr>
            <w:tcW w:w="1299" w:type="dxa"/>
            <w:noWrap/>
            <w:vAlign w:val="center"/>
            <w:hideMark/>
          </w:tcPr>
          <w:p w14:paraId="6E1C477C"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6</w:t>
            </w:r>
          </w:p>
        </w:tc>
        <w:tc>
          <w:tcPr>
            <w:tcW w:w="10115" w:type="dxa"/>
            <w:vAlign w:val="center"/>
            <w:hideMark/>
          </w:tcPr>
          <w:p w14:paraId="4DEF5F33"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Performance </w:t>
            </w:r>
            <w:proofErr w:type="spellStart"/>
            <w:r w:rsidRPr="00662AE7">
              <w:rPr>
                <w:rFonts w:ascii="Calibri" w:eastAsia="Times New Roman" w:hAnsi="Calibri" w:cs="Times New Roman"/>
                <w:color w:val="auto"/>
                <w:sz w:val="22"/>
                <w:szCs w:val="22"/>
                <w:lang w:val="fr-FR"/>
              </w:rPr>
              <w:t>status</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Lansky</w:t>
            </w:r>
            <w:proofErr w:type="spellEnd"/>
            <w:r w:rsidRPr="00662AE7">
              <w:rPr>
                <w:rFonts w:ascii="Calibri" w:eastAsia="Times New Roman" w:hAnsi="Calibri" w:cs="Times New Roman"/>
                <w:color w:val="auto"/>
                <w:sz w:val="22"/>
                <w:szCs w:val="22"/>
                <w:lang w:val="fr-FR"/>
              </w:rPr>
              <w:t xml:space="preserve"> or </w:t>
            </w:r>
            <w:proofErr w:type="spellStart"/>
            <w:r w:rsidRPr="00662AE7">
              <w:rPr>
                <w:rFonts w:ascii="Calibri" w:eastAsia="Times New Roman" w:hAnsi="Calibri" w:cs="Times New Roman"/>
                <w:color w:val="auto"/>
                <w:sz w:val="22"/>
                <w:szCs w:val="22"/>
                <w:lang w:val="fr-FR"/>
              </w:rPr>
              <w:t>Karnofsky</w:t>
            </w:r>
            <w:proofErr w:type="spellEnd"/>
            <w:r w:rsidRPr="00662AE7">
              <w:rPr>
                <w:rFonts w:ascii="Calibri" w:eastAsia="Times New Roman" w:hAnsi="Calibri" w:cs="Times New Roman"/>
                <w:color w:val="auto"/>
                <w:sz w:val="22"/>
                <w:szCs w:val="22"/>
                <w:lang w:val="fr-FR"/>
              </w:rPr>
              <w:t xml:space="preserve"> score &gt; 50%, </w:t>
            </w:r>
            <w:proofErr w:type="spellStart"/>
            <w:r w:rsidRPr="00662AE7">
              <w:rPr>
                <w:rFonts w:ascii="Calibri" w:eastAsia="Times New Roman" w:hAnsi="Calibri" w:cs="Times New Roman"/>
                <w:color w:val="auto"/>
                <w:sz w:val="22"/>
                <w:szCs w:val="22"/>
                <w:lang w:val="fr-FR"/>
              </w:rPr>
              <w:t>may</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be</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modified</w:t>
            </w:r>
            <w:proofErr w:type="spellEnd"/>
            <w:r w:rsidRPr="00662AE7">
              <w:rPr>
                <w:rFonts w:ascii="Calibri" w:eastAsia="Times New Roman" w:hAnsi="Calibri" w:cs="Times New Roman"/>
                <w:color w:val="auto"/>
                <w:sz w:val="22"/>
                <w:szCs w:val="22"/>
                <w:lang w:val="fr-FR"/>
              </w:rPr>
              <w:t xml:space="preserve"> for </w:t>
            </w:r>
            <w:proofErr w:type="spellStart"/>
            <w:r w:rsidRPr="00662AE7">
              <w:rPr>
                <w:rFonts w:ascii="Calibri" w:eastAsia="Times New Roman" w:hAnsi="Calibri" w:cs="Times New Roman"/>
                <w:color w:val="auto"/>
                <w:sz w:val="22"/>
                <w:szCs w:val="22"/>
                <w:lang w:val="fr-FR"/>
              </w:rPr>
              <w:t>handicapped</w:t>
            </w:r>
            <w:proofErr w:type="spellEnd"/>
            <w:r w:rsidRPr="00662AE7">
              <w:rPr>
                <w:rFonts w:ascii="Calibri" w:eastAsia="Times New Roman" w:hAnsi="Calibri" w:cs="Times New Roman"/>
                <w:color w:val="auto"/>
                <w:sz w:val="22"/>
                <w:szCs w:val="22"/>
                <w:lang w:val="fr-FR"/>
              </w:rPr>
              <w:t xml:space="preserve"> patients.</w:t>
            </w:r>
          </w:p>
        </w:tc>
      </w:tr>
      <w:tr w:rsidR="00EA1D88" w:rsidRPr="00662AE7" w14:paraId="54F0EEFB"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48BF7486"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73E623E6"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IC</w:t>
            </w:r>
          </w:p>
        </w:tc>
        <w:tc>
          <w:tcPr>
            <w:tcW w:w="1299" w:type="dxa"/>
            <w:noWrap/>
            <w:vAlign w:val="center"/>
            <w:hideMark/>
          </w:tcPr>
          <w:p w14:paraId="5EFC2BFC"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7</w:t>
            </w:r>
          </w:p>
        </w:tc>
        <w:tc>
          <w:tcPr>
            <w:tcW w:w="10115" w:type="dxa"/>
            <w:vAlign w:val="center"/>
            <w:hideMark/>
          </w:tcPr>
          <w:p w14:paraId="0B303F16"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proofErr w:type="spellStart"/>
            <w:r w:rsidRPr="00662AE7">
              <w:rPr>
                <w:rFonts w:ascii="Calibri" w:eastAsia="Times New Roman" w:hAnsi="Calibri" w:cs="Times New Roman"/>
                <w:color w:val="auto"/>
                <w:sz w:val="22"/>
                <w:szCs w:val="22"/>
                <w:lang w:val="fr-FR"/>
              </w:rPr>
              <w:t>Haemoglobin</w:t>
            </w:r>
            <w:proofErr w:type="spellEnd"/>
            <w:r w:rsidRPr="00662AE7">
              <w:rPr>
                <w:rFonts w:ascii="Calibri" w:eastAsia="Times New Roman" w:hAnsi="Calibri" w:cs="Times New Roman"/>
                <w:color w:val="auto"/>
                <w:sz w:val="22"/>
                <w:szCs w:val="22"/>
                <w:lang w:val="fr-FR"/>
              </w:rPr>
              <w:t xml:space="preserve"> &gt; 8 g/dl (transfusion </w:t>
            </w:r>
            <w:proofErr w:type="spellStart"/>
            <w:r w:rsidRPr="00662AE7">
              <w:rPr>
                <w:rFonts w:ascii="Calibri" w:eastAsia="Times New Roman" w:hAnsi="Calibri" w:cs="Times New Roman"/>
                <w:color w:val="auto"/>
                <w:sz w:val="22"/>
                <w:szCs w:val="22"/>
                <w:lang w:val="fr-FR"/>
              </w:rPr>
              <w:t>allowed</w:t>
            </w:r>
            <w:proofErr w:type="spellEnd"/>
            <w:r w:rsidRPr="00662AE7">
              <w:rPr>
                <w:rFonts w:ascii="Calibri" w:eastAsia="Times New Roman" w:hAnsi="Calibri" w:cs="Times New Roman"/>
                <w:color w:val="auto"/>
                <w:sz w:val="22"/>
                <w:szCs w:val="22"/>
                <w:lang w:val="fr-FR"/>
              </w:rPr>
              <w:t>),</w:t>
            </w:r>
          </w:p>
        </w:tc>
      </w:tr>
      <w:tr w:rsidR="00EA1D88" w:rsidRPr="00662AE7" w14:paraId="06F3637A"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3A0CF1AB"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1DA008D6"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IC</w:t>
            </w:r>
          </w:p>
        </w:tc>
        <w:tc>
          <w:tcPr>
            <w:tcW w:w="1299" w:type="dxa"/>
            <w:noWrap/>
            <w:vAlign w:val="center"/>
            <w:hideMark/>
          </w:tcPr>
          <w:p w14:paraId="1F7FB9CF"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8</w:t>
            </w:r>
          </w:p>
        </w:tc>
        <w:tc>
          <w:tcPr>
            <w:tcW w:w="10115" w:type="dxa"/>
            <w:vAlign w:val="center"/>
            <w:hideMark/>
          </w:tcPr>
          <w:p w14:paraId="0207F94B"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proofErr w:type="spellStart"/>
            <w:r w:rsidRPr="00662AE7">
              <w:rPr>
                <w:rFonts w:ascii="Calibri" w:eastAsia="Times New Roman" w:hAnsi="Calibri" w:cs="Times New Roman"/>
                <w:color w:val="auto"/>
                <w:sz w:val="22"/>
                <w:szCs w:val="22"/>
                <w:lang w:val="fr-FR"/>
              </w:rPr>
              <w:t>Platelets</w:t>
            </w:r>
            <w:proofErr w:type="spellEnd"/>
            <w:r w:rsidRPr="00662AE7">
              <w:rPr>
                <w:rFonts w:ascii="Calibri" w:eastAsia="Times New Roman" w:hAnsi="Calibri" w:cs="Times New Roman"/>
                <w:color w:val="auto"/>
                <w:sz w:val="22"/>
                <w:szCs w:val="22"/>
                <w:lang w:val="fr-FR"/>
              </w:rPr>
              <w:t xml:space="preserve"> &gt; 80.000/µl (transfusion </w:t>
            </w:r>
            <w:proofErr w:type="spellStart"/>
            <w:r w:rsidRPr="00662AE7">
              <w:rPr>
                <w:rFonts w:ascii="Calibri" w:eastAsia="Times New Roman" w:hAnsi="Calibri" w:cs="Times New Roman"/>
                <w:color w:val="auto"/>
                <w:sz w:val="22"/>
                <w:szCs w:val="22"/>
                <w:lang w:val="fr-FR"/>
              </w:rPr>
              <w:t>allowed</w:t>
            </w:r>
            <w:proofErr w:type="spellEnd"/>
            <w:r w:rsidRPr="00662AE7">
              <w:rPr>
                <w:rFonts w:ascii="Calibri" w:eastAsia="Times New Roman" w:hAnsi="Calibri" w:cs="Times New Roman"/>
                <w:color w:val="auto"/>
                <w:sz w:val="22"/>
                <w:szCs w:val="22"/>
                <w:lang w:val="fr-FR"/>
              </w:rPr>
              <w:t>),</w:t>
            </w:r>
          </w:p>
        </w:tc>
      </w:tr>
      <w:tr w:rsidR="00EA1D88" w:rsidRPr="00662AE7" w14:paraId="26E76299"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423BFFC3"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12CFAE68"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IC</w:t>
            </w:r>
          </w:p>
        </w:tc>
        <w:tc>
          <w:tcPr>
            <w:tcW w:w="1299" w:type="dxa"/>
            <w:noWrap/>
            <w:vAlign w:val="center"/>
            <w:hideMark/>
          </w:tcPr>
          <w:p w14:paraId="4462766A"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9</w:t>
            </w:r>
          </w:p>
        </w:tc>
        <w:tc>
          <w:tcPr>
            <w:tcW w:w="10115" w:type="dxa"/>
            <w:vAlign w:val="center"/>
            <w:hideMark/>
          </w:tcPr>
          <w:p w14:paraId="1065A7E9"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proofErr w:type="spellStart"/>
            <w:r w:rsidRPr="00662AE7">
              <w:rPr>
                <w:rFonts w:ascii="Calibri" w:eastAsia="Times New Roman" w:hAnsi="Calibri" w:cs="Times New Roman"/>
                <w:color w:val="auto"/>
                <w:sz w:val="22"/>
                <w:szCs w:val="22"/>
                <w:lang w:val="fr-FR"/>
              </w:rPr>
              <w:t>WBC</w:t>
            </w:r>
            <w:proofErr w:type="spellEnd"/>
            <w:r w:rsidRPr="00662AE7">
              <w:rPr>
                <w:rFonts w:ascii="Calibri" w:eastAsia="Times New Roman" w:hAnsi="Calibri" w:cs="Times New Roman"/>
                <w:color w:val="auto"/>
                <w:sz w:val="22"/>
                <w:szCs w:val="22"/>
                <w:lang w:val="fr-FR"/>
              </w:rPr>
              <w:t xml:space="preserve"> &gt; 2000/µl.</w:t>
            </w:r>
          </w:p>
        </w:tc>
      </w:tr>
      <w:tr w:rsidR="00EA1D88" w:rsidRPr="00662AE7" w14:paraId="751046E4"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15BE4FF7"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410E7C0A"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IC</w:t>
            </w:r>
          </w:p>
        </w:tc>
        <w:tc>
          <w:tcPr>
            <w:tcW w:w="1299" w:type="dxa"/>
            <w:noWrap/>
            <w:vAlign w:val="center"/>
            <w:hideMark/>
          </w:tcPr>
          <w:p w14:paraId="63B96625"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10</w:t>
            </w:r>
          </w:p>
        </w:tc>
        <w:tc>
          <w:tcPr>
            <w:tcW w:w="10115" w:type="dxa"/>
            <w:vAlign w:val="center"/>
            <w:hideMark/>
          </w:tcPr>
          <w:p w14:paraId="5A908377"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proofErr w:type="spellStart"/>
            <w:r w:rsidRPr="00662AE7">
              <w:rPr>
                <w:rFonts w:ascii="Calibri" w:eastAsia="Times New Roman" w:hAnsi="Calibri" w:cs="Times New Roman"/>
                <w:color w:val="auto"/>
                <w:sz w:val="22"/>
                <w:szCs w:val="22"/>
                <w:lang w:val="fr-FR"/>
              </w:rPr>
              <w:t>Cardiac</w:t>
            </w:r>
            <w:proofErr w:type="spellEnd"/>
            <w:r w:rsidRPr="00662AE7">
              <w:rPr>
                <w:rFonts w:ascii="Calibri" w:eastAsia="Times New Roman" w:hAnsi="Calibri" w:cs="Times New Roman"/>
                <w:color w:val="auto"/>
                <w:sz w:val="22"/>
                <w:szCs w:val="22"/>
                <w:lang w:val="fr-FR"/>
              </w:rPr>
              <w:t xml:space="preserve"> values: </w:t>
            </w:r>
            <w:proofErr w:type="spellStart"/>
            <w:r w:rsidRPr="00662AE7">
              <w:rPr>
                <w:rFonts w:ascii="Calibri" w:eastAsia="Times New Roman" w:hAnsi="Calibri" w:cs="Times New Roman"/>
                <w:color w:val="auto"/>
                <w:sz w:val="22"/>
                <w:szCs w:val="22"/>
                <w:lang w:val="fr-FR"/>
              </w:rPr>
              <w:t>LVEF</w:t>
            </w:r>
            <w:proofErr w:type="spellEnd"/>
            <w:r w:rsidRPr="00662AE7">
              <w:rPr>
                <w:rFonts w:ascii="Calibri" w:eastAsia="Times New Roman" w:hAnsi="Calibri" w:cs="Times New Roman"/>
                <w:color w:val="auto"/>
                <w:sz w:val="22"/>
                <w:szCs w:val="22"/>
                <w:lang w:val="fr-FR"/>
              </w:rPr>
              <w:t xml:space="preserve"> &gt; 40%, SF &gt; 28%.</w:t>
            </w:r>
          </w:p>
        </w:tc>
      </w:tr>
      <w:tr w:rsidR="00EA1D88" w:rsidRPr="00662AE7" w14:paraId="02CF3BD9"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0C7C90CB"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21CB67E2"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proofErr w:type="spellStart"/>
            <w:r w:rsidRPr="00662AE7">
              <w:rPr>
                <w:rFonts w:ascii="Calibri" w:eastAsia="Times New Roman" w:hAnsi="Calibri" w:cs="Times New Roman"/>
                <w:color w:val="000000"/>
                <w:sz w:val="22"/>
                <w:szCs w:val="22"/>
                <w:lang w:val="fr-FR"/>
              </w:rPr>
              <w:t>EC</w:t>
            </w:r>
            <w:proofErr w:type="spellEnd"/>
          </w:p>
        </w:tc>
        <w:tc>
          <w:tcPr>
            <w:tcW w:w="1299" w:type="dxa"/>
            <w:noWrap/>
            <w:vAlign w:val="center"/>
            <w:hideMark/>
          </w:tcPr>
          <w:p w14:paraId="135CFC0E"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1</w:t>
            </w:r>
          </w:p>
        </w:tc>
        <w:tc>
          <w:tcPr>
            <w:tcW w:w="10115" w:type="dxa"/>
            <w:vAlign w:val="center"/>
            <w:hideMark/>
          </w:tcPr>
          <w:p w14:paraId="713E6C57"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More </w:t>
            </w:r>
            <w:proofErr w:type="spellStart"/>
            <w:r w:rsidRPr="00662AE7">
              <w:rPr>
                <w:rFonts w:ascii="Calibri" w:eastAsia="Times New Roman" w:hAnsi="Calibri" w:cs="Times New Roman"/>
                <w:color w:val="auto"/>
                <w:sz w:val="22"/>
                <w:szCs w:val="22"/>
                <w:lang w:val="fr-FR"/>
              </w:rPr>
              <w:t>than</w:t>
            </w:r>
            <w:proofErr w:type="spellEnd"/>
            <w:r w:rsidRPr="00662AE7">
              <w:rPr>
                <w:rFonts w:ascii="Calibri" w:eastAsia="Times New Roman" w:hAnsi="Calibri" w:cs="Times New Roman"/>
                <w:color w:val="auto"/>
                <w:sz w:val="22"/>
                <w:szCs w:val="22"/>
                <w:lang w:val="fr-FR"/>
              </w:rPr>
              <w:t xml:space="preserve"> one cycle of </w:t>
            </w:r>
            <w:proofErr w:type="spellStart"/>
            <w:r w:rsidRPr="00662AE7">
              <w:rPr>
                <w:rFonts w:ascii="Calibri" w:eastAsia="Times New Roman" w:hAnsi="Calibri" w:cs="Times New Roman"/>
                <w:color w:val="auto"/>
                <w:sz w:val="22"/>
                <w:szCs w:val="22"/>
                <w:lang w:val="fr-FR"/>
              </w:rPr>
              <w:t>other</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chemotherapy</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prior</w:t>
            </w:r>
            <w:proofErr w:type="spellEnd"/>
            <w:r w:rsidRPr="00662AE7">
              <w:rPr>
                <w:rFonts w:ascii="Calibri" w:eastAsia="Times New Roman" w:hAnsi="Calibri" w:cs="Times New Roman"/>
                <w:color w:val="auto"/>
                <w:sz w:val="22"/>
                <w:szCs w:val="22"/>
                <w:lang w:val="fr-FR"/>
              </w:rPr>
              <w:t xml:space="preserve"> to registration</w:t>
            </w:r>
          </w:p>
        </w:tc>
      </w:tr>
      <w:tr w:rsidR="00EA1D88" w:rsidRPr="00662AE7" w14:paraId="5EC78241" w14:textId="77777777" w:rsidTr="006538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63379938"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66FDEBAF"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proofErr w:type="spellStart"/>
            <w:r w:rsidRPr="00662AE7">
              <w:rPr>
                <w:rFonts w:ascii="Calibri" w:eastAsia="Times New Roman" w:hAnsi="Calibri" w:cs="Times New Roman"/>
                <w:color w:val="000000"/>
                <w:sz w:val="22"/>
                <w:szCs w:val="22"/>
                <w:lang w:val="fr-FR"/>
              </w:rPr>
              <w:t>EC</w:t>
            </w:r>
            <w:proofErr w:type="spellEnd"/>
          </w:p>
        </w:tc>
        <w:tc>
          <w:tcPr>
            <w:tcW w:w="1299" w:type="dxa"/>
            <w:noWrap/>
            <w:vAlign w:val="center"/>
            <w:hideMark/>
          </w:tcPr>
          <w:p w14:paraId="36479076"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2</w:t>
            </w:r>
          </w:p>
        </w:tc>
        <w:tc>
          <w:tcPr>
            <w:tcW w:w="10115" w:type="dxa"/>
            <w:vAlign w:val="center"/>
            <w:hideMark/>
          </w:tcPr>
          <w:p w14:paraId="727DCA51"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Second </w:t>
            </w:r>
            <w:proofErr w:type="spellStart"/>
            <w:r w:rsidRPr="00662AE7">
              <w:rPr>
                <w:rFonts w:ascii="Calibri" w:eastAsia="Times New Roman" w:hAnsi="Calibri" w:cs="Times New Roman"/>
                <w:color w:val="auto"/>
                <w:sz w:val="22"/>
                <w:szCs w:val="22"/>
                <w:lang w:val="fr-FR"/>
              </w:rPr>
              <w:t>malignancy</w:t>
            </w:r>
            <w:proofErr w:type="spellEnd"/>
          </w:p>
        </w:tc>
      </w:tr>
      <w:tr w:rsidR="00EA1D88" w:rsidRPr="00662AE7" w14:paraId="29EAD301"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26DCE922"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03E877F3"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proofErr w:type="spellStart"/>
            <w:r w:rsidRPr="00662AE7">
              <w:rPr>
                <w:rFonts w:ascii="Calibri" w:eastAsia="Times New Roman" w:hAnsi="Calibri" w:cs="Times New Roman"/>
                <w:color w:val="000000"/>
                <w:sz w:val="22"/>
                <w:szCs w:val="22"/>
                <w:lang w:val="fr-FR"/>
              </w:rPr>
              <w:t>EC</w:t>
            </w:r>
            <w:proofErr w:type="spellEnd"/>
          </w:p>
        </w:tc>
        <w:tc>
          <w:tcPr>
            <w:tcW w:w="1299" w:type="dxa"/>
            <w:noWrap/>
            <w:vAlign w:val="center"/>
            <w:hideMark/>
          </w:tcPr>
          <w:p w14:paraId="084E5A68"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3</w:t>
            </w:r>
          </w:p>
        </w:tc>
        <w:tc>
          <w:tcPr>
            <w:tcW w:w="10115" w:type="dxa"/>
            <w:vAlign w:val="center"/>
            <w:hideMark/>
          </w:tcPr>
          <w:p w14:paraId="40EEF2F1"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proofErr w:type="spellStart"/>
            <w:r w:rsidRPr="00662AE7">
              <w:rPr>
                <w:rFonts w:ascii="Calibri" w:eastAsia="Times New Roman" w:hAnsi="Calibri" w:cs="Times New Roman"/>
                <w:color w:val="auto"/>
                <w:sz w:val="22"/>
                <w:szCs w:val="22"/>
                <w:lang w:val="fr-FR"/>
              </w:rPr>
              <w:t>Pregnancy</w:t>
            </w:r>
            <w:proofErr w:type="spellEnd"/>
            <w:r w:rsidRPr="00662AE7">
              <w:rPr>
                <w:rFonts w:ascii="Calibri" w:eastAsia="Times New Roman" w:hAnsi="Calibri" w:cs="Times New Roman"/>
                <w:color w:val="auto"/>
                <w:sz w:val="22"/>
                <w:szCs w:val="22"/>
                <w:lang w:val="fr-FR"/>
              </w:rPr>
              <w:t xml:space="preserve"> and lactation</w:t>
            </w:r>
          </w:p>
        </w:tc>
      </w:tr>
      <w:tr w:rsidR="00EA1D88" w:rsidRPr="00662AE7" w14:paraId="7299E08B" w14:textId="77777777" w:rsidTr="0065382C">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30ADA3D5"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1072ED63"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proofErr w:type="spellStart"/>
            <w:r w:rsidRPr="00662AE7">
              <w:rPr>
                <w:rFonts w:ascii="Calibri" w:eastAsia="Times New Roman" w:hAnsi="Calibri" w:cs="Times New Roman"/>
                <w:color w:val="000000"/>
                <w:sz w:val="22"/>
                <w:szCs w:val="22"/>
                <w:lang w:val="fr-FR"/>
              </w:rPr>
              <w:t>EC</w:t>
            </w:r>
            <w:proofErr w:type="spellEnd"/>
          </w:p>
        </w:tc>
        <w:tc>
          <w:tcPr>
            <w:tcW w:w="1299" w:type="dxa"/>
            <w:noWrap/>
            <w:vAlign w:val="center"/>
            <w:hideMark/>
          </w:tcPr>
          <w:p w14:paraId="24099BA0" w14:textId="77777777" w:rsidR="00EA1D88" w:rsidRPr="00662AE7" w:rsidRDefault="00EA1D88" w:rsidP="00EA1D8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4</w:t>
            </w:r>
          </w:p>
        </w:tc>
        <w:tc>
          <w:tcPr>
            <w:tcW w:w="10115" w:type="dxa"/>
            <w:vAlign w:val="center"/>
            <w:hideMark/>
          </w:tcPr>
          <w:p w14:paraId="1FA4067E" w14:textId="77777777" w:rsidR="00EA1D88" w:rsidRPr="00662AE7" w:rsidRDefault="00EA1D88" w:rsidP="00EA1D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auto"/>
                <w:sz w:val="22"/>
                <w:szCs w:val="22"/>
                <w:lang w:val="fr-FR"/>
              </w:rPr>
            </w:pPr>
            <w:r w:rsidRPr="00662AE7">
              <w:rPr>
                <w:rFonts w:ascii="Calibri" w:eastAsia="Times New Roman" w:hAnsi="Calibri" w:cs="Times New Roman"/>
                <w:color w:val="auto"/>
                <w:sz w:val="22"/>
                <w:szCs w:val="22"/>
                <w:lang w:val="fr-FR"/>
              </w:rPr>
              <w:t xml:space="preserve">Concurrent </w:t>
            </w:r>
            <w:proofErr w:type="spellStart"/>
            <w:r w:rsidRPr="00662AE7">
              <w:rPr>
                <w:rFonts w:ascii="Calibri" w:eastAsia="Times New Roman" w:hAnsi="Calibri" w:cs="Times New Roman"/>
                <w:color w:val="auto"/>
                <w:sz w:val="22"/>
                <w:szCs w:val="22"/>
                <w:lang w:val="fr-FR"/>
              </w:rPr>
              <w:t>treatment</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within</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any</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other</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clinical</w:t>
            </w:r>
            <w:proofErr w:type="spellEnd"/>
            <w:r w:rsidRPr="00662AE7">
              <w:rPr>
                <w:rFonts w:ascii="Calibri" w:eastAsia="Times New Roman" w:hAnsi="Calibri" w:cs="Times New Roman"/>
                <w:color w:val="auto"/>
                <w:sz w:val="22"/>
                <w:szCs w:val="22"/>
                <w:lang w:val="fr-FR"/>
              </w:rPr>
              <w:t xml:space="preserve"> trial, </w:t>
            </w:r>
            <w:proofErr w:type="spellStart"/>
            <w:r w:rsidRPr="00662AE7">
              <w:rPr>
                <w:rFonts w:ascii="Calibri" w:eastAsia="Times New Roman" w:hAnsi="Calibri" w:cs="Times New Roman"/>
                <w:color w:val="auto"/>
                <w:sz w:val="22"/>
                <w:szCs w:val="22"/>
                <w:lang w:val="fr-FR"/>
              </w:rPr>
              <w:t>except</w:t>
            </w:r>
            <w:proofErr w:type="spellEnd"/>
            <w:r w:rsidRPr="00662AE7">
              <w:rPr>
                <w:rFonts w:ascii="Calibri" w:eastAsia="Times New Roman" w:hAnsi="Calibri" w:cs="Times New Roman"/>
                <w:color w:val="auto"/>
                <w:sz w:val="22"/>
                <w:szCs w:val="22"/>
                <w:lang w:val="fr-FR"/>
              </w:rPr>
              <w:t xml:space="preserve"> trials </w:t>
            </w:r>
            <w:proofErr w:type="spellStart"/>
            <w:r w:rsidRPr="00662AE7">
              <w:rPr>
                <w:rFonts w:ascii="Calibri" w:eastAsia="Times New Roman" w:hAnsi="Calibri" w:cs="Times New Roman"/>
                <w:color w:val="auto"/>
                <w:sz w:val="22"/>
                <w:szCs w:val="22"/>
                <w:lang w:val="fr-FR"/>
              </w:rPr>
              <w:t>with</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different</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endpoints</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that</w:t>
            </w:r>
            <w:proofErr w:type="spellEnd"/>
            <w:r w:rsidRPr="00662AE7">
              <w:rPr>
                <w:rFonts w:ascii="Calibri" w:eastAsia="Times New Roman" w:hAnsi="Calibri" w:cs="Times New Roman"/>
                <w:color w:val="auto"/>
                <w:sz w:val="22"/>
                <w:szCs w:val="22"/>
                <w:lang w:val="fr-FR"/>
              </w:rPr>
              <w:t xml:space="preserve"> due to the nature of </w:t>
            </w:r>
            <w:proofErr w:type="spellStart"/>
            <w:r w:rsidRPr="00662AE7">
              <w:rPr>
                <w:rFonts w:ascii="Calibri" w:eastAsia="Times New Roman" w:hAnsi="Calibri" w:cs="Times New Roman"/>
                <w:color w:val="auto"/>
                <w:sz w:val="22"/>
                <w:szCs w:val="22"/>
                <w:lang w:val="fr-FR"/>
              </w:rPr>
              <w:t>their</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endpoints</w:t>
            </w:r>
            <w:proofErr w:type="spellEnd"/>
            <w:r w:rsidRPr="00662AE7">
              <w:rPr>
                <w:rFonts w:ascii="Calibri" w:eastAsia="Times New Roman" w:hAnsi="Calibri" w:cs="Times New Roman"/>
                <w:color w:val="auto"/>
                <w:sz w:val="22"/>
                <w:szCs w:val="22"/>
                <w:lang w:val="fr-FR"/>
              </w:rPr>
              <w:t xml:space="preserve"> must </w:t>
            </w:r>
            <w:proofErr w:type="spellStart"/>
            <w:r w:rsidRPr="00662AE7">
              <w:rPr>
                <w:rFonts w:ascii="Calibri" w:eastAsia="Times New Roman" w:hAnsi="Calibri" w:cs="Times New Roman"/>
                <w:color w:val="auto"/>
                <w:sz w:val="22"/>
                <w:szCs w:val="22"/>
                <w:lang w:val="fr-FR"/>
              </w:rPr>
              <w:t>run</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parallel</w:t>
            </w:r>
            <w:proofErr w:type="spellEnd"/>
            <w:r w:rsidRPr="00662AE7">
              <w:rPr>
                <w:rFonts w:ascii="Calibri" w:eastAsia="Times New Roman" w:hAnsi="Calibri" w:cs="Times New Roman"/>
                <w:color w:val="auto"/>
                <w:sz w:val="22"/>
                <w:szCs w:val="22"/>
                <w:lang w:val="fr-FR"/>
              </w:rPr>
              <w:t xml:space="preserve"> to EWING 2008 </w:t>
            </w:r>
            <w:proofErr w:type="spellStart"/>
            <w:r w:rsidRPr="00662AE7">
              <w:rPr>
                <w:rFonts w:ascii="Calibri" w:eastAsia="Times New Roman" w:hAnsi="Calibri" w:cs="Times New Roman"/>
                <w:color w:val="auto"/>
                <w:sz w:val="22"/>
                <w:szCs w:val="22"/>
                <w:lang w:val="fr-FR"/>
              </w:rPr>
              <w:t>e.g</w:t>
            </w:r>
            <w:proofErr w:type="spellEnd"/>
            <w:r w:rsidRPr="00662AE7">
              <w:rPr>
                <w:rFonts w:ascii="Calibri" w:eastAsia="Times New Roman" w:hAnsi="Calibri" w:cs="Times New Roman"/>
                <w:color w:val="auto"/>
                <w:sz w:val="22"/>
                <w:szCs w:val="22"/>
                <w:lang w:val="fr-FR"/>
              </w:rPr>
              <w:t xml:space="preserve">. trials on </w:t>
            </w:r>
            <w:proofErr w:type="spellStart"/>
            <w:r w:rsidRPr="00662AE7">
              <w:rPr>
                <w:rFonts w:ascii="Calibri" w:eastAsia="Times New Roman" w:hAnsi="Calibri" w:cs="Times New Roman"/>
                <w:color w:val="auto"/>
                <w:sz w:val="22"/>
                <w:szCs w:val="22"/>
                <w:lang w:val="fr-FR"/>
              </w:rPr>
              <w:t>antiemetics</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antimycotics</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antibiotics</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strategies</w:t>
            </w:r>
            <w:proofErr w:type="spellEnd"/>
            <w:r w:rsidRPr="00662AE7">
              <w:rPr>
                <w:rFonts w:ascii="Calibri" w:eastAsia="Times New Roman" w:hAnsi="Calibri" w:cs="Times New Roman"/>
                <w:color w:val="auto"/>
                <w:sz w:val="22"/>
                <w:szCs w:val="22"/>
                <w:lang w:val="fr-FR"/>
              </w:rPr>
              <w:t xml:space="preserve"> for psychosocial support, </w:t>
            </w:r>
            <w:proofErr w:type="spellStart"/>
            <w:r w:rsidRPr="00662AE7">
              <w:rPr>
                <w:rFonts w:ascii="Calibri" w:eastAsia="Times New Roman" w:hAnsi="Calibri" w:cs="Times New Roman"/>
                <w:color w:val="auto"/>
                <w:sz w:val="22"/>
                <w:szCs w:val="22"/>
                <w:lang w:val="fr-FR"/>
              </w:rPr>
              <w:t>etc</w:t>
            </w:r>
            <w:proofErr w:type="spellEnd"/>
            <w:r w:rsidRPr="00662AE7">
              <w:rPr>
                <w:rFonts w:ascii="Calibri" w:eastAsia="Times New Roman" w:hAnsi="Calibri" w:cs="Times New Roman"/>
                <w:color w:val="auto"/>
                <w:sz w:val="22"/>
                <w:szCs w:val="22"/>
                <w:lang w:val="fr-FR"/>
              </w:rPr>
              <w:t>...</w:t>
            </w:r>
          </w:p>
        </w:tc>
      </w:tr>
      <w:tr w:rsidR="00EA1D88" w:rsidRPr="00662AE7" w14:paraId="6E1537E0" w14:textId="77777777" w:rsidTr="0065382C">
        <w:trPr>
          <w:trHeight w:val="300"/>
        </w:trPr>
        <w:tc>
          <w:tcPr>
            <w:cnfStyle w:val="001000000000" w:firstRow="0" w:lastRow="0" w:firstColumn="1" w:lastColumn="0" w:oddVBand="0" w:evenVBand="0" w:oddHBand="0" w:evenHBand="0" w:firstRowFirstColumn="0" w:firstRowLastColumn="0" w:lastRowFirstColumn="0" w:lastRowLastColumn="0"/>
            <w:tcW w:w="1507" w:type="dxa"/>
            <w:noWrap/>
            <w:vAlign w:val="center"/>
            <w:hideMark/>
          </w:tcPr>
          <w:p w14:paraId="14482D5C" w14:textId="77777777" w:rsidR="00EA1D88" w:rsidRPr="00662AE7" w:rsidRDefault="00EA1D88" w:rsidP="00EA1D88">
            <w:pPr>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EWING 2008</w:t>
            </w:r>
          </w:p>
        </w:tc>
        <w:tc>
          <w:tcPr>
            <w:tcW w:w="1299" w:type="dxa"/>
            <w:noWrap/>
            <w:vAlign w:val="center"/>
            <w:hideMark/>
          </w:tcPr>
          <w:p w14:paraId="3000D573"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proofErr w:type="spellStart"/>
            <w:r w:rsidRPr="00662AE7">
              <w:rPr>
                <w:rFonts w:ascii="Calibri" w:eastAsia="Times New Roman" w:hAnsi="Calibri" w:cs="Times New Roman"/>
                <w:color w:val="000000"/>
                <w:sz w:val="22"/>
                <w:szCs w:val="22"/>
                <w:lang w:val="fr-FR"/>
              </w:rPr>
              <w:t>EC</w:t>
            </w:r>
            <w:proofErr w:type="spellEnd"/>
          </w:p>
        </w:tc>
        <w:tc>
          <w:tcPr>
            <w:tcW w:w="1299" w:type="dxa"/>
            <w:noWrap/>
            <w:vAlign w:val="center"/>
            <w:hideMark/>
          </w:tcPr>
          <w:p w14:paraId="2B096B01" w14:textId="77777777" w:rsidR="00EA1D88" w:rsidRPr="00662AE7" w:rsidRDefault="00EA1D88" w:rsidP="00EA1D8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2"/>
                <w:szCs w:val="22"/>
                <w:lang w:val="fr-FR"/>
              </w:rPr>
            </w:pPr>
            <w:r w:rsidRPr="00662AE7">
              <w:rPr>
                <w:rFonts w:ascii="Calibri" w:eastAsia="Times New Roman" w:hAnsi="Calibri" w:cs="Times New Roman"/>
                <w:color w:val="000000"/>
                <w:sz w:val="22"/>
                <w:szCs w:val="22"/>
                <w:lang w:val="fr-FR"/>
              </w:rPr>
              <w:t>5</w:t>
            </w:r>
          </w:p>
        </w:tc>
        <w:tc>
          <w:tcPr>
            <w:tcW w:w="10115" w:type="dxa"/>
            <w:vAlign w:val="center"/>
            <w:hideMark/>
          </w:tcPr>
          <w:p w14:paraId="235AD11E" w14:textId="77777777" w:rsidR="00EA1D88" w:rsidRPr="00662AE7" w:rsidRDefault="00EA1D88" w:rsidP="00EA1D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auto"/>
                <w:sz w:val="22"/>
                <w:szCs w:val="22"/>
                <w:lang w:val="fr-FR"/>
              </w:rPr>
            </w:pPr>
            <w:proofErr w:type="spellStart"/>
            <w:r w:rsidRPr="00662AE7">
              <w:rPr>
                <w:rFonts w:ascii="Calibri" w:eastAsia="Times New Roman" w:hAnsi="Calibri" w:cs="Times New Roman"/>
                <w:color w:val="auto"/>
                <w:sz w:val="22"/>
                <w:szCs w:val="22"/>
                <w:lang w:val="fr-FR"/>
              </w:rPr>
              <w:t>Any</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other</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medical</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psychiatric</w:t>
            </w:r>
            <w:proofErr w:type="spellEnd"/>
            <w:r w:rsidRPr="00662AE7">
              <w:rPr>
                <w:rFonts w:ascii="Calibri" w:eastAsia="Times New Roman" w:hAnsi="Calibri" w:cs="Times New Roman"/>
                <w:color w:val="auto"/>
                <w:sz w:val="22"/>
                <w:szCs w:val="22"/>
                <w:lang w:val="fr-FR"/>
              </w:rPr>
              <w:t xml:space="preserve">, or social condition incompatible </w:t>
            </w:r>
            <w:proofErr w:type="spellStart"/>
            <w:r w:rsidRPr="00662AE7">
              <w:rPr>
                <w:rFonts w:ascii="Calibri" w:eastAsia="Times New Roman" w:hAnsi="Calibri" w:cs="Times New Roman"/>
                <w:color w:val="auto"/>
                <w:sz w:val="22"/>
                <w:szCs w:val="22"/>
                <w:lang w:val="fr-FR"/>
              </w:rPr>
              <w:t>with</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protocol</w:t>
            </w:r>
            <w:proofErr w:type="spellEnd"/>
            <w:r w:rsidRPr="00662AE7">
              <w:rPr>
                <w:rFonts w:ascii="Calibri" w:eastAsia="Times New Roman" w:hAnsi="Calibri" w:cs="Times New Roman"/>
                <w:color w:val="auto"/>
                <w:sz w:val="22"/>
                <w:szCs w:val="22"/>
                <w:lang w:val="fr-FR"/>
              </w:rPr>
              <w:t xml:space="preserve"> </w:t>
            </w:r>
            <w:proofErr w:type="spellStart"/>
            <w:r w:rsidRPr="00662AE7">
              <w:rPr>
                <w:rFonts w:ascii="Calibri" w:eastAsia="Times New Roman" w:hAnsi="Calibri" w:cs="Times New Roman"/>
                <w:color w:val="auto"/>
                <w:sz w:val="22"/>
                <w:szCs w:val="22"/>
                <w:lang w:val="fr-FR"/>
              </w:rPr>
              <w:t>treatment</w:t>
            </w:r>
            <w:proofErr w:type="spellEnd"/>
          </w:p>
        </w:tc>
      </w:tr>
    </w:tbl>
    <w:p w14:paraId="3F0D6D42" w14:textId="77777777" w:rsidR="00662AE7" w:rsidRDefault="00662AE7"/>
    <w:sectPr w:rsidR="00662AE7" w:rsidSect="00662AE7">
      <w:pgSz w:w="16840" w:h="11901"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AE7"/>
    <w:rsid w:val="001437EF"/>
    <w:rsid w:val="001706BC"/>
    <w:rsid w:val="006351A8"/>
    <w:rsid w:val="0065382C"/>
    <w:rsid w:val="00662AE7"/>
    <w:rsid w:val="00A802FC"/>
    <w:rsid w:val="00A91AAD"/>
    <w:rsid w:val="00EA1D88"/>
    <w:rsid w:val="00EC000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B72AA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Ombrageclair">
    <w:name w:val="Light Shading"/>
    <w:basedOn w:val="TableauNormal"/>
    <w:uiPriority w:val="60"/>
    <w:rsid w:val="00662AE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662AE7"/>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Ombrageclair">
    <w:name w:val="Light Shading"/>
    <w:basedOn w:val="TableauNormal"/>
    <w:uiPriority w:val="60"/>
    <w:rsid w:val="00662AE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662AE7"/>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65920">
      <w:bodyDiv w:val="1"/>
      <w:marLeft w:val="0"/>
      <w:marRight w:val="0"/>
      <w:marTop w:val="0"/>
      <w:marBottom w:val="0"/>
      <w:divBdr>
        <w:top w:val="none" w:sz="0" w:space="0" w:color="auto"/>
        <w:left w:val="none" w:sz="0" w:space="0" w:color="auto"/>
        <w:bottom w:val="none" w:sz="0" w:space="0" w:color="auto"/>
        <w:right w:val="none" w:sz="0" w:space="0" w:color="auto"/>
      </w:divBdr>
    </w:div>
    <w:div w:id="234436371">
      <w:bodyDiv w:val="1"/>
      <w:marLeft w:val="0"/>
      <w:marRight w:val="0"/>
      <w:marTop w:val="0"/>
      <w:marBottom w:val="0"/>
      <w:divBdr>
        <w:top w:val="none" w:sz="0" w:space="0" w:color="auto"/>
        <w:left w:val="none" w:sz="0" w:space="0" w:color="auto"/>
        <w:bottom w:val="none" w:sz="0" w:space="0" w:color="auto"/>
        <w:right w:val="none" w:sz="0" w:space="0" w:color="auto"/>
      </w:divBdr>
    </w:div>
    <w:div w:id="804127912">
      <w:bodyDiv w:val="1"/>
      <w:marLeft w:val="0"/>
      <w:marRight w:val="0"/>
      <w:marTop w:val="0"/>
      <w:marBottom w:val="0"/>
      <w:divBdr>
        <w:top w:val="none" w:sz="0" w:space="0" w:color="auto"/>
        <w:left w:val="none" w:sz="0" w:space="0" w:color="auto"/>
        <w:bottom w:val="none" w:sz="0" w:space="0" w:color="auto"/>
        <w:right w:val="none" w:sz="0" w:space="0" w:color="auto"/>
      </w:divBdr>
    </w:div>
    <w:div w:id="96982623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1464</TotalTime>
  <Pages>4</Pages>
  <Words>1283</Words>
  <Characters>7059</Characters>
  <Application>Microsoft Macintosh Word</Application>
  <DocSecurity>0</DocSecurity>
  <Lines>58</Lines>
  <Paragraphs>16</Paragraphs>
  <ScaleCrop>false</ScaleCrop>
  <Company/>
  <LinksUpToDate>false</LinksUpToDate>
  <CharactersWithSpaces>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girardeau</dc:creator>
  <cp:keywords/>
  <dc:description/>
  <cp:lastModifiedBy>yannick girardeau</cp:lastModifiedBy>
  <cp:revision>3</cp:revision>
  <dcterms:created xsi:type="dcterms:W3CDTF">2016-02-02T12:30:00Z</dcterms:created>
  <dcterms:modified xsi:type="dcterms:W3CDTF">2016-07-26T12:24:00Z</dcterms:modified>
</cp:coreProperties>
</file>