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8C15CB">
        <w:rPr>
          <w:rFonts w:ascii="Times New Roman" w:hAnsi="Times New Roman" w:cs="Times New Roman"/>
          <w:b/>
          <w:sz w:val="24"/>
          <w:szCs w:val="24"/>
        </w:rPr>
        <w:t>Supplementary material:</w:t>
      </w:r>
    </w:p>
    <w:p w:rsidR="005D7DD5" w:rsidRPr="003947B0" w:rsidRDefault="005D7DD5" w:rsidP="005D7DD5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47B0"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Questionnaire Information for Sensitivity Analysis with Multiple </w:t>
      </w:r>
      <w:proofErr w:type="gramStart"/>
      <w:r w:rsidRPr="003947B0">
        <w:rPr>
          <w:rFonts w:ascii="Times New Roman" w:hAnsi="Times New Roman" w:cs="Times New Roman"/>
          <w:b/>
          <w:sz w:val="24"/>
          <w:szCs w:val="24"/>
          <w:u w:val="single"/>
        </w:rPr>
        <w:t>Imputation</w:t>
      </w:r>
      <w:proofErr w:type="gramEnd"/>
    </w:p>
    <w:p w:rsidR="005D7DD5" w:rsidRPr="008C15CB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C15CB">
        <w:rPr>
          <w:rFonts w:ascii="Times New Roman" w:hAnsi="Times New Roman" w:cs="Times New Roman"/>
          <w:b/>
          <w:sz w:val="20"/>
          <w:szCs w:val="20"/>
        </w:rPr>
        <w:t>The Study</w:t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 xml:space="preserve">The study </w:t>
      </w:r>
      <w:r>
        <w:rPr>
          <w:rFonts w:ascii="Times New Roman" w:hAnsi="Times New Roman" w:cs="Times New Roman"/>
          <w:sz w:val="20"/>
          <w:szCs w:val="20"/>
        </w:rPr>
        <w:t>aim is to investigate factors aff</w:t>
      </w:r>
      <w:r w:rsidRPr="0006075F">
        <w:rPr>
          <w:rFonts w:ascii="Times New Roman" w:hAnsi="Times New Roman" w:cs="Times New Roman"/>
          <w:sz w:val="20"/>
          <w:szCs w:val="20"/>
        </w:rPr>
        <w:t>ecting thirty day postoperative mortality</w:t>
      </w:r>
      <w:r>
        <w:rPr>
          <w:rFonts w:ascii="Times New Roman" w:hAnsi="Times New Roman" w:cs="Times New Roman"/>
          <w:sz w:val="20"/>
          <w:szCs w:val="20"/>
        </w:rPr>
        <w:t xml:space="preserve"> after colorectal </w:t>
      </w:r>
      <w:r w:rsidRPr="0006075F">
        <w:rPr>
          <w:rFonts w:ascii="Times New Roman" w:hAnsi="Times New Roman" w:cs="Times New Roman"/>
          <w:sz w:val="20"/>
          <w:szCs w:val="20"/>
        </w:rPr>
        <w:t>cancer surgery in England. The data for this analysis consists of po</w:t>
      </w:r>
      <w:r>
        <w:rPr>
          <w:rFonts w:ascii="Times New Roman" w:hAnsi="Times New Roman" w:cs="Times New Roman"/>
          <w:sz w:val="20"/>
          <w:szCs w:val="20"/>
        </w:rPr>
        <w:t xml:space="preserve">oled data from eight population </w:t>
      </w:r>
      <w:r w:rsidRPr="0006075F">
        <w:rPr>
          <w:rFonts w:ascii="Times New Roman" w:hAnsi="Times New Roman" w:cs="Times New Roman"/>
          <w:sz w:val="20"/>
          <w:szCs w:val="20"/>
        </w:rPr>
        <w:t>based cancer registries that cover England. This was matched with data from the hospital episode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 xml:space="preserve">statistics data base extracting patients </w:t>
      </w:r>
      <w:r>
        <w:rPr>
          <w:rFonts w:ascii="Times New Roman" w:hAnsi="Times New Roman" w:cs="Times New Roman"/>
          <w:sz w:val="20"/>
          <w:szCs w:val="20"/>
        </w:rPr>
        <w:t>who “</w:t>
      </w:r>
      <w:r w:rsidRPr="0006075F">
        <w:rPr>
          <w:rFonts w:ascii="Times New Roman" w:hAnsi="Times New Roman" w:cs="Times New Roman"/>
          <w:sz w:val="20"/>
          <w:szCs w:val="20"/>
        </w:rPr>
        <w:t>presented in any NHS hospital with a diagnostic code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for cancer between April 1997 and June 2007. Information was extracted from this resource on all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individuals who underwent a major resection for a primary colorectal cancer diagnosed between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1 January 1998 and 31 December 2006</w:t>
      </w:r>
      <w:r>
        <w:rPr>
          <w:rFonts w:ascii="Times New Roman" w:hAnsi="Times New Roman" w:cs="Times New Roman"/>
          <w:sz w:val="20"/>
          <w:szCs w:val="20"/>
        </w:rPr>
        <w:t>”</w:t>
      </w:r>
      <w:r w:rsidRPr="0006075F">
        <w:rPr>
          <w:rFonts w:ascii="Times New Roman" w:hAnsi="Times New Roman" w:cs="Times New Roman"/>
          <w:sz w:val="20"/>
          <w:szCs w:val="20"/>
        </w:rPr>
        <w:t xml:space="preserve"> [15]. There are 160,920 patients in the dataset of whom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85% have complete records. We aim to assess the sensitivity of the inferences to the assumptions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about the reason for the missing data.</w:t>
      </w: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Pr="008C15CB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C15CB">
        <w:rPr>
          <w:rFonts w:ascii="Times New Roman" w:hAnsi="Times New Roman" w:cs="Times New Roman"/>
          <w:b/>
          <w:sz w:val="20"/>
          <w:szCs w:val="20"/>
        </w:rPr>
        <w:t>Missing Data</w:t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Three variables within the dataset contained missing observations.</w:t>
      </w:r>
      <w:r>
        <w:rPr>
          <w:rFonts w:ascii="Times New Roman" w:hAnsi="Times New Roman" w:cs="Times New Roman"/>
          <w:sz w:val="20"/>
          <w:szCs w:val="20"/>
        </w:rPr>
        <w:t xml:space="preserve"> The variables are Dukes' stage </w:t>
      </w:r>
      <w:r w:rsidRPr="0006075F">
        <w:rPr>
          <w:rFonts w:ascii="Times New Roman" w:hAnsi="Times New Roman" w:cs="Times New Roman"/>
          <w:sz w:val="20"/>
          <w:szCs w:val="20"/>
        </w:rPr>
        <w:t xml:space="preserve">(15% missing), index of multiple </w:t>
      </w:r>
      <w:proofErr w:type="gramStart"/>
      <w:r w:rsidRPr="0006075F">
        <w:rPr>
          <w:rFonts w:ascii="Times New Roman" w:hAnsi="Times New Roman" w:cs="Times New Roman"/>
          <w:sz w:val="20"/>
          <w:szCs w:val="20"/>
        </w:rPr>
        <w:t>deprivation</w:t>
      </w:r>
      <w:proofErr w:type="gramEnd"/>
      <w:r w:rsidRPr="0006075F">
        <w:rPr>
          <w:rFonts w:ascii="Times New Roman" w:hAnsi="Times New Roman" w:cs="Times New Roman"/>
          <w:sz w:val="20"/>
          <w:szCs w:val="20"/>
        </w:rPr>
        <w:t xml:space="preserve"> (0.25% missing) an</w:t>
      </w:r>
      <w:r>
        <w:rPr>
          <w:rFonts w:ascii="Times New Roman" w:hAnsi="Times New Roman" w:cs="Times New Roman"/>
          <w:sz w:val="20"/>
          <w:szCs w:val="20"/>
        </w:rPr>
        <w:t xml:space="preserve">d emergency admission indicator (0.05% missing). </w:t>
      </w:r>
      <w:r w:rsidRPr="0006075F">
        <w:rPr>
          <w:rFonts w:ascii="Times New Roman" w:hAnsi="Times New Roman" w:cs="Times New Roman"/>
          <w:sz w:val="20"/>
          <w:szCs w:val="20"/>
        </w:rPr>
        <w:t xml:space="preserve">The focus is the </w:t>
      </w:r>
      <w:r>
        <w:rPr>
          <w:rFonts w:ascii="Times New Roman" w:hAnsi="Times New Roman" w:cs="Times New Roman"/>
          <w:sz w:val="20"/>
          <w:szCs w:val="20"/>
        </w:rPr>
        <w:t>sensitivity of inferences to diff</w:t>
      </w:r>
      <w:r w:rsidRPr="0006075F">
        <w:rPr>
          <w:rFonts w:ascii="Times New Roman" w:hAnsi="Times New Roman" w:cs="Times New Roman"/>
          <w:sz w:val="20"/>
          <w:szCs w:val="20"/>
        </w:rPr>
        <w:t xml:space="preserve">erent assumptions </w:t>
      </w:r>
      <w:r>
        <w:rPr>
          <w:rFonts w:ascii="Times New Roman" w:hAnsi="Times New Roman" w:cs="Times New Roman"/>
          <w:sz w:val="20"/>
          <w:szCs w:val="20"/>
        </w:rPr>
        <w:t xml:space="preserve">about the </w:t>
      </w:r>
      <w:r w:rsidRPr="0006075F">
        <w:rPr>
          <w:rFonts w:ascii="Times New Roman" w:hAnsi="Times New Roman" w:cs="Times New Roman"/>
          <w:sz w:val="20"/>
          <w:szCs w:val="20"/>
        </w:rPr>
        <w:t xml:space="preserve">missing Dukes' stage category (4 </w:t>
      </w:r>
      <w:proofErr w:type="gramStart"/>
      <w:r w:rsidRPr="0006075F">
        <w:rPr>
          <w:rFonts w:ascii="Times New Roman" w:hAnsi="Times New Roman" w:cs="Times New Roman"/>
          <w:sz w:val="20"/>
          <w:szCs w:val="20"/>
        </w:rPr>
        <w:t>ordered</w:t>
      </w:r>
      <w:proofErr w:type="gramEnd"/>
      <w:r w:rsidRPr="0006075F">
        <w:rPr>
          <w:rFonts w:ascii="Times New Roman" w:hAnsi="Times New Roman" w:cs="Times New Roman"/>
          <w:sz w:val="20"/>
          <w:szCs w:val="20"/>
        </w:rPr>
        <w:t xml:space="preserve"> categories, with A the least severe and D the most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severe).</w:t>
      </w: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The default assumption is that the distribution of Dukes' stage, (i.e. the probability that a patient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has a particular stage) given other covariates and postoperative mortality, is the same whether or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not Dukes' stage is actually observed. This is known as the missing at random (MAR) assumption.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The alternative is that, the probability that a patient has a particular stage, given other covariates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nd postoperative mortality diff</w:t>
      </w:r>
      <w:r w:rsidRPr="0006075F">
        <w:rPr>
          <w:rFonts w:ascii="Times New Roman" w:hAnsi="Times New Roman" w:cs="Times New Roman"/>
          <w:sz w:val="20"/>
          <w:szCs w:val="20"/>
        </w:rPr>
        <w:t>ers between patients with Dukes' stage missing and observed.</w:t>
      </w: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Pr="008C15CB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C15CB">
        <w:rPr>
          <w:rFonts w:ascii="Times New Roman" w:hAnsi="Times New Roman" w:cs="Times New Roman"/>
          <w:b/>
          <w:sz w:val="20"/>
          <w:szCs w:val="20"/>
        </w:rPr>
        <w:t>What we would like you to do</w:t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We would like you to indicate your views about the probability a patient having a particular Dukes'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stage among those where Dukes' stage is missing. We ask for probabilities separately for patients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who did and did not survive 30 days after surgery, and for patients aged less than or equal to 70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and over 70.</w:t>
      </w: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lastRenderedPageBreak/>
        <w:t>In the attached spreadsheet, for each combination of age and mortality, we would like you to enter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what you think the probability of Dukes' stage being A-D. Your probabilities must sum to 1 (check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cell will turn green). To help you, the spreadsheet will automatically graph your probabilities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alongside those predicted from the data.</w:t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As</w:t>
      </w:r>
      <w:r>
        <w:rPr>
          <w:rFonts w:ascii="Times New Roman" w:hAnsi="Times New Roman" w:cs="Times New Roman"/>
          <w:sz w:val="20"/>
          <w:szCs w:val="20"/>
        </w:rPr>
        <w:t xml:space="preserve"> you fi</w:t>
      </w:r>
      <w:r w:rsidRPr="0006075F">
        <w:rPr>
          <w:rFonts w:ascii="Times New Roman" w:hAnsi="Times New Roman" w:cs="Times New Roman"/>
          <w:sz w:val="20"/>
          <w:szCs w:val="20"/>
        </w:rPr>
        <w:t>ll in the probabilities, the peach colour cells tell you the maximum / minimum probabilities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you can submit in for the particular cell. The cells will turn yellow if your entry is less than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data prediction or blue if it is greater than the data prediction.</w:t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5D7DD5" w:rsidRPr="008C15CB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8C15CB">
        <w:rPr>
          <w:rFonts w:ascii="Times New Roman" w:hAnsi="Times New Roman" w:cs="Times New Roman"/>
          <w:b/>
          <w:sz w:val="20"/>
          <w:szCs w:val="20"/>
        </w:rPr>
        <w:t>Helpful example</w:t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For a patient with missing Dukes' stage who is under 70 and died within 30 days of surgery,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middle row of the Table below shows the probability, derived from the observed data, that they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would have been diagnosed with Dukes' stage A, B, C or D. The third row of the table shows 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corresponding probabilities, which an idiosyncratic clinician expected them to be.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851"/>
        <w:gridCol w:w="850"/>
        <w:gridCol w:w="709"/>
        <w:gridCol w:w="2613"/>
      </w:tblGrid>
      <w:tr w:rsidR="005D7DD5" w:rsidTr="004F41BD">
        <w:tc>
          <w:tcPr>
            <w:tcW w:w="3510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4"/>
            <w:vAlign w:val="center"/>
          </w:tcPr>
          <w:p w:rsidR="005D7DD5" w:rsidRPr="008D7B5C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7B5C">
              <w:rPr>
                <w:rFonts w:ascii="Times New Roman" w:hAnsi="Times New Roman" w:cs="Times New Roman"/>
                <w:b/>
                <w:sz w:val="20"/>
                <w:szCs w:val="20"/>
              </w:rPr>
              <w:t>Probability that Dukes’ stage is:</w:t>
            </w:r>
          </w:p>
        </w:tc>
        <w:tc>
          <w:tcPr>
            <w:tcW w:w="2613" w:type="dxa"/>
            <w:vMerge w:val="restart"/>
            <w:vAlign w:val="bottom"/>
          </w:tcPr>
          <w:p w:rsidR="005D7DD5" w:rsidRPr="008D7B5C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7B5C">
              <w:rPr>
                <w:rFonts w:ascii="Times New Roman" w:hAnsi="Times New Roman" w:cs="Times New Roman"/>
                <w:b/>
                <w:sz w:val="20"/>
                <w:szCs w:val="20"/>
              </w:rPr>
              <w:t>Sum of A,B,C &amp; D</w:t>
            </w:r>
          </w:p>
        </w:tc>
      </w:tr>
      <w:tr w:rsidR="005D7DD5" w:rsidTr="004F41BD">
        <w:tc>
          <w:tcPr>
            <w:tcW w:w="3510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D7DD5" w:rsidRPr="008D7B5C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7B5C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  <w:vAlign w:val="center"/>
          </w:tcPr>
          <w:p w:rsidR="005D7DD5" w:rsidRPr="008D7B5C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7B5C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850" w:type="dxa"/>
            <w:vAlign w:val="center"/>
          </w:tcPr>
          <w:p w:rsidR="005D7DD5" w:rsidRPr="008D7B5C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7B5C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709" w:type="dxa"/>
            <w:vAlign w:val="center"/>
          </w:tcPr>
          <w:p w:rsidR="005D7DD5" w:rsidRPr="008D7B5C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7B5C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  <w:tc>
          <w:tcPr>
            <w:tcW w:w="2613" w:type="dxa"/>
            <w:vMerge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7DD5" w:rsidTr="004F41BD">
        <w:tc>
          <w:tcPr>
            <w:tcW w:w="3510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Derived from the data</w:t>
            </w:r>
          </w:p>
        </w:tc>
        <w:tc>
          <w:tcPr>
            <w:tcW w:w="709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851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0.311</w:t>
            </w:r>
          </w:p>
        </w:tc>
        <w:tc>
          <w:tcPr>
            <w:tcW w:w="850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709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0.203</w:t>
            </w:r>
          </w:p>
        </w:tc>
        <w:tc>
          <w:tcPr>
            <w:tcW w:w="2613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D7DD5" w:rsidTr="004F41BD">
        <w:tc>
          <w:tcPr>
            <w:tcW w:w="3510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Idiosyncratic clinician’s prediction</w:t>
            </w:r>
          </w:p>
        </w:tc>
        <w:tc>
          <w:tcPr>
            <w:tcW w:w="709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851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</w:p>
        </w:tc>
        <w:tc>
          <w:tcPr>
            <w:tcW w:w="850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0.550</w:t>
            </w:r>
          </w:p>
        </w:tc>
        <w:tc>
          <w:tcPr>
            <w:tcW w:w="709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2613" w:type="dxa"/>
            <w:vAlign w:val="center"/>
          </w:tcPr>
          <w:p w:rsidR="005D7DD5" w:rsidRDefault="005D7DD5" w:rsidP="004F41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Thus, while our prediction from the observed data is that 8% have Dukes' stage A, 31% stage B,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41% stage 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and 20% stage D,</w:t>
      </w:r>
      <w:r>
        <w:rPr>
          <w:rFonts w:ascii="Times New Roman" w:hAnsi="Times New Roman" w:cs="Times New Roman"/>
          <w:sz w:val="20"/>
          <w:szCs w:val="20"/>
        </w:rPr>
        <w:t xml:space="preserve"> the idiosyncratic clinician diff</w:t>
      </w:r>
      <w:r w:rsidRPr="0006075F">
        <w:rPr>
          <w:rFonts w:ascii="Times New Roman" w:hAnsi="Times New Roman" w:cs="Times New Roman"/>
          <w:sz w:val="20"/>
          <w:szCs w:val="20"/>
        </w:rPr>
        <w:t>ers from this, giving 1% having stage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6075F">
        <w:rPr>
          <w:rFonts w:ascii="Times New Roman" w:hAnsi="Times New Roman" w:cs="Times New Roman"/>
          <w:sz w:val="20"/>
          <w:szCs w:val="20"/>
        </w:rPr>
        <w:t>A, 9% stage B, 55% stage C and 35% stage D.</w:t>
      </w: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If anything is not clear, or you have any comments then please contact Mel by email on</w:t>
      </w:r>
    </w:p>
    <w:p w:rsidR="005D7DD5" w:rsidRPr="0006075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6075F">
        <w:rPr>
          <w:rFonts w:ascii="Times New Roman" w:hAnsi="Times New Roman" w:cs="Times New Roman"/>
          <w:sz w:val="20"/>
          <w:szCs w:val="20"/>
        </w:rPr>
        <w:t>melanie.smuk@lshtm.ac.uk. Thank you for your help.</w:t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5D7DD5" w:rsidRPr="00D105DF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:rsidR="00746F6E" w:rsidRDefault="00746F6E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noProof/>
          <w:sz w:val="20"/>
          <w:szCs w:val="20"/>
          <w:lang w:val="en-US"/>
        </w:rPr>
      </w:pPr>
      <w:proofErr w:type="gramStart"/>
      <w:r w:rsidRPr="00D105DF">
        <w:rPr>
          <w:rFonts w:ascii="Times New Roman" w:hAnsi="Times New Roman" w:cs="Times New Roman"/>
          <w:b/>
          <w:sz w:val="20"/>
          <w:szCs w:val="20"/>
        </w:rPr>
        <w:lastRenderedPageBreak/>
        <w:t>Fig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proofErr w:type="gramEnd"/>
      <w:r w:rsidRPr="00D105D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2</w:t>
      </w:r>
      <w:r w:rsidRPr="00D105DF">
        <w:rPr>
          <w:rFonts w:ascii="Times New Roman" w:hAnsi="Times New Roman" w:cs="Times New Roman"/>
          <w:b/>
          <w:sz w:val="20"/>
          <w:szCs w:val="20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16811">
        <w:rPr>
          <w:rFonts w:ascii="Times New Roman" w:hAnsi="Times New Roman" w:cs="Times New Roman"/>
          <w:sz w:val="20"/>
          <w:szCs w:val="20"/>
        </w:rPr>
        <w:t>Screen shot of electronic questionnaire.</w:t>
      </w:r>
      <w:bookmarkStart w:id="0" w:name="_GoBack"/>
      <w:bookmarkEnd w:id="0"/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1EB6D6F" wp14:editId="4FD21B02">
            <wp:extent cx="5727700" cy="75311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53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DD5" w:rsidRDefault="005D7DD5" w:rsidP="005D7D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:rsidR="004C6BEF" w:rsidRDefault="00916811"/>
    <w:sectPr w:rsidR="004C6BE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BB2" w:rsidRDefault="005A1BB2">
      <w:pPr>
        <w:spacing w:after="0" w:line="240" w:lineRule="auto"/>
      </w:pPr>
      <w:r>
        <w:separator/>
      </w:r>
    </w:p>
  </w:endnote>
  <w:endnote w:type="continuationSeparator" w:id="0">
    <w:p w:rsidR="005A1BB2" w:rsidRDefault="005A1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15035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586D" w:rsidRDefault="005D7D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681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2586D" w:rsidRDefault="009168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BB2" w:rsidRDefault="005A1BB2">
      <w:pPr>
        <w:spacing w:after="0" w:line="240" w:lineRule="auto"/>
      </w:pPr>
      <w:r>
        <w:separator/>
      </w:r>
    </w:p>
  </w:footnote>
  <w:footnote w:type="continuationSeparator" w:id="0">
    <w:p w:rsidR="005A1BB2" w:rsidRDefault="005A1B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DD5"/>
    <w:rsid w:val="001E52E2"/>
    <w:rsid w:val="00365C95"/>
    <w:rsid w:val="005A1BB2"/>
    <w:rsid w:val="005D7DD5"/>
    <w:rsid w:val="006577E4"/>
    <w:rsid w:val="00746F6E"/>
    <w:rsid w:val="00916811"/>
    <w:rsid w:val="00B36529"/>
    <w:rsid w:val="00D37182"/>
    <w:rsid w:val="00E2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7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DD5"/>
  </w:style>
  <w:style w:type="table" w:styleId="TableGrid">
    <w:name w:val="Table Grid"/>
    <w:basedOn w:val="TableNormal"/>
    <w:uiPriority w:val="59"/>
    <w:rsid w:val="005D7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D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6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F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D7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DD5"/>
  </w:style>
  <w:style w:type="table" w:styleId="TableGrid">
    <w:name w:val="Table Grid"/>
    <w:basedOn w:val="TableNormal"/>
    <w:uiPriority w:val="59"/>
    <w:rsid w:val="005D7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D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6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smuk</dc:creator>
  <cp:lastModifiedBy>Costas, Alvin</cp:lastModifiedBy>
  <cp:revision>11</cp:revision>
  <dcterms:created xsi:type="dcterms:W3CDTF">2016-12-23T16:36:00Z</dcterms:created>
  <dcterms:modified xsi:type="dcterms:W3CDTF">2017-03-23T07:44:00Z</dcterms:modified>
</cp:coreProperties>
</file>