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2EEEF" w14:textId="77777777" w:rsidR="004550CC" w:rsidRPr="00BE2938" w:rsidRDefault="004550CC" w:rsidP="00A173DB">
      <w:pPr>
        <w:keepNext/>
        <w:spacing w:after="0"/>
        <w:outlineLvl w:val="0"/>
        <w:rPr>
          <w:rFonts w:asciiTheme="minorHAnsi" w:hAnsiTheme="minorHAnsi"/>
          <w:b/>
        </w:rPr>
      </w:pPr>
      <w:r w:rsidRPr="00BE2938">
        <w:rPr>
          <w:rFonts w:asciiTheme="minorHAnsi" w:hAnsiTheme="minorHAnsi"/>
          <w:b/>
        </w:rPr>
        <w:t>A</w:t>
      </w:r>
    </w:p>
    <w:p w14:paraId="36754348" w14:textId="77777777" w:rsidR="004550CC" w:rsidRPr="00BE2938" w:rsidRDefault="004550CC" w:rsidP="004B5507">
      <w:pPr>
        <w:keepNext/>
        <w:spacing w:after="0"/>
        <w:rPr>
          <w:rFonts w:asciiTheme="minorHAnsi" w:hAnsiTheme="minorHAnsi"/>
        </w:rPr>
      </w:pPr>
      <w:r w:rsidRPr="00BE2938">
        <w:rPr>
          <w:rFonts w:asciiTheme="minorHAnsi" w:hAnsiTheme="minorHAnsi"/>
          <w:noProof/>
        </w:rPr>
        <w:drawing>
          <wp:inline distT="0" distB="0" distL="0" distR="0" wp14:anchorId="09DD1DD1" wp14:editId="02CD9659">
            <wp:extent cx="5715000" cy="3851910"/>
            <wp:effectExtent l="0" t="0" r="0" b="0"/>
            <wp:docPr id="26" name="차트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BA2EFAE" w14:textId="77777777" w:rsidR="004550CC" w:rsidRPr="00BE2938" w:rsidRDefault="004550CC" w:rsidP="00A173DB">
      <w:pPr>
        <w:keepNext/>
        <w:spacing w:after="0"/>
        <w:outlineLvl w:val="0"/>
        <w:rPr>
          <w:rFonts w:asciiTheme="minorHAnsi" w:hAnsiTheme="minorHAnsi"/>
          <w:b/>
        </w:rPr>
      </w:pPr>
      <w:r w:rsidRPr="00BE2938">
        <w:rPr>
          <w:rFonts w:asciiTheme="minorHAnsi" w:hAnsiTheme="minorHAnsi"/>
          <w:b/>
        </w:rPr>
        <w:t>B</w:t>
      </w:r>
    </w:p>
    <w:p w14:paraId="44D1CDD6" w14:textId="77777777" w:rsidR="004550CC" w:rsidRPr="00BE2938" w:rsidRDefault="004550CC" w:rsidP="004B5507">
      <w:pPr>
        <w:pStyle w:val="a3"/>
        <w:keepNext/>
        <w:spacing w:after="0"/>
        <w:jc w:val="center"/>
        <w:rPr>
          <w:rFonts w:asciiTheme="minorHAnsi" w:hAnsiTheme="minorHAnsi"/>
        </w:rPr>
      </w:pPr>
      <w:r w:rsidRPr="00BE2938">
        <w:rPr>
          <w:rFonts w:asciiTheme="minorHAnsi" w:hAnsiTheme="minorHAnsi"/>
          <w:noProof/>
          <w:color w:val="FFFFFF" w:themeColor="background1"/>
        </w:rPr>
        <w:drawing>
          <wp:inline distT="0" distB="0" distL="0" distR="0" wp14:anchorId="240D8962" wp14:editId="365C3F29">
            <wp:extent cx="5175849" cy="2001700"/>
            <wp:effectExtent l="0" t="0" r="6350" b="0"/>
            <wp:docPr id="24" name="차트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D26C99" w14:textId="2A48DC1E" w:rsidR="004550CC" w:rsidRPr="0081122E" w:rsidRDefault="00100202" w:rsidP="0081122E">
      <w:pPr>
        <w:pStyle w:val="a3"/>
        <w:spacing w:after="0" w:line="480" w:lineRule="auto"/>
        <w:jc w:val="left"/>
        <w:outlineLvl w:val="0"/>
        <w:rPr>
          <w:rFonts w:ascii="Times New Roman" w:hAnsi="Times New Roman"/>
        </w:rPr>
      </w:pPr>
      <w:r>
        <w:rPr>
          <w:rFonts w:ascii="Times New Roman" w:hAnsi="Times New Roman"/>
        </w:rPr>
        <w:t>Appendix</w:t>
      </w:r>
      <w:r w:rsidR="00AD47A1" w:rsidRPr="0081122E">
        <w:rPr>
          <w:rFonts w:ascii="Times New Roman" w:hAnsi="Times New Roman"/>
        </w:rPr>
        <w:t xml:space="preserve"> 1</w:t>
      </w:r>
      <w:r w:rsidR="00494306" w:rsidRPr="0081122E">
        <w:rPr>
          <w:rFonts w:ascii="Times New Roman" w:hAnsi="Times New Roman"/>
        </w:rPr>
        <w:t>.</w:t>
      </w:r>
      <w:r w:rsidR="004550CC" w:rsidRPr="0081122E">
        <w:rPr>
          <w:rFonts w:ascii="Times New Roman" w:hAnsi="Times New Roman"/>
        </w:rPr>
        <w:t xml:space="preserve"> Demographics of collected PILs </w:t>
      </w:r>
    </w:p>
    <w:p w14:paraId="069D0BF7" w14:textId="403ABE32" w:rsidR="004550CC" w:rsidRPr="0081122E" w:rsidRDefault="004550CC" w:rsidP="0081122E">
      <w:pPr>
        <w:pStyle w:val="a3"/>
        <w:numPr>
          <w:ilvl w:val="0"/>
          <w:numId w:val="6"/>
        </w:numPr>
        <w:spacing w:after="0"/>
        <w:jc w:val="left"/>
        <w:rPr>
          <w:rFonts w:ascii="Times New Roman" w:hAnsi="Times New Roman"/>
        </w:rPr>
      </w:pPr>
      <w:r w:rsidRPr="0081122E">
        <w:rPr>
          <w:rFonts w:ascii="Times New Roman" w:hAnsi="Times New Roman"/>
          <w:b w:val="0"/>
          <w:bCs w:val="0"/>
        </w:rPr>
        <w:t>List of included countries with number of PILs</w:t>
      </w:r>
      <w:r w:rsidRPr="0081122E">
        <w:rPr>
          <w:rFonts w:ascii="Times New Roman" w:hAnsi="Times New Roman"/>
          <w:b w:val="0"/>
        </w:rPr>
        <w:t xml:space="preserve">. Two additional PILs provided by one author are not counted in this figure. </w:t>
      </w:r>
      <w:r w:rsidR="0081122E">
        <w:rPr>
          <w:rFonts w:ascii="Times New Roman" w:hAnsi="Times New Roman"/>
          <w:b w:val="0"/>
        </w:rPr>
        <w:t xml:space="preserve">(B) </w:t>
      </w:r>
      <w:r w:rsidRPr="0081122E">
        <w:rPr>
          <w:rFonts w:ascii="Times New Roman" w:hAnsi="Times New Roman"/>
          <w:b w:val="0"/>
        </w:rPr>
        <w:t>Language distribution among collected PILs.</w:t>
      </w:r>
      <w:r w:rsidRPr="0081122E">
        <w:rPr>
          <w:rFonts w:ascii="Times New Roman" w:hAnsi="Times New Roman"/>
        </w:rPr>
        <w:t xml:space="preserve"> </w:t>
      </w:r>
      <w:r w:rsidRPr="0081122E">
        <w:rPr>
          <w:rFonts w:ascii="Times New Roman" w:hAnsi="Times New Roman"/>
          <w:b w:val="0"/>
        </w:rPr>
        <w:t>PIL</w:t>
      </w:r>
      <w:r w:rsidR="00150E21" w:rsidRPr="0081122E">
        <w:rPr>
          <w:rFonts w:ascii="Times New Roman" w:hAnsi="Times New Roman"/>
          <w:b w:val="0"/>
        </w:rPr>
        <w:t xml:space="preserve">, </w:t>
      </w:r>
      <w:r w:rsidRPr="0081122E">
        <w:rPr>
          <w:rFonts w:ascii="Times New Roman" w:hAnsi="Times New Roman"/>
          <w:b w:val="0"/>
        </w:rPr>
        <w:t>participant information leaflet.</w:t>
      </w:r>
      <w:r w:rsidR="0081122E">
        <w:rPr>
          <w:rFonts w:ascii="Times New Roman" w:hAnsi="Times New Roman"/>
          <w:b w:val="0"/>
        </w:rPr>
        <w:t xml:space="preserve"> </w:t>
      </w:r>
    </w:p>
    <w:p w14:paraId="51E0C92A" w14:textId="77777777" w:rsidR="00124024" w:rsidRPr="00BE2938" w:rsidRDefault="00124024" w:rsidP="004B5507">
      <w:pPr>
        <w:widowControl/>
        <w:wordWrap/>
        <w:autoSpaceDE/>
        <w:autoSpaceDN/>
        <w:spacing w:after="0"/>
        <w:jc w:val="left"/>
        <w:rPr>
          <w:rFonts w:asciiTheme="minorHAnsi" w:hAnsiTheme="minorHAnsi"/>
        </w:rPr>
      </w:pPr>
      <w:r w:rsidRPr="00BE2938">
        <w:rPr>
          <w:rFonts w:asciiTheme="minorHAnsi" w:hAnsiTheme="minorHAnsi"/>
        </w:rPr>
        <w:br w:type="page"/>
      </w:r>
    </w:p>
    <w:p w14:paraId="37922035" w14:textId="15AEA794" w:rsidR="00124024" w:rsidRPr="0081122E" w:rsidRDefault="00E051B0" w:rsidP="00A173DB">
      <w:pPr>
        <w:spacing w:after="0" w:line="480" w:lineRule="auto"/>
        <w:outlineLvl w:val="0"/>
        <w:rPr>
          <w:rFonts w:ascii="Times New Roman" w:hAnsi="Times New Roman"/>
          <w:b/>
          <w:sz w:val="24"/>
        </w:rPr>
      </w:pPr>
      <w:r>
        <w:rPr>
          <w:rFonts w:ascii="Times New Roman" w:hAnsi="Times New Roman"/>
          <w:b/>
          <w:sz w:val="24"/>
        </w:rPr>
        <w:lastRenderedPageBreak/>
        <w:t>Appendix 2</w:t>
      </w:r>
      <w:r w:rsidR="001A1C88" w:rsidRPr="0081122E">
        <w:rPr>
          <w:rFonts w:ascii="Times New Roman" w:hAnsi="Times New Roman"/>
          <w:b/>
          <w:sz w:val="24"/>
        </w:rPr>
        <w:t>.</w:t>
      </w:r>
      <w:r w:rsidR="00124024" w:rsidRPr="0081122E">
        <w:rPr>
          <w:rFonts w:ascii="Times New Roman" w:hAnsi="Times New Roman"/>
          <w:b/>
          <w:sz w:val="24"/>
        </w:rPr>
        <w:t xml:space="preserve"> </w:t>
      </w:r>
      <w:r w:rsidR="00150E21" w:rsidRPr="0081122E">
        <w:rPr>
          <w:rFonts w:ascii="Times New Roman" w:hAnsi="Times New Roman"/>
          <w:b/>
          <w:sz w:val="24"/>
        </w:rPr>
        <w:t>Placebo</w:t>
      </w:r>
      <w:r w:rsidR="00124024" w:rsidRPr="0081122E">
        <w:rPr>
          <w:rFonts w:ascii="Times New Roman" w:hAnsi="Times New Roman"/>
          <w:b/>
          <w:sz w:val="24"/>
        </w:rPr>
        <w:t xml:space="preserve"> </w:t>
      </w:r>
      <w:r w:rsidR="007F1D2D">
        <w:rPr>
          <w:rFonts w:ascii="Times New Roman" w:hAnsi="Times New Roman"/>
          <w:b/>
          <w:sz w:val="24"/>
        </w:rPr>
        <w:t>c</w:t>
      </w:r>
      <w:r w:rsidR="00124024" w:rsidRPr="0081122E">
        <w:rPr>
          <w:rFonts w:ascii="Times New Roman" w:hAnsi="Times New Roman"/>
          <w:b/>
          <w:sz w:val="24"/>
        </w:rPr>
        <w:t xml:space="preserve">ontrol </w:t>
      </w:r>
      <w:r w:rsidR="007F1D2D">
        <w:rPr>
          <w:rFonts w:ascii="Times New Roman" w:hAnsi="Times New Roman"/>
          <w:b/>
          <w:sz w:val="24"/>
        </w:rPr>
        <w:t>g</w:t>
      </w:r>
      <w:r w:rsidR="00124024" w:rsidRPr="0081122E">
        <w:rPr>
          <w:rFonts w:ascii="Times New Roman" w:hAnsi="Times New Roman"/>
          <w:b/>
          <w:sz w:val="24"/>
        </w:rPr>
        <w:t xml:space="preserve">roups in the </w:t>
      </w:r>
      <w:r w:rsidR="007F1D2D">
        <w:rPr>
          <w:rFonts w:ascii="Times New Roman" w:hAnsi="Times New Roman"/>
          <w:b/>
          <w:sz w:val="24"/>
        </w:rPr>
        <w:t>i</w:t>
      </w:r>
      <w:r w:rsidR="00124024" w:rsidRPr="0081122E">
        <w:rPr>
          <w:rFonts w:ascii="Times New Roman" w:hAnsi="Times New Roman"/>
          <w:b/>
          <w:sz w:val="24"/>
        </w:rPr>
        <w:t xml:space="preserve">ncluded </w:t>
      </w:r>
      <w:r w:rsidR="007F1D2D">
        <w:rPr>
          <w:rFonts w:ascii="Times New Roman" w:hAnsi="Times New Roman"/>
          <w:b/>
          <w:sz w:val="24"/>
        </w:rPr>
        <w:t>s</w:t>
      </w:r>
      <w:r w:rsidR="00124024" w:rsidRPr="0081122E">
        <w:rPr>
          <w:rFonts w:ascii="Times New Roman" w:hAnsi="Times New Roman"/>
          <w:b/>
          <w:sz w:val="24"/>
        </w:rPr>
        <w:t>tudies</w:t>
      </w:r>
    </w:p>
    <w:p w14:paraId="7BEA63D2" w14:textId="4F13EC6C" w:rsidR="001A1C88" w:rsidRPr="0081122E" w:rsidRDefault="00124024" w:rsidP="0081122E">
      <w:pPr>
        <w:spacing w:after="0" w:line="240" w:lineRule="auto"/>
        <w:rPr>
          <w:rFonts w:ascii="Times New Roman" w:hAnsi="Times New Roman"/>
        </w:rPr>
      </w:pPr>
      <w:r w:rsidRPr="0081122E">
        <w:rPr>
          <w:rFonts w:ascii="Times New Roman" w:hAnsi="Times New Roman"/>
        </w:rPr>
        <w:t xml:space="preserve">Of the 65 included studies, 50 studies used a single </w:t>
      </w:r>
      <w:r w:rsidR="00150E21" w:rsidRPr="0081122E">
        <w:rPr>
          <w:rFonts w:ascii="Times New Roman" w:hAnsi="Times New Roman"/>
        </w:rPr>
        <w:t>placebo</w:t>
      </w:r>
      <w:r w:rsidRPr="0081122E">
        <w:rPr>
          <w:rFonts w:ascii="Times New Roman" w:hAnsi="Times New Roman"/>
        </w:rPr>
        <w:t xml:space="preserve"> control group, and the other 15 studies used more than one control group. In those 15 studies, four studies used two or three different types of </w:t>
      </w:r>
      <w:r w:rsidR="00150E21" w:rsidRPr="0081122E">
        <w:rPr>
          <w:rFonts w:ascii="Times New Roman" w:hAnsi="Times New Roman"/>
        </w:rPr>
        <w:t>placebo</w:t>
      </w:r>
      <w:r w:rsidRPr="0081122E">
        <w:rPr>
          <w:rFonts w:ascii="Times New Roman" w:hAnsi="Times New Roman"/>
        </w:rPr>
        <w:t xml:space="preserve"> acupuncture groups whereas other studies used conventional treatment or waitlist group as additional control groups to the </w:t>
      </w:r>
      <w:r w:rsidR="00150E21" w:rsidRPr="0081122E">
        <w:rPr>
          <w:rFonts w:ascii="Times New Roman" w:hAnsi="Times New Roman"/>
        </w:rPr>
        <w:t>placebo</w:t>
      </w:r>
      <w:r w:rsidRPr="0081122E">
        <w:rPr>
          <w:rFonts w:ascii="Times New Roman" w:hAnsi="Times New Roman"/>
        </w:rPr>
        <w:t xml:space="preserve"> acupuncture control group. Types of </w:t>
      </w:r>
      <w:r w:rsidR="00150E21" w:rsidRPr="0081122E">
        <w:rPr>
          <w:rFonts w:ascii="Times New Roman" w:hAnsi="Times New Roman"/>
        </w:rPr>
        <w:t>placebo</w:t>
      </w:r>
      <w:r w:rsidRPr="0081122E">
        <w:rPr>
          <w:rFonts w:ascii="Times New Roman" w:hAnsi="Times New Roman"/>
        </w:rPr>
        <w:t xml:space="preserve"> acupuncture implemented in the included studies were diverse. They could be divided into three groups in a simple categori</w:t>
      </w:r>
      <w:r w:rsidR="005676BF">
        <w:rPr>
          <w:rFonts w:ascii="Times New Roman" w:hAnsi="Times New Roman"/>
        </w:rPr>
        <w:t>z</w:t>
      </w:r>
      <w:r w:rsidRPr="0081122E">
        <w:rPr>
          <w:rFonts w:ascii="Times New Roman" w:hAnsi="Times New Roman"/>
        </w:rPr>
        <w:t xml:space="preserve">ation; non-penetrating </w:t>
      </w:r>
      <w:r w:rsidR="00150E21" w:rsidRPr="0081122E">
        <w:rPr>
          <w:rFonts w:ascii="Times New Roman" w:hAnsi="Times New Roman"/>
        </w:rPr>
        <w:t>placebo</w:t>
      </w:r>
      <w:r w:rsidRPr="0081122E">
        <w:rPr>
          <w:rFonts w:ascii="Times New Roman" w:hAnsi="Times New Roman"/>
        </w:rPr>
        <w:t xml:space="preserve"> acupuncture, penetrating </w:t>
      </w:r>
      <w:r w:rsidR="00150E21" w:rsidRPr="0081122E">
        <w:rPr>
          <w:rFonts w:ascii="Times New Roman" w:hAnsi="Times New Roman"/>
        </w:rPr>
        <w:t>placebo</w:t>
      </w:r>
      <w:r w:rsidRPr="0081122E">
        <w:rPr>
          <w:rFonts w:ascii="Times New Roman" w:hAnsi="Times New Roman"/>
        </w:rPr>
        <w:t xml:space="preserve"> acupuncture, and others. Non-penetrating </w:t>
      </w:r>
      <w:r w:rsidR="00150E21" w:rsidRPr="0081122E">
        <w:rPr>
          <w:rFonts w:ascii="Times New Roman" w:hAnsi="Times New Roman"/>
        </w:rPr>
        <w:t>placebo</w:t>
      </w:r>
      <w:r w:rsidRPr="0081122E">
        <w:rPr>
          <w:rFonts w:ascii="Times New Roman" w:hAnsi="Times New Roman"/>
        </w:rPr>
        <w:t xml:space="preserve"> acupuncture was applied at either </w:t>
      </w:r>
      <w:proofErr w:type="spellStart"/>
      <w:r w:rsidRPr="0081122E">
        <w:rPr>
          <w:rFonts w:ascii="Times New Roman" w:hAnsi="Times New Roman"/>
        </w:rPr>
        <w:t>acupoints</w:t>
      </w:r>
      <w:proofErr w:type="spellEnd"/>
      <w:r w:rsidRPr="0081122E">
        <w:rPr>
          <w:rFonts w:ascii="Times New Roman" w:hAnsi="Times New Roman"/>
        </w:rPr>
        <w:t xml:space="preserve"> (16 control groups) or non-</w:t>
      </w:r>
      <w:proofErr w:type="spellStart"/>
      <w:r w:rsidRPr="0081122E">
        <w:rPr>
          <w:rFonts w:ascii="Times New Roman" w:hAnsi="Times New Roman"/>
        </w:rPr>
        <w:t>acupoints</w:t>
      </w:r>
      <w:proofErr w:type="spellEnd"/>
      <w:r w:rsidRPr="0081122E">
        <w:rPr>
          <w:rFonts w:ascii="Times New Roman" w:hAnsi="Times New Roman"/>
        </w:rPr>
        <w:t xml:space="preserve"> (19 control groups). Penetrating </w:t>
      </w:r>
      <w:r w:rsidR="00150E21" w:rsidRPr="0081122E">
        <w:rPr>
          <w:rFonts w:ascii="Times New Roman" w:hAnsi="Times New Roman"/>
        </w:rPr>
        <w:t>placebo</w:t>
      </w:r>
      <w:r w:rsidRPr="0081122E">
        <w:rPr>
          <w:rFonts w:ascii="Times New Roman" w:hAnsi="Times New Roman"/>
        </w:rPr>
        <w:t xml:space="preserve"> acupuncture was further divided into either needling at non-</w:t>
      </w:r>
      <w:proofErr w:type="spellStart"/>
      <w:r w:rsidRPr="0081122E">
        <w:rPr>
          <w:rFonts w:ascii="Times New Roman" w:hAnsi="Times New Roman"/>
        </w:rPr>
        <w:t>acupoints</w:t>
      </w:r>
      <w:proofErr w:type="spellEnd"/>
      <w:r w:rsidRPr="0081122E">
        <w:rPr>
          <w:rFonts w:ascii="Times New Roman" w:hAnsi="Times New Roman"/>
        </w:rPr>
        <w:t xml:space="preserve"> (25 control groups) or at </w:t>
      </w:r>
      <w:proofErr w:type="spellStart"/>
      <w:r w:rsidRPr="0081122E">
        <w:rPr>
          <w:rFonts w:ascii="Times New Roman" w:hAnsi="Times New Roman"/>
        </w:rPr>
        <w:t>acupoints</w:t>
      </w:r>
      <w:proofErr w:type="spellEnd"/>
      <w:r w:rsidRPr="0081122E">
        <w:rPr>
          <w:rFonts w:ascii="Times New Roman" w:hAnsi="Times New Roman"/>
        </w:rPr>
        <w:t xml:space="preserve"> that are known to be irrelevant with the target disease (six control groups). Other types of </w:t>
      </w:r>
      <w:r w:rsidR="00150E21" w:rsidRPr="0081122E">
        <w:rPr>
          <w:rFonts w:ascii="Times New Roman" w:hAnsi="Times New Roman"/>
        </w:rPr>
        <w:t>placebo</w:t>
      </w:r>
      <w:r w:rsidRPr="0081122E">
        <w:rPr>
          <w:rFonts w:ascii="Times New Roman" w:hAnsi="Times New Roman"/>
        </w:rPr>
        <w:t xml:space="preserve"> control groups included inactive electric stimulation (one control group) and inactive laser acupuncture (four control groups) (</w:t>
      </w:r>
      <w:r w:rsidR="00E051B0">
        <w:rPr>
          <w:rFonts w:ascii="Times New Roman" w:hAnsi="Times New Roman"/>
        </w:rPr>
        <w:t>Appendix</w:t>
      </w:r>
      <w:r w:rsidR="0081122E">
        <w:rPr>
          <w:rFonts w:ascii="Times New Roman" w:hAnsi="Times New Roman"/>
        </w:rPr>
        <w:t xml:space="preserve"> </w:t>
      </w:r>
      <w:r w:rsidR="00E051B0">
        <w:rPr>
          <w:rFonts w:ascii="Times New Roman" w:hAnsi="Times New Roman"/>
        </w:rPr>
        <w:t>3</w:t>
      </w:r>
      <w:r w:rsidRPr="0081122E">
        <w:rPr>
          <w:rFonts w:ascii="Times New Roman" w:hAnsi="Times New Roman"/>
        </w:rPr>
        <w:t>).</w:t>
      </w:r>
    </w:p>
    <w:p w14:paraId="6A0475EF" w14:textId="77777777" w:rsidR="001A1C88" w:rsidRPr="00BE2938" w:rsidRDefault="001A1C88" w:rsidP="004B5507">
      <w:pPr>
        <w:widowControl/>
        <w:wordWrap/>
        <w:autoSpaceDE/>
        <w:autoSpaceDN/>
        <w:spacing w:after="0"/>
        <w:jc w:val="left"/>
        <w:rPr>
          <w:rFonts w:asciiTheme="minorHAnsi" w:hAnsiTheme="minorHAnsi"/>
        </w:rPr>
        <w:sectPr w:rsidR="001A1C88" w:rsidRPr="00BE2938">
          <w:footerReference w:type="default" r:id="rId9"/>
          <w:pgSz w:w="12240" w:h="15840"/>
          <w:pgMar w:top="1440" w:right="1800" w:bottom="1440" w:left="1800" w:header="708" w:footer="708" w:gutter="0"/>
          <w:cols w:space="708"/>
          <w:docGrid w:linePitch="360"/>
        </w:sectPr>
      </w:pPr>
      <w:r w:rsidRPr="00BE2938">
        <w:rPr>
          <w:rFonts w:asciiTheme="minorHAnsi" w:hAnsiTheme="minorHAnsi"/>
        </w:rPr>
        <w:br w:type="page"/>
      </w:r>
    </w:p>
    <w:p w14:paraId="482D3B66" w14:textId="0F41EF24" w:rsidR="001A1C88" w:rsidRPr="0081122E" w:rsidRDefault="00E051B0" w:rsidP="0081122E">
      <w:pPr>
        <w:pStyle w:val="a3"/>
        <w:keepNext/>
        <w:spacing w:after="0" w:line="480" w:lineRule="auto"/>
        <w:outlineLvl w:val="0"/>
        <w:rPr>
          <w:rFonts w:ascii="Times New Roman" w:hAnsi="Times New Roman"/>
        </w:rPr>
      </w:pPr>
      <w:r>
        <w:rPr>
          <w:rFonts w:ascii="Times New Roman" w:hAnsi="Times New Roman"/>
        </w:rPr>
        <w:lastRenderedPageBreak/>
        <w:t>Appendix 3</w:t>
      </w:r>
      <w:r w:rsidR="001A1C88" w:rsidRPr="0081122E">
        <w:rPr>
          <w:rFonts w:ascii="Times New Roman" w:hAnsi="Times New Roman"/>
        </w:rPr>
        <w:t>. Characteristics of the included studies</w:t>
      </w:r>
    </w:p>
    <w:tbl>
      <w:tblPr>
        <w:tblStyle w:val="SoyeonStyle"/>
        <w:tblW w:w="12900" w:type="dxa"/>
        <w:tblLayout w:type="fixed"/>
        <w:tblLook w:val="04A0" w:firstRow="1" w:lastRow="0" w:firstColumn="1" w:lastColumn="0" w:noHBand="0" w:noVBand="1"/>
      </w:tblPr>
      <w:tblGrid>
        <w:gridCol w:w="2268"/>
        <w:gridCol w:w="1276"/>
        <w:gridCol w:w="992"/>
        <w:gridCol w:w="2410"/>
        <w:gridCol w:w="1418"/>
        <w:gridCol w:w="4536"/>
      </w:tblGrid>
      <w:tr w:rsidR="001A1C88" w:rsidRPr="0081122E" w14:paraId="57FA1234" w14:textId="77777777" w:rsidTr="001A1C88">
        <w:trPr>
          <w:cnfStyle w:val="100000000000" w:firstRow="1" w:lastRow="0" w:firstColumn="0" w:lastColumn="0" w:oddVBand="0" w:evenVBand="0" w:oddHBand="0" w:evenHBand="0" w:firstRowFirstColumn="0" w:firstRowLastColumn="0" w:lastRowFirstColumn="0" w:lastRowLastColumn="0"/>
          <w:trHeight w:val="416"/>
        </w:trPr>
        <w:tc>
          <w:tcPr>
            <w:tcW w:w="2268" w:type="dxa"/>
            <w:tcBorders>
              <w:top w:val="none" w:sz="0" w:space="0" w:color="auto"/>
              <w:left w:val="none" w:sz="0" w:space="0" w:color="auto"/>
              <w:bottom w:val="none" w:sz="0" w:space="0" w:color="auto"/>
              <w:right w:val="none" w:sz="0" w:space="0" w:color="auto"/>
            </w:tcBorders>
          </w:tcPr>
          <w:p w14:paraId="0A4C8F46" w14:textId="77777777" w:rsidR="001A1C88" w:rsidRPr="0057751F" w:rsidRDefault="001A1C88" w:rsidP="0057751F">
            <w:pPr>
              <w:ind w:left="1" w:rightChars="-49" w:right="-98" w:firstLineChars="18" w:firstLine="29"/>
              <w:rPr>
                <w:rFonts w:ascii="Times New Roman" w:hAnsi="Times New Roman"/>
                <w:b/>
                <w:sz w:val="16"/>
              </w:rPr>
            </w:pPr>
            <w:r w:rsidRPr="0057751F">
              <w:rPr>
                <w:rFonts w:ascii="Times New Roman" w:hAnsi="Times New Roman"/>
                <w:b/>
                <w:sz w:val="16"/>
              </w:rPr>
              <w:t>Author (year)</w:t>
            </w:r>
          </w:p>
        </w:tc>
        <w:tc>
          <w:tcPr>
            <w:tcW w:w="1276" w:type="dxa"/>
            <w:tcBorders>
              <w:top w:val="none" w:sz="0" w:space="0" w:color="auto"/>
              <w:left w:val="none" w:sz="0" w:space="0" w:color="auto"/>
              <w:bottom w:val="none" w:sz="0" w:space="0" w:color="auto"/>
              <w:right w:val="none" w:sz="0" w:space="0" w:color="auto"/>
            </w:tcBorders>
          </w:tcPr>
          <w:p w14:paraId="36213464" w14:textId="77777777" w:rsidR="001A1C88" w:rsidRPr="0057751F" w:rsidRDefault="001A1C88" w:rsidP="004B5507">
            <w:pPr>
              <w:rPr>
                <w:rFonts w:ascii="Times New Roman" w:hAnsi="Times New Roman"/>
                <w:b/>
                <w:sz w:val="16"/>
              </w:rPr>
            </w:pPr>
            <w:r w:rsidRPr="0057751F">
              <w:rPr>
                <w:rFonts w:ascii="Times New Roman" w:hAnsi="Times New Roman"/>
                <w:b/>
                <w:sz w:val="16"/>
              </w:rPr>
              <w:t>Country</w:t>
            </w:r>
          </w:p>
        </w:tc>
        <w:tc>
          <w:tcPr>
            <w:tcW w:w="992" w:type="dxa"/>
            <w:tcBorders>
              <w:top w:val="none" w:sz="0" w:space="0" w:color="auto"/>
              <w:left w:val="none" w:sz="0" w:space="0" w:color="auto"/>
              <w:bottom w:val="none" w:sz="0" w:space="0" w:color="auto"/>
              <w:right w:val="none" w:sz="0" w:space="0" w:color="auto"/>
            </w:tcBorders>
          </w:tcPr>
          <w:p w14:paraId="32E3B081" w14:textId="77777777" w:rsidR="001A1C88" w:rsidRPr="0057751F" w:rsidRDefault="001A1C88" w:rsidP="004B5507">
            <w:pPr>
              <w:rPr>
                <w:rFonts w:ascii="Times New Roman" w:hAnsi="Times New Roman"/>
                <w:b/>
                <w:sz w:val="16"/>
              </w:rPr>
            </w:pPr>
            <w:r w:rsidRPr="0057751F">
              <w:rPr>
                <w:rFonts w:ascii="Times New Roman" w:hAnsi="Times New Roman"/>
                <w:b/>
                <w:sz w:val="16"/>
              </w:rPr>
              <w:t>Sample size</w:t>
            </w:r>
          </w:p>
        </w:tc>
        <w:tc>
          <w:tcPr>
            <w:tcW w:w="2410" w:type="dxa"/>
            <w:tcBorders>
              <w:top w:val="none" w:sz="0" w:space="0" w:color="auto"/>
              <w:left w:val="none" w:sz="0" w:space="0" w:color="auto"/>
              <w:bottom w:val="none" w:sz="0" w:space="0" w:color="auto"/>
              <w:right w:val="none" w:sz="0" w:space="0" w:color="auto"/>
            </w:tcBorders>
          </w:tcPr>
          <w:p w14:paraId="63F705F9" w14:textId="77777777" w:rsidR="001A1C88" w:rsidRPr="0057751F" w:rsidRDefault="001A1C88" w:rsidP="004B5507">
            <w:pPr>
              <w:rPr>
                <w:rFonts w:ascii="Times New Roman" w:hAnsi="Times New Roman"/>
                <w:b/>
                <w:sz w:val="16"/>
              </w:rPr>
            </w:pPr>
            <w:r w:rsidRPr="0057751F">
              <w:rPr>
                <w:rFonts w:ascii="Times New Roman" w:hAnsi="Times New Roman"/>
                <w:b/>
                <w:sz w:val="16"/>
              </w:rPr>
              <w:t>Condition</w:t>
            </w:r>
          </w:p>
        </w:tc>
        <w:tc>
          <w:tcPr>
            <w:tcW w:w="1418" w:type="dxa"/>
            <w:tcBorders>
              <w:top w:val="none" w:sz="0" w:space="0" w:color="auto"/>
              <w:left w:val="none" w:sz="0" w:space="0" w:color="auto"/>
              <w:bottom w:val="none" w:sz="0" w:space="0" w:color="auto"/>
              <w:right w:val="none" w:sz="0" w:space="0" w:color="auto"/>
            </w:tcBorders>
          </w:tcPr>
          <w:p w14:paraId="16AD1BBE" w14:textId="77777777" w:rsidR="001A1C88" w:rsidRPr="0057751F" w:rsidRDefault="001A1C88" w:rsidP="004B5507">
            <w:pPr>
              <w:rPr>
                <w:rFonts w:ascii="Times New Roman" w:hAnsi="Times New Roman"/>
                <w:b/>
                <w:sz w:val="16"/>
              </w:rPr>
            </w:pPr>
            <w:r w:rsidRPr="0057751F">
              <w:rPr>
                <w:rFonts w:ascii="Times New Roman" w:hAnsi="Times New Roman"/>
                <w:b/>
                <w:sz w:val="16"/>
              </w:rPr>
              <w:t>Acupuncture</w:t>
            </w:r>
          </w:p>
        </w:tc>
        <w:tc>
          <w:tcPr>
            <w:tcW w:w="4536" w:type="dxa"/>
            <w:tcBorders>
              <w:top w:val="none" w:sz="0" w:space="0" w:color="auto"/>
              <w:left w:val="none" w:sz="0" w:space="0" w:color="auto"/>
              <w:bottom w:val="none" w:sz="0" w:space="0" w:color="auto"/>
              <w:right w:val="none" w:sz="0" w:space="0" w:color="auto"/>
            </w:tcBorders>
          </w:tcPr>
          <w:p w14:paraId="0A0E0C49" w14:textId="04F301B6" w:rsidR="001A1C88" w:rsidRPr="0057751F" w:rsidRDefault="00150E21" w:rsidP="004B5507">
            <w:pPr>
              <w:rPr>
                <w:rFonts w:ascii="Times New Roman" w:hAnsi="Times New Roman"/>
                <w:b/>
                <w:sz w:val="16"/>
              </w:rPr>
            </w:pPr>
            <w:r w:rsidRPr="0057751F">
              <w:rPr>
                <w:rFonts w:ascii="Times New Roman" w:hAnsi="Times New Roman"/>
                <w:b/>
                <w:sz w:val="16"/>
              </w:rPr>
              <w:t>Placebo</w:t>
            </w:r>
            <w:r w:rsidR="001A1C88" w:rsidRPr="0057751F">
              <w:rPr>
                <w:rFonts w:ascii="Times New Roman" w:hAnsi="Times New Roman"/>
                <w:b/>
                <w:sz w:val="16"/>
              </w:rPr>
              <w:t xml:space="preserve"> control</w:t>
            </w:r>
          </w:p>
        </w:tc>
      </w:tr>
      <w:tr w:rsidR="001A1C88" w:rsidRPr="0081122E" w14:paraId="22355286" w14:textId="77777777" w:rsidTr="001A1C88">
        <w:trPr>
          <w:trHeight w:val="20"/>
        </w:trPr>
        <w:tc>
          <w:tcPr>
            <w:tcW w:w="12900" w:type="dxa"/>
            <w:gridSpan w:val="6"/>
            <w:tcBorders>
              <w:top w:val="single" w:sz="4" w:space="0" w:color="auto"/>
              <w:bottom w:val="single" w:sz="4" w:space="0" w:color="auto"/>
            </w:tcBorders>
            <w:noWrap/>
          </w:tcPr>
          <w:p w14:paraId="2F992BE2" w14:textId="7019A30B" w:rsidR="001A1C88" w:rsidRPr="0057751F" w:rsidRDefault="00AD47A1" w:rsidP="00AD47A1">
            <w:pPr>
              <w:widowControl/>
              <w:wordWrap/>
              <w:autoSpaceDE/>
              <w:autoSpaceDN/>
              <w:adjustRightInd w:val="0"/>
              <w:snapToGrid w:val="0"/>
              <w:rPr>
                <w:rFonts w:ascii="Times New Roman" w:hAnsi="Times New Roman"/>
                <w:b/>
                <w:i/>
                <w:color w:val="000000"/>
              </w:rPr>
            </w:pPr>
            <w:r w:rsidRPr="0081122E">
              <w:rPr>
                <w:rFonts w:ascii="Times New Roman" w:hAnsi="Times New Roman"/>
                <w:i/>
                <w:color w:val="000000"/>
              </w:rPr>
              <w:t xml:space="preserve"> </w:t>
            </w:r>
            <w:r w:rsidRPr="0057751F">
              <w:rPr>
                <w:rFonts w:ascii="Times New Roman" w:hAnsi="Times New Roman"/>
                <w:b/>
                <w:i/>
                <w:color w:val="000000"/>
                <w:sz w:val="16"/>
              </w:rPr>
              <w:t xml:space="preserve">1.1 </w:t>
            </w:r>
            <w:r w:rsidR="001A1C88" w:rsidRPr="0057751F">
              <w:rPr>
                <w:rFonts w:ascii="Times New Roman" w:hAnsi="Times New Roman"/>
                <w:b/>
                <w:i/>
                <w:color w:val="000000"/>
                <w:sz w:val="16"/>
              </w:rPr>
              <w:t xml:space="preserve">Non-penetrating </w:t>
            </w:r>
            <w:r w:rsidR="00150E21" w:rsidRPr="0057751F">
              <w:rPr>
                <w:rFonts w:ascii="Times New Roman" w:hAnsi="Times New Roman"/>
                <w:b/>
                <w:i/>
                <w:color w:val="000000"/>
                <w:sz w:val="16"/>
              </w:rPr>
              <w:t>placebo</w:t>
            </w:r>
            <w:r w:rsidR="001A1C88" w:rsidRPr="0057751F">
              <w:rPr>
                <w:rFonts w:ascii="Times New Roman" w:hAnsi="Times New Roman"/>
                <w:b/>
                <w:i/>
                <w:color w:val="000000"/>
                <w:sz w:val="16"/>
              </w:rPr>
              <w:t xml:space="preserve"> at </w:t>
            </w:r>
            <w:proofErr w:type="spellStart"/>
            <w:r w:rsidR="001A1C88" w:rsidRPr="0057751F">
              <w:rPr>
                <w:rFonts w:ascii="Times New Roman" w:hAnsi="Times New Roman"/>
                <w:b/>
                <w:i/>
                <w:color w:val="000000"/>
                <w:sz w:val="16"/>
              </w:rPr>
              <w:t>acupoints</w:t>
            </w:r>
            <w:proofErr w:type="spellEnd"/>
          </w:p>
        </w:tc>
      </w:tr>
      <w:tr w:rsidR="001A1C88" w:rsidRPr="0081122E" w14:paraId="704C6251" w14:textId="77777777" w:rsidTr="001A1C88">
        <w:trPr>
          <w:trHeight w:val="20"/>
        </w:trPr>
        <w:tc>
          <w:tcPr>
            <w:tcW w:w="2268" w:type="dxa"/>
            <w:tcBorders>
              <w:top w:val="single" w:sz="4" w:space="0" w:color="auto"/>
            </w:tcBorders>
            <w:noWrap/>
          </w:tcPr>
          <w:p w14:paraId="72AB94D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Chae</w:t>
            </w:r>
            <w:proofErr w:type="spellEnd"/>
            <w:r w:rsidRPr="0057751F">
              <w:rPr>
                <w:rFonts w:ascii="Times New Roman" w:hAnsi="Times New Roman"/>
                <w:color w:val="000000"/>
                <w:sz w:val="16"/>
                <w:szCs w:val="16"/>
              </w:rPr>
              <w:t xml:space="preserve"> et al. 2011a</w:t>
            </w:r>
          </w:p>
        </w:tc>
        <w:tc>
          <w:tcPr>
            <w:tcW w:w="1276" w:type="dxa"/>
            <w:tcBorders>
              <w:top w:val="single" w:sz="4" w:space="0" w:color="auto"/>
            </w:tcBorders>
          </w:tcPr>
          <w:p w14:paraId="3B7A558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Borders>
              <w:top w:val="single" w:sz="4" w:space="0" w:color="auto"/>
            </w:tcBorders>
          </w:tcPr>
          <w:p w14:paraId="5F30BA7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29</w:t>
            </w:r>
          </w:p>
        </w:tc>
        <w:tc>
          <w:tcPr>
            <w:tcW w:w="2410" w:type="dxa"/>
            <w:tcBorders>
              <w:top w:val="single" w:sz="4" w:space="0" w:color="auto"/>
            </w:tcBorders>
          </w:tcPr>
          <w:p w14:paraId="6B6F5D6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Smokers</w:t>
            </w:r>
          </w:p>
        </w:tc>
        <w:tc>
          <w:tcPr>
            <w:tcW w:w="1418" w:type="dxa"/>
            <w:tcBorders>
              <w:top w:val="single" w:sz="4" w:space="0" w:color="auto"/>
            </w:tcBorders>
            <w:noWrap/>
          </w:tcPr>
          <w:p w14:paraId="2A5FD66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top w:val="single" w:sz="4" w:space="0" w:color="auto"/>
            </w:tcBorders>
          </w:tcPr>
          <w:p w14:paraId="39B1AD26" w14:textId="2B013996"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164F8CCC" w14:textId="77777777" w:rsidTr="001A1C88">
        <w:trPr>
          <w:trHeight w:val="20"/>
        </w:trPr>
        <w:tc>
          <w:tcPr>
            <w:tcW w:w="2268" w:type="dxa"/>
            <w:noWrap/>
            <w:hideMark/>
          </w:tcPr>
          <w:p w14:paraId="3D64C39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Chae</w:t>
            </w:r>
            <w:proofErr w:type="spellEnd"/>
            <w:r w:rsidRPr="0057751F">
              <w:rPr>
                <w:rFonts w:ascii="Times New Roman" w:hAnsi="Times New Roman"/>
                <w:color w:val="000000"/>
                <w:sz w:val="16"/>
                <w:szCs w:val="16"/>
              </w:rPr>
              <w:t xml:space="preserve"> et al. 2011b</w:t>
            </w:r>
          </w:p>
        </w:tc>
        <w:tc>
          <w:tcPr>
            <w:tcW w:w="1276" w:type="dxa"/>
          </w:tcPr>
          <w:p w14:paraId="5DB190E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0010446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14</w:t>
            </w:r>
          </w:p>
        </w:tc>
        <w:tc>
          <w:tcPr>
            <w:tcW w:w="2410" w:type="dxa"/>
            <w:hideMark/>
          </w:tcPr>
          <w:p w14:paraId="0B1D31D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7A0E83D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19E58C99" w14:textId="643E9868"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3768EA7D" w14:textId="77777777" w:rsidTr="001A1C88">
        <w:trPr>
          <w:trHeight w:val="20"/>
        </w:trPr>
        <w:tc>
          <w:tcPr>
            <w:tcW w:w="2268" w:type="dxa"/>
            <w:noWrap/>
            <w:hideMark/>
          </w:tcPr>
          <w:p w14:paraId="04D91EF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Chou et al. 2011</w:t>
            </w:r>
          </w:p>
        </w:tc>
        <w:tc>
          <w:tcPr>
            <w:tcW w:w="1276" w:type="dxa"/>
          </w:tcPr>
          <w:p w14:paraId="1885ADB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Taiwan</w:t>
            </w:r>
          </w:p>
        </w:tc>
        <w:tc>
          <w:tcPr>
            <w:tcW w:w="992" w:type="dxa"/>
          </w:tcPr>
          <w:p w14:paraId="5B652F7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45</w:t>
            </w:r>
          </w:p>
        </w:tc>
        <w:tc>
          <w:tcPr>
            <w:tcW w:w="2410" w:type="dxa"/>
            <w:hideMark/>
          </w:tcPr>
          <w:p w14:paraId="53DB1C6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Shoulder pain</w:t>
            </w:r>
          </w:p>
        </w:tc>
        <w:tc>
          <w:tcPr>
            <w:tcW w:w="1418" w:type="dxa"/>
            <w:noWrap/>
            <w:hideMark/>
          </w:tcPr>
          <w:p w14:paraId="17DEA23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3030F25" w14:textId="03C8887A"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2C2947A1" w14:textId="77777777" w:rsidTr="001A1C88">
        <w:trPr>
          <w:trHeight w:val="20"/>
        </w:trPr>
        <w:tc>
          <w:tcPr>
            <w:tcW w:w="2268" w:type="dxa"/>
            <w:noWrap/>
            <w:hideMark/>
          </w:tcPr>
          <w:p w14:paraId="4EF8946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Kennedy et al. 2008</w:t>
            </w:r>
          </w:p>
        </w:tc>
        <w:tc>
          <w:tcPr>
            <w:tcW w:w="1276" w:type="dxa"/>
          </w:tcPr>
          <w:p w14:paraId="316208D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UK</w:t>
            </w:r>
          </w:p>
        </w:tc>
        <w:tc>
          <w:tcPr>
            <w:tcW w:w="992" w:type="dxa"/>
          </w:tcPr>
          <w:p w14:paraId="18F9D64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48</w:t>
            </w:r>
          </w:p>
        </w:tc>
        <w:tc>
          <w:tcPr>
            <w:tcW w:w="2410" w:type="dxa"/>
            <w:hideMark/>
          </w:tcPr>
          <w:p w14:paraId="439E482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Acute low back pain</w:t>
            </w:r>
          </w:p>
        </w:tc>
        <w:tc>
          <w:tcPr>
            <w:tcW w:w="1418" w:type="dxa"/>
            <w:hideMark/>
          </w:tcPr>
          <w:p w14:paraId="2A4291E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6E50CCF" w14:textId="0A5B885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13D9560D" w14:textId="77777777" w:rsidTr="001A1C88">
        <w:trPr>
          <w:trHeight w:val="20"/>
        </w:trPr>
        <w:tc>
          <w:tcPr>
            <w:tcW w:w="2268" w:type="dxa"/>
            <w:noWrap/>
            <w:hideMark/>
          </w:tcPr>
          <w:p w14:paraId="46ADAA9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Kleinhenz</w:t>
            </w:r>
            <w:proofErr w:type="spellEnd"/>
            <w:r w:rsidRPr="0057751F">
              <w:rPr>
                <w:rFonts w:ascii="Times New Roman" w:hAnsi="Times New Roman"/>
                <w:color w:val="000000"/>
                <w:sz w:val="16"/>
                <w:szCs w:val="16"/>
              </w:rPr>
              <w:t xml:space="preserve"> et al. 1999</w:t>
            </w:r>
          </w:p>
        </w:tc>
        <w:tc>
          <w:tcPr>
            <w:tcW w:w="1276" w:type="dxa"/>
          </w:tcPr>
          <w:p w14:paraId="0F75C75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346DD4D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52</w:t>
            </w:r>
          </w:p>
        </w:tc>
        <w:tc>
          <w:tcPr>
            <w:tcW w:w="2410" w:type="dxa"/>
            <w:hideMark/>
          </w:tcPr>
          <w:p w14:paraId="748BDDD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Rotator cuff tendinitis</w:t>
            </w:r>
          </w:p>
        </w:tc>
        <w:tc>
          <w:tcPr>
            <w:tcW w:w="1418" w:type="dxa"/>
            <w:noWrap/>
            <w:hideMark/>
          </w:tcPr>
          <w:p w14:paraId="34CADD8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5A20652" w14:textId="16C5A94C"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71116913" w14:textId="77777777" w:rsidTr="001A1C88">
        <w:trPr>
          <w:trHeight w:val="20"/>
        </w:trPr>
        <w:tc>
          <w:tcPr>
            <w:tcW w:w="2268" w:type="dxa"/>
            <w:noWrap/>
            <w:hideMark/>
          </w:tcPr>
          <w:p w14:paraId="13C6F78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Kreiner</w:t>
            </w:r>
            <w:proofErr w:type="spellEnd"/>
            <w:r w:rsidRPr="0057751F">
              <w:rPr>
                <w:rFonts w:ascii="Times New Roman" w:hAnsi="Times New Roman"/>
                <w:color w:val="000000"/>
                <w:sz w:val="16"/>
                <w:szCs w:val="16"/>
              </w:rPr>
              <w:t xml:space="preserve"> et al. 2010</w:t>
            </w:r>
          </w:p>
        </w:tc>
        <w:tc>
          <w:tcPr>
            <w:tcW w:w="1276" w:type="dxa"/>
          </w:tcPr>
          <w:p w14:paraId="5312E8D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Uruguay</w:t>
            </w:r>
          </w:p>
        </w:tc>
        <w:tc>
          <w:tcPr>
            <w:tcW w:w="992" w:type="dxa"/>
          </w:tcPr>
          <w:p w14:paraId="177B17B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32</w:t>
            </w:r>
          </w:p>
        </w:tc>
        <w:tc>
          <w:tcPr>
            <w:tcW w:w="2410" w:type="dxa"/>
            <w:hideMark/>
          </w:tcPr>
          <w:p w14:paraId="68495CE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617E2E8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40CC1A15" w14:textId="6DC3978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305362AD" w14:textId="77777777" w:rsidTr="001A1C88">
        <w:trPr>
          <w:trHeight w:val="20"/>
        </w:trPr>
        <w:tc>
          <w:tcPr>
            <w:tcW w:w="2268" w:type="dxa"/>
            <w:noWrap/>
            <w:hideMark/>
          </w:tcPr>
          <w:p w14:paraId="43F8E8C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Lee et al. 2011</w:t>
            </w:r>
          </w:p>
        </w:tc>
        <w:tc>
          <w:tcPr>
            <w:tcW w:w="1276" w:type="dxa"/>
          </w:tcPr>
          <w:p w14:paraId="3F05E87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60B4DBF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80</w:t>
            </w:r>
          </w:p>
        </w:tc>
        <w:tc>
          <w:tcPr>
            <w:tcW w:w="2410" w:type="dxa"/>
            <w:hideMark/>
          </w:tcPr>
          <w:p w14:paraId="1567D42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4B417BF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2A3E3A68" w14:textId="4AEAB47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208CBAFE" w14:textId="77777777" w:rsidTr="001A1C88">
        <w:trPr>
          <w:trHeight w:val="20"/>
        </w:trPr>
        <w:tc>
          <w:tcPr>
            <w:tcW w:w="2268" w:type="dxa"/>
            <w:noWrap/>
            <w:hideMark/>
          </w:tcPr>
          <w:p w14:paraId="09FD57D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Rebhorn</w:t>
            </w:r>
            <w:proofErr w:type="spellEnd"/>
            <w:r w:rsidRPr="0057751F">
              <w:rPr>
                <w:rFonts w:ascii="Times New Roman" w:hAnsi="Times New Roman"/>
                <w:color w:val="000000"/>
                <w:sz w:val="16"/>
                <w:szCs w:val="16"/>
              </w:rPr>
              <w:t xml:space="preserve"> et al. 2012</w:t>
            </w:r>
          </w:p>
        </w:tc>
        <w:tc>
          <w:tcPr>
            <w:tcW w:w="1276" w:type="dxa"/>
          </w:tcPr>
          <w:p w14:paraId="571FE0D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7D0297F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50</w:t>
            </w:r>
          </w:p>
        </w:tc>
        <w:tc>
          <w:tcPr>
            <w:tcW w:w="2410" w:type="dxa"/>
            <w:hideMark/>
          </w:tcPr>
          <w:p w14:paraId="678CA71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19F3C8F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3872A0B9" w14:textId="1061FE2B"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77392B3C" w14:textId="77777777" w:rsidTr="001A1C88">
        <w:trPr>
          <w:trHeight w:val="20"/>
        </w:trPr>
        <w:tc>
          <w:tcPr>
            <w:tcW w:w="2268" w:type="dxa"/>
            <w:noWrap/>
            <w:hideMark/>
          </w:tcPr>
          <w:p w14:paraId="51EE575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Schliessbach</w:t>
            </w:r>
            <w:proofErr w:type="spellEnd"/>
            <w:r w:rsidRPr="0057751F">
              <w:rPr>
                <w:rFonts w:ascii="Times New Roman" w:hAnsi="Times New Roman"/>
                <w:color w:val="000000"/>
                <w:sz w:val="16"/>
                <w:szCs w:val="16"/>
              </w:rPr>
              <w:t xml:space="preserve"> et al. 2011</w:t>
            </w:r>
            <w:r w:rsidRPr="0057751F">
              <w:rPr>
                <w:rFonts w:ascii="Times New Roman" w:hAnsi="Times New Roman"/>
                <w:color w:val="000000"/>
                <w:sz w:val="16"/>
                <w:szCs w:val="16"/>
                <w:vertAlign w:val="superscript"/>
              </w:rPr>
              <w:t>a</w:t>
            </w:r>
          </w:p>
        </w:tc>
        <w:tc>
          <w:tcPr>
            <w:tcW w:w="1276" w:type="dxa"/>
          </w:tcPr>
          <w:p w14:paraId="3F98D5B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Switzerland</w:t>
            </w:r>
          </w:p>
        </w:tc>
        <w:tc>
          <w:tcPr>
            <w:tcW w:w="992" w:type="dxa"/>
          </w:tcPr>
          <w:p w14:paraId="654B505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45</w:t>
            </w:r>
          </w:p>
        </w:tc>
        <w:tc>
          <w:tcPr>
            <w:tcW w:w="2410" w:type="dxa"/>
            <w:hideMark/>
          </w:tcPr>
          <w:p w14:paraId="15557C9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0B9A3B3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36DDD4CA" w14:textId="00248DD1"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28F248C4" w14:textId="77777777" w:rsidTr="001A1C88">
        <w:trPr>
          <w:trHeight w:val="20"/>
        </w:trPr>
        <w:tc>
          <w:tcPr>
            <w:tcW w:w="2268" w:type="dxa"/>
            <w:noWrap/>
            <w:hideMark/>
          </w:tcPr>
          <w:p w14:paraId="673CA58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So et al. 2009</w:t>
            </w:r>
          </w:p>
        </w:tc>
        <w:tc>
          <w:tcPr>
            <w:tcW w:w="1276" w:type="dxa"/>
          </w:tcPr>
          <w:p w14:paraId="1CA78C0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Hong Kong</w:t>
            </w:r>
          </w:p>
        </w:tc>
        <w:tc>
          <w:tcPr>
            <w:tcW w:w="992" w:type="dxa"/>
          </w:tcPr>
          <w:p w14:paraId="62B2D94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370</w:t>
            </w:r>
          </w:p>
        </w:tc>
        <w:tc>
          <w:tcPr>
            <w:tcW w:w="2410" w:type="dxa"/>
            <w:hideMark/>
          </w:tcPr>
          <w:p w14:paraId="02466D9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In vitro fertilization</w:t>
            </w:r>
          </w:p>
        </w:tc>
        <w:tc>
          <w:tcPr>
            <w:tcW w:w="1418" w:type="dxa"/>
            <w:hideMark/>
          </w:tcPr>
          <w:p w14:paraId="62E7B3F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DEFF0B5" w14:textId="50CE8E21"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19BF3DFC" w14:textId="77777777" w:rsidTr="001A1C88">
        <w:trPr>
          <w:trHeight w:val="20"/>
        </w:trPr>
        <w:tc>
          <w:tcPr>
            <w:tcW w:w="2268" w:type="dxa"/>
            <w:noWrap/>
            <w:hideMark/>
          </w:tcPr>
          <w:p w14:paraId="71DE482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Schliessbach</w:t>
            </w:r>
            <w:proofErr w:type="spellEnd"/>
            <w:r w:rsidRPr="0057751F">
              <w:rPr>
                <w:rFonts w:ascii="Times New Roman" w:hAnsi="Times New Roman"/>
                <w:color w:val="000000"/>
                <w:sz w:val="16"/>
                <w:szCs w:val="16"/>
              </w:rPr>
              <w:t xml:space="preserve"> et al. 2012</w:t>
            </w:r>
          </w:p>
        </w:tc>
        <w:tc>
          <w:tcPr>
            <w:tcW w:w="1276" w:type="dxa"/>
          </w:tcPr>
          <w:p w14:paraId="77835F9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Switzerland</w:t>
            </w:r>
          </w:p>
        </w:tc>
        <w:tc>
          <w:tcPr>
            <w:tcW w:w="992" w:type="dxa"/>
          </w:tcPr>
          <w:p w14:paraId="05F789F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45</w:t>
            </w:r>
          </w:p>
        </w:tc>
        <w:tc>
          <w:tcPr>
            <w:tcW w:w="2410" w:type="dxa"/>
            <w:hideMark/>
          </w:tcPr>
          <w:p w14:paraId="0474755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02C55AD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83A258B" w14:textId="7B6891F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Cold-pressor-induced DNIC</w:t>
            </w:r>
          </w:p>
        </w:tc>
      </w:tr>
      <w:tr w:rsidR="001A1C88" w:rsidRPr="0081122E" w14:paraId="6836FE6D" w14:textId="77777777" w:rsidTr="001A1C88">
        <w:trPr>
          <w:trHeight w:val="20"/>
        </w:trPr>
        <w:tc>
          <w:tcPr>
            <w:tcW w:w="2268" w:type="dxa"/>
            <w:noWrap/>
            <w:hideMark/>
          </w:tcPr>
          <w:p w14:paraId="58B9BA0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White et al. 2012</w:t>
            </w:r>
            <w:r w:rsidRPr="0057751F">
              <w:rPr>
                <w:rFonts w:ascii="Times New Roman" w:hAnsi="Times New Roman"/>
                <w:color w:val="000000"/>
                <w:sz w:val="16"/>
                <w:szCs w:val="16"/>
                <w:vertAlign w:val="superscript"/>
              </w:rPr>
              <w:t>b</w:t>
            </w:r>
          </w:p>
        </w:tc>
        <w:tc>
          <w:tcPr>
            <w:tcW w:w="1276" w:type="dxa"/>
          </w:tcPr>
          <w:p w14:paraId="68224AF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UK</w:t>
            </w:r>
          </w:p>
        </w:tc>
        <w:tc>
          <w:tcPr>
            <w:tcW w:w="992" w:type="dxa"/>
          </w:tcPr>
          <w:p w14:paraId="06A327A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221</w:t>
            </w:r>
          </w:p>
        </w:tc>
        <w:tc>
          <w:tcPr>
            <w:tcW w:w="2410" w:type="dxa"/>
            <w:hideMark/>
          </w:tcPr>
          <w:p w14:paraId="3C34C21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Osteoarthritis</w:t>
            </w:r>
          </w:p>
        </w:tc>
        <w:tc>
          <w:tcPr>
            <w:tcW w:w="1418" w:type="dxa"/>
            <w:noWrap/>
            <w:hideMark/>
          </w:tcPr>
          <w:p w14:paraId="4F064AA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3F6A3318" w14:textId="2C4B7CBC"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 xml:space="preserve">2) Mock TENS at </w:t>
            </w:r>
            <w:proofErr w:type="spellStart"/>
            <w:r w:rsidRPr="0057751F">
              <w:rPr>
                <w:rFonts w:ascii="Times New Roman" w:hAnsi="Times New Roman"/>
                <w:color w:val="000000"/>
                <w:sz w:val="16"/>
                <w:szCs w:val="16"/>
              </w:rPr>
              <w:t>acupoints</w:t>
            </w:r>
            <w:proofErr w:type="spellEnd"/>
          </w:p>
        </w:tc>
      </w:tr>
      <w:tr w:rsidR="001A1C88" w:rsidRPr="0081122E" w14:paraId="1AF0AF24" w14:textId="77777777" w:rsidTr="001A1C88">
        <w:trPr>
          <w:trHeight w:val="20"/>
        </w:trPr>
        <w:tc>
          <w:tcPr>
            <w:tcW w:w="2268" w:type="dxa"/>
            <w:noWrap/>
            <w:hideMark/>
          </w:tcPr>
          <w:p w14:paraId="20CB8C3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 et al. 2011</w:t>
            </w:r>
          </w:p>
        </w:tc>
        <w:tc>
          <w:tcPr>
            <w:tcW w:w="1276" w:type="dxa"/>
          </w:tcPr>
          <w:p w14:paraId="3BCEF40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0D75309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350</w:t>
            </w:r>
          </w:p>
        </w:tc>
        <w:tc>
          <w:tcPr>
            <w:tcW w:w="2410" w:type="dxa"/>
            <w:hideMark/>
          </w:tcPr>
          <w:p w14:paraId="63D5446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Labor pain</w:t>
            </w:r>
          </w:p>
        </w:tc>
        <w:tc>
          <w:tcPr>
            <w:tcW w:w="1418" w:type="dxa"/>
            <w:hideMark/>
          </w:tcPr>
          <w:p w14:paraId="07AEFF5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hideMark/>
          </w:tcPr>
          <w:p w14:paraId="5F856140" w14:textId="11078FE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r w:rsidRPr="0057751F">
              <w:rPr>
                <w:rFonts w:ascii="Times New Roman" w:hAnsi="Times New Roman"/>
                <w:color w:val="000000"/>
                <w:sz w:val="16"/>
                <w:szCs w:val="16"/>
              </w:rPr>
              <w:br/>
              <w:t>2) Conventional care</w:t>
            </w:r>
          </w:p>
        </w:tc>
      </w:tr>
      <w:tr w:rsidR="001A1C88" w:rsidRPr="0081122E" w14:paraId="2AC30338" w14:textId="77777777" w:rsidTr="001A1C88">
        <w:trPr>
          <w:trHeight w:val="20"/>
        </w:trPr>
        <w:tc>
          <w:tcPr>
            <w:tcW w:w="2268" w:type="dxa"/>
            <w:tcBorders>
              <w:bottom w:val="single" w:sz="4" w:space="0" w:color="auto"/>
            </w:tcBorders>
            <w:noWrap/>
            <w:hideMark/>
          </w:tcPr>
          <w:p w14:paraId="1E7BB83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Chung et al. 2012</w:t>
            </w:r>
          </w:p>
        </w:tc>
        <w:tc>
          <w:tcPr>
            <w:tcW w:w="1276" w:type="dxa"/>
            <w:tcBorders>
              <w:bottom w:val="single" w:sz="4" w:space="0" w:color="auto"/>
            </w:tcBorders>
          </w:tcPr>
          <w:p w14:paraId="0B57026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Hong Kong</w:t>
            </w:r>
          </w:p>
        </w:tc>
        <w:tc>
          <w:tcPr>
            <w:tcW w:w="992" w:type="dxa"/>
            <w:tcBorders>
              <w:bottom w:val="single" w:sz="4" w:space="0" w:color="auto"/>
            </w:tcBorders>
          </w:tcPr>
          <w:p w14:paraId="2403FCE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20</w:t>
            </w:r>
          </w:p>
        </w:tc>
        <w:tc>
          <w:tcPr>
            <w:tcW w:w="2410" w:type="dxa"/>
            <w:tcBorders>
              <w:bottom w:val="single" w:sz="4" w:space="0" w:color="auto"/>
            </w:tcBorders>
            <w:hideMark/>
          </w:tcPr>
          <w:p w14:paraId="480977A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Postpartum depression</w:t>
            </w:r>
          </w:p>
        </w:tc>
        <w:tc>
          <w:tcPr>
            <w:tcW w:w="1418" w:type="dxa"/>
            <w:tcBorders>
              <w:bottom w:val="single" w:sz="4" w:space="0" w:color="auto"/>
            </w:tcBorders>
            <w:hideMark/>
          </w:tcPr>
          <w:p w14:paraId="2E3FACF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tcBorders>
              <w:bottom w:val="single" w:sz="4" w:space="0" w:color="auto"/>
            </w:tcBorders>
            <w:hideMark/>
          </w:tcPr>
          <w:p w14:paraId="5BDC3AA7" w14:textId="50B93A56"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p>
        </w:tc>
      </w:tr>
      <w:tr w:rsidR="001A1C88" w:rsidRPr="0081122E" w14:paraId="5E432C8F" w14:textId="77777777" w:rsidTr="001A1C88">
        <w:trPr>
          <w:trHeight w:val="20"/>
        </w:trPr>
        <w:tc>
          <w:tcPr>
            <w:tcW w:w="12900" w:type="dxa"/>
            <w:gridSpan w:val="6"/>
            <w:tcBorders>
              <w:top w:val="single" w:sz="4" w:space="0" w:color="auto"/>
              <w:bottom w:val="nil"/>
            </w:tcBorders>
            <w:noWrap/>
          </w:tcPr>
          <w:p w14:paraId="165F3A10" w14:textId="30614024" w:rsidR="001A1C88" w:rsidRPr="0057751F" w:rsidRDefault="00AD47A1" w:rsidP="0057751F">
            <w:pPr>
              <w:widowControl/>
              <w:wordWrap/>
              <w:autoSpaceDE/>
              <w:autoSpaceDN/>
              <w:adjustRightInd w:val="0"/>
              <w:snapToGrid w:val="0"/>
              <w:ind w:leftChars="50" w:left="180" w:hangingChars="50" w:hanging="80"/>
              <w:jc w:val="left"/>
              <w:rPr>
                <w:rFonts w:ascii="Times New Roman" w:hAnsi="Times New Roman"/>
                <w:b/>
                <w:color w:val="000000"/>
                <w:sz w:val="16"/>
                <w:szCs w:val="16"/>
              </w:rPr>
            </w:pPr>
            <w:r w:rsidRPr="0057751F">
              <w:rPr>
                <w:rFonts w:ascii="Times New Roman" w:hAnsi="Times New Roman"/>
                <w:b/>
                <w:i/>
                <w:color w:val="000000"/>
                <w:sz w:val="16"/>
                <w:szCs w:val="16"/>
              </w:rPr>
              <w:t xml:space="preserve">1.2 </w:t>
            </w:r>
            <w:r w:rsidR="001A1C88" w:rsidRPr="0057751F">
              <w:rPr>
                <w:rFonts w:ascii="Times New Roman" w:hAnsi="Times New Roman"/>
                <w:b/>
                <w:i/>
                <w:color w:val="000000"/>
                <w:sz w:val="16"/>
                <w:szCs w:val="16"/>
              </w:rPr>
              <w:t xml:space="preserve">Non-penetrating </w:t>
            </w:r>
            <w:r w:rsidR="00150E21" w:rsidRPr="0057751F">
              <w:rPr>
                <w:rFonts w:ascii="Times New Roman" w:hAnsi="Times New Roman"/>
                <w:b/>
                <w:i/>
                <w:color w:val="000000"/>
                <w:sz w:val="16"/>
                <w:szCs w:val="16"/>
              </w:rPr>
              <w:t>placebo</w:t>
            </w:r>
            <w:r w:rsidR="001A1C88" w:rsidRPr="0057751F">
              <w:rPr>
                <w:rFonts w:ascii="Times New Roman" w:hAnsi="Times New Roman"/>
                <w:b/>
                <w:i/>
                <w:color w:val="000000"/>
                <w:sz w:val="16"/>
                <w:szCs w:val="16"/>
              </w:rPr>
              <w:t xml:space="preserve"> at non-</w:t>
            </w:r>
            <w:proofErr w:type="spellStart"/>
            <w:r w:rsidR="001A1C88" w:rsidRPr="0057751F">
              <w:rPr>
                <w:rFonts w:ascii="Times New Roman" w:hAnsi="Times New Roman"/>
                <w:b/>
                <w:i/>
                <w:color w:val="000000"/>
                <w:sz w:val="16"/>
                <w:szCs w:val="16"/>
              </w:rPr>
              <w:t>acupoints</w:t>
            </w:r>
            <w:proofErr w:type="spellEnd"/>
          </w:p>
        </w:tc>
      </w:tr>
      <w:tr w:rsidR="001A1C88" w:rsidRPr="0081122E" w14:paraId="632D51DA" w14:textId="77777777" w:rsidTr="001A1C88">
        <w:trPr>
          <w:trHeight w:val="20"/>
        </w:trPr>
        <w:tc>
          <w:tcPr>
            <w:tcW w:w="2268" w:type="dxa"/>
            <w:tcBorders>
              <w:top w:val="single" w:sz="4" w:space="0" w:color="auto"/>
              <w:bottom w:val="nil"/>
            </w:tcBorders>
            <w:noWrap/>
            <w:hideMark/>
          </w:tcPr>
          <w:p w14:paraId="5211655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Bao</w:t>
            </w:r>
            <w:proofErr w:type="spellEnd"/>
            <w:r w:rsidRPr="0057751F">
              <w:rPr>
                <w:rFonts w:ascii="Times New Roman" w:hAnsi="Times New Roman"/>
                <w:color w:val="000000"/>
                <w:sz w:val="16"/>
                <w:szCs w:val="16"/>
              </w:rPr>
              <w:t xml:space="preserve"> et al. 2013</w:t>
            </w:r>
          </w:p>
        </w:tc>
        <w:tc>
          <w:tcPr>
            <w:tcW w:w="1276" w:type="dxa"/>
            <w:tcBorders>
              <w:top w:val="single" w:sz="4" w:space="0" w:color="auto"/>
              <w:bottom w:val="nil"/>
            </w:tcBorders>
          </w:tcPr>
          <w:p w14:paraId="006A341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Borders>
              <w:top w:val="single" w:sz="4" w:space="0" w:color="auto"/>
              <w:bottom w:val="nil"/>
            </w:tcBorders>
          </w:tcPr>
          <w:p w14:paraId="055E377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51</w:t>
            </w:r>
          </w:p>
        </w:tc>
        <w:tc>
          <w:tcPr>
            <w:tcW w:w="2410" w:type="dxa"/>
            <w:tcBorders>
              <w:top w:val="single" w:sz="4" w:space="0" w:color="auto"/>
              <w:bottom w:val="nil"/>
            </w:tcBorders>
            <w:hideMark/>
          </w:tcPr>
          <w:p w14:paraId="0A83B96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Musculoskeletal symptoms in breast cancer patients</w:t>
            </w:r>
          </w:p>
        </w:tc>
        <w:tc>
          <w:tcPr>
            <w:tcW w:w="1418" w:type="dxa"/>
            <w:tcBorders>
              <w:top w:val="single" w:sz="4" w:space="0" w:color="auto"/>
              <w:bottom w:val="nil"/>
            </w:tcBorders>
            <w:hideMark/>
          </w:tcPr>
          <w:p w14:paraId="7A6BDD6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top w:val="single" w:sz="4" w:space="0" w:color="auto"/>
              <w:bottom w:val="nil"/>
            </w:tcBorders>
            <w:hideMark/>
          </w:tcPr>
          <w:p w14:paraId="171A3343" w14:textId="2E71D11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43230363" w14:textId="77777777" w:rsidTr="001A1C88">
        <w:trPr>
          <w:trHeight w:val="20"/>
        </w:trPr>
        <w:tc>
          <w:tcPr>
            <w:tcW w:w="2268" w:type="dxa"/>
            <w:tcBorders>
              <w:top w:val="nil"/>
            </w:tcBorders>
            <w:noWrap/>
            <w:hideMark/>
          </w:tcPr>
          <w:p w14:paraId="5CAA011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Cho et al. 2013</w:t>
            </w:r>
          </w:p>
        </w:tc>
        <w:tc>
          <w:tcPr>
            <w:tcW w:w="1276" w:type="dxa"/>
            <w:tcBorders>
              <w:top w:val="nil"/>
            </w:tcBorders>
          </w:tcPr>
          <w:p w14:paraId="00F8DAF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Borders>
              <w:top w:val="nil"/>
            </w:tcBorders>
          </w:tcPr>
          <w:p w14:paraId="65F45EF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130</w:t>
            </w:r>
          </w:p>
        </w:tc>
        <w:tc>
          <w:tcPr>
            <w:tcW w:w="2410" w:type="dxa"/>
            <w:tcBorders>
              <w:top w:val="nil"/>
            </w:tcBorders>
            <w:hideMark/>
          </w:tcPr>
          <w:p w14:paraId="6AEBF68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Chronic low back pain</w:t>
            </w:r>
          </w:p>
        </w:tc>
        <w:tc>
          <w:tcPr>
            <w:tcW w:w="1418" w:type="dxa"/>
            <w:tcBorders>
              <w:top w:val="nil"/>
            </w:tcBorders>
            <w:noWrap/>
            <w:hideMark/>
          </w:tcPr>
          <w:p w14:paraId="795DABA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top w:val="nil"/>
            </w:tcBorders>
            <w:hideMark/>
          </w:tcPr>
          <w:p w14:paraId="198FF7D2" w14:textId="69C14AF2"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6867A01B" w14:textId="77777777" w:rsidTr="001A1C88">
        <w:trPr>
          <w:trHeight w:val="20"/>
        </w:trPr>
        <w:tc>
          <w:tcPr>
            <w:tcW w:w="2268" w:type="dxa"/>
            <w:noWrap/>
            <w:hideMark/>
          </w:tcPr>
          <w:p w14:paraId="3145CD7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Deng et al. 2013</w:t>
            </w:r>
          </w:p>
        </w:tc>
        <w:tc>
          <w:tcPr>
            <w:tcW w:w="1276" w:type="dxa"/>
          </w:tcPr>
          <w:p w14:paraId="5DE872F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39908AE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101</w:t>
            </w:r>
          </w:p>
        </w:tc>
        <w:tc>
          <w:tcPr>
            <w:tcW w:w="2410" w:type="dxa"/>
            <w:hideMark/>
          </w:tcPr>
          <w:p w14:paraId="792CEFA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Post-chemotherapy chronic fatigue</w:t>
            </w:r>
          </w:p>
        </w:tc>
        <w:tc>
          <w:tcPr>
            <w:tcW w:w="1418" w:type="dxa"/>
            <w:hideMark/>
          </w:tcPr>
          <w:p w14:paraId="4BF35EB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2858C63" w14:textId="3949DA10"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392B4577" w14:textId="77777777" w:rsidTr="001A1C88">
        <w:trPr>
          <w:trHeight w:val="20"/>
        </w:trPr>
        <w:tc>
          <w:tcPr>
            <w:tcW w:w="2268" w:type="dxa"/>
            <w:noWrap/>
            <w:hideMark/>
          </w:tcPr>
          <w:p w14:paraId="6A762C7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Harris et al. 2009</w:t>
            </w:r>
          </w:p>
        </w:tc>
        <w:tc>
          <w:tcPr>
            <w:tcW w:w="1276" w:type="dxa"/>
          </w:tcPr>
          <w:p w14:paraId="52947FF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25FECD9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20</w:t>
            </w:r>
          </w:p>
        </w:tc>
        <w:tc>
          <w:tcPr>
            <w:tcW w:w="2410" w:type="dxa"/>
            <w:hideMark/>
          </w:tcPr>
          <w:p w14:paraId="3B2150E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Fibromyalgia</w:t>
            </w:r>
          </w:p>
        </w:tc>
        <w:tc>
          <w:tcPr>
            <w:tcW w:w="1418" w:type="dxa"/>
            <w:hideMark/>
          </w:tcPr>
          <w:p w14:paraId="08287E5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14847939" w14:textId="56884CEA"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08B7B281" w14:textId="77777777" w:rsidTr="001A1C88">
        <w:trPr>
          <w:trHeight w:val="20"/>
        </w:trPr>
        <w:tc>
          <w:tcPr>
            <w:tcW w:w="2268" w:type="dxa"/>
            <w:noWrap/>
            <w:hideMark/>
          </w:tcPr>
          <w:p w14:paraId="4C14C43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Lao et al. 1999</w:t>
            </w:r>
          </w:p>
        </w:tc>
        <w:tc>
          <w:tcPr>
            <w:tcW w:w="1276" w:type="dxa"/>
          </w:tcPr>
          <w:p w14:paraId="53B75D1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3C7B64F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39</w:t>
            </w:r>
          </w:p>
        </w:tc>
        <w:tc>
          <w:tcPr>
            <w:tcW w:w="2410" w:type="dxa"/>
            <w:hideMark/>
          </w:tcPr>
          <w:p w14:paraId="64DE471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Postoperative pain</w:t>
            </w:r>
          </w:p>
        </w:tc>
        <w:tc>
          <w:tcPr>
            <w:tcW w:w="1418" w:type="dxa"/>
            <w:hideMark/>
          </w:tcPr>
          <w:p w14:paraId="3E5AA0B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35D35D86" w14:textId="5CA20DD0"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305654AC" w14:textId="77777777" w:rsidTr="001A1C88">
        <w:trPr>
          <w:trHeight w:val="20"/>
        </w:trPr>
        <w:tc>
          <w:tcPr>
            <w:tcW w:w="2268" w:type="dxa"/>
            <w:noWrap/>
          </w:tcPr>
          <w:p w14:paraId="0A47A3A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Lembo</w:t>
            </w:r>
            <w:proofErr w:type="spellEnd"/>
            <w:r w:rsidRPr="0057751F">
              <w:rPr>
                <w:rFonts w:ascii="Times New Roman" w:hAnsi="Times New Roman"/>
                <w:color w:val="000000"/>
                <w:sz w:val="16"/>
                <w:szCs w:val="16"/>
              </w:rPr>
              <w:t xml:space="preserve"> et al. 2009</w:t>
            </w:r>
            <w:r w:rsidRPr="0057751F">
              <w:rPr>
                <w:rFonts w:ascii="Times New Roman" w:hAnsi="Times New Roman"/>
                <w:color w:val="000000"/>
                <w:sz w:val="16"/>
                <w:szCs w:val="16"/>
                <w:vertAlign w:val="superscript"/>
              </w:rPr>
              <w:t>c</w:t>
            </w:r>
          </w:p>
        </w:tc>
        <w:tc>
          <w:tcPr>
            <w:tcW w:w="1276" w:type="dxa"/>
          </w:tcPr>
          <w:p w14:paraId="795E1E9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2AC9BB9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262</w:t>
            </w:r>
          </w:p>
        </w:tc>
        <w:tc>
          <w:tcPr>
            <w:tcW w:w="2410" w:type="dxa"/>
          </w:tcPr>
          <w:p w14:paraId="182F47A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Irritable bowel syndrome</w:t>
            </w:r>
          </w:p>
        </w:tc>
        <w:tc>
          <w:tcPr>
            <w:tcW w:w="1418" w:type="dxa"/>
          </w:tcPr>
          <w:p w14:paraId="68DBE44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Pr>
          <w:p w14:paraId="56D123C6" w14:textId="18D4D73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65CF4EFB" w14:textId="77777777" w:rsidTr="001A1C88">
        <w:trPr>
          <w:trHeight w:val="20"/>
        </w:trPr>
        <w:tc>
          <w:tcPr>
            <w:tcW w:w="2268" w:type="dxa"/>
            <w:noWrap/>
            <w:hideMark/>
          </w:tcPr>
          <w:p w14:paraId="7AFB19F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Paulson and Shay 2013</w:t>
            </w:r>
          </w:p>
        </w:tc>
        <w:tc>
          <w:tcPr>
            <w:tcW w:w="1276" w:type="dxa"/>
          </w:tcPr>
          <w:p w14:paraId="0E20A7A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Canada</w:t>
            </w:r>
          </w:p>
        </w:tc>
        <w:tc>
          <w:tcPr>
            <w:tcW w:w="992" w:type="dxa"/>
          </w:tcPr>
          <w:p w14:paraId="15CD442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36</w:t>
            </w:r>
          </w:p>
        </w:tc>
        <w:tc>
          <w:tcPr>
            <w:tcW w:w="2410" w:type="dxa"/>
            <w:hideMark/>
          </w:tcPr>
          <w:p w14:paraId="7EBB8D3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hideMark/>
          </w:tcPr>
          <w:p w14:paraId="7C26428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2D378D4" w14:textId="41FA56A3"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1014C39D" w14:textId="77777777" w:rsidTr="001A1C88">
        <w:trPr>
          <w:trHeight w:val="20"/>
        </w:trPr>
        <w:tc>
          <w:tcPr>
            <w:tcW w:w="2268" w:type="dxa"/>
            <w:noWrap/>
            <w:hideMark/>
          </w:tcPr>
          <w:p w14:paraId="5D15D79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Shen and Goddard 2007</w:t>
            </w:r>
          </w:p>
        </w:tc>
        <w:tc>
          <w:tcPr>
            <w:tcW w:w="1276" w:type="dxa"/>
          </w:tcPr>
          <w:p w14:paraId="29FC7E9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5692472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15</w:t>
            </w:r>
          </w:p>
        </w:tc>
        <w:tc>
          <w:tcPr>
            <w:tcW w:w="2410" w:type="dxa"/>
            <w:hideMark/>
          </w:tcPr>
          <w:p w14:paraId="44C1194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Myofascial pain</w:t>
            </w:r>
          </w:p>
        </w:tc>
        <w:tc>
          <w:tcPr>
            <w:tcW w:w="1418" w:type="dxa"/>
            <w:noWrap/>
            <w:hideMark/>
          </w:tcPr>
          <w:p w14:paraId="3EF4B9A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4D82055E" w14:textId="474691B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59D6B978" w14:textId="77777777" w:rsidTr="001A1C88">
        <w:trPr>
          <w:trHeight w:val="20"/>
        </w:trPr>
        <w:tc>
          <w:tcPr>
            <w:tcW w:w="2268" w:type="dxa"/>
            <w:noWrap/>
            <w:hideMark/>
          </w:tcPr>
          <w:p w14:paraId="07A1170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Smith et al. 2011</w:t>
            </w:r>
          </w:p>
        </w:tc>
        <w:tc>
          <w:tcPr>
            <w:tcW w:w="1276" w:type="dxa"/>
          </w:tcPr>
          <w:p w14:paraId="49FE56B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Australia</w:t>
            </w:r>
          </w:p>
        </w:tc>
        <w:tc>
          <w:tcPr>
            <w:tcW w:w="992" w:type="dxa"/>
          </w:tcPr>
          <w:p w14:paraId="3D509FA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92</w:t>
            </w:r>
          </w:p>
        </w:tc>
        <w:tc>
          <w:tcPr>
            <w:tcW w:w="2410" w:type="dxa"/>
            <w:hideMark/>
          </w:tcPr>
          <w:p w14:paraId="59091A2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Primary dysmenorrhea</w:t>
            </w:r>
          </w:p>
        </w:tc>
        <w:tc>
          <w:tcPr>
            <w:tcW w:w="1418" w:type="dxa"/>
            <w:noWrap/>
            <w:hideMark/>
          </w:tcPr>
          <w:p w14:paraId="4D3D90F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4DEEB65C" w14:textId="5B41826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4A99DECA" w14:textId="77777777" w:rsidTr="001A1C88">
        <w:trPr>
          <w:trHeight w:val="20"/>
        </w:trPr>
        <w:tc>
          <w:tcPr>
            <w:tcW w:w="2268" w:type="dxa"/>
            <w:noWrap/>
            <w:hideMark/>
          </w:tcPr>
          <w:p w14:paraId="1D96067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Streitberger</w:t>
            </w:r>
            <w:proofErr w:type="spellEnd"/>
            <w:r w:rsidRPr="0057751F">
              <w:rPr>
                <w:rFonts w:ascii="Times New Roman" w:hAnsi="Times New Roman"/>
                <w:color w:val="000000"/>
                <w:sz w:val="16"/>
                <w:szCs w:val="16"/>
              </w:rPr>
              <w:t xml:space="preserve"> et al. 2008</w:t>
            </w:r>
          </w:p>
        </w:tc>
        <w:tc>
          <w:tcPr>
            <w:tcW w:w="1276" w:type="dxa"/>
          </w:tcPr>
          <w:p w14:paraId="1F82BCD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7593C4D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20</w:t>
            </w:r>
          </w:p>
        </w:tc>
        <w:tc>
          <w:tcPr>
            <w:tcW w:w="2410" w:type="dxa"/>
            <w:hideMark/>
          </w:tcPr>
          <w:p w14:paraId="40F28D0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3418E5D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3A362799" w14:textId="29FAFCDF"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2A556A6A" w14:textId="77777777" w:rsidTr="001A1C88">
        <w:trPr>
          <w:trHeight w:val="20"/>
        </w:trPr>
        <w:tc>
          <w:tcPr>
            <w:tcW w:w="2268" w:type="dxa"/>
            <w:noWrap/>
            <w:hideMark/>
          </w:tcPr>
          <w:p w14:paraId="0C04CCC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Streitberger</w:t>
            </w:r>
            <w:proofErr w:type="spellEnd"/>
            <w:r w:rsidRPr="0057751F">
              <w:rPr>
                <w:rFonts w:ascii="Times New Roman" w:hAnsi="Times New Roman"/>
                <w:color w:val="000000"/>
                <w:sz w:val="16"/>
                <w:szCs w:val="16"/>
              </w:rPr>
              <w:t xml:space="preserve"> et al. 2004</w:t>
            </w:r>
          </w:p>
        </w:tc>
        <w:tc>
          <w:tcPr>
            <w:tcW w:w="1276" w:type="dxa"/>
          </w:tcPr>
          <w:p w14:paraId="2F31405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0F7D429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220</w:t>
            </w:r>
          </w:p>
        </w:tc>
        <w:tc>
          <w:tcPr>
            <w:tcW w:w="2410" w:type="dxa"/>
            <w:hideMark/>
          </w:tcPr>
          <w:p w14:paraId="5370423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Postoperative nausea and vomiting</w:t>
            </w:r>
          </w:p>
        </w:tc>
        <w:tc>
          <w:tcPr>
            <w:tcW w:w="1418" w:type="dxa"/>
            <w:noWrap/>
            <w:hideMark/>
          </w:tcPr>
          <w:p w14:paraId="14A8398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14B2CC54" w14:textId="1E8394A1"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2707C7B5" w14:textId="77777777" w:rsidTr="001A1C88">
        <w:trPr>
          <w:trHeight w:val="20"/>
        </w:trPr>
        <w:tc>
          <w:tcPr>
            <w:tcW w:w="2268" w:type="dxa"/>
            <w:noWrap/>
            <w:hideMark/>
          </w:tcPr>
          <w:p w14:paraId="29E02B5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Wayne et al. 2008</w:t>
            </w:r>
          </w:p>
        </w:tc>
        <w:tc>
          <w:tcPr>
            <w:tcW w:w="1276" w:type="dxa"/>
          </w:tcPr>
          <w:p w14:paraId="17EA8ED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1C77258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18</w:t>
            </w:r>
          </w:p>
        </w:tc>
        <w:tc>
          <w:tcPr>
            <w:tcW w:w="2410" w:type="dxa"/>
            <w:hideMark/>
          </w:tcPr>
          <w:p w14:paraId="21E767D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Chronic pelvic pain</w:t>
            </w:r>
          </w:p>
        </w:tc>
        <w:tc>
          <w:tcPr>
            <w:tcW w:w="1418" w:type="dxa"/>
            <w:hideMark/>
          </w:tcPr>
          <w:p w14:paraId="458754A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73C6A729" w14:textId="76F5D3B0"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35C6BDF6" w14:textId="77777777" w:rsidTr="001A1C88">
        <w:trPr>
          <w:trHeight w:val="20"/>
        </w:trPr>
        <w:tc>
          <w:tcPr>
            <w:tcW w:w="2268" w:type="dxa"/>
            <w:noWrap/>
            <w:hideMark/>
          </w:tcPr>
          <w:p w14:paraId="70852F5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White et al. 2000</w:t>
            </w:r>
          </w:p>
        </w:tc>
        <w:tc>
          <w:tcPr>
            <w:tcW w:w="1276" w:type="dxa"/>
          </w:tcPr>
          <w:p w14:paraId="4074F19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UK</w:t>
            </w:r>
          </w:p>
        </w:tc>
        <w:tc>
          <w:tcPr>
            <w:tcW w:w="992" w:type="dxa"/>
          </w:tcPr>
          <w:p w14:paraId="6166276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50</w:t>
            </w:r>
          </w:p>
        </w:tc>
        <w:tc>
          <w:tcPr>
            <w:tcW w:w="2410" w:type="dxa"/>
            <w:hideMark/>
          </w:tcPr>
          <w:p w14:paraId="270318B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Tension-type headache</w:t>
            </w:r>
          </w:p>
        </w:tc>
        <w:tc>
          <w:tcPr>
            <w:tcW w:w="1418" w:type="dxa"/>
            <w:hideMark/>
          </w:tcPr>
          <w:p w14:paraId="3CD85DC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3927CB3" w14:textId="2238B884"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0373C864" w14:textId="77777777" w:rsidTr="001A1C88">
        <w:trPr>
          <w:trHeight w:val="20"/>
        </w:trPr>
        <w:tc>
          <w:tcPr>
            <w:tcW w:w="2268" w:type="dxa"/>
            <w:noWrap/>
            <w:hideMark/>
          </w:tcPr>
          <w:p w14:paraId="2472658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White et al. 1996</w:t>
            </w:r>
          </w:p>
        </w:tc>
        <w:tc>
          <w:tcPr>
            <w:tcW w:w="1276" w:type="dxa"/>
          </w:tcPr>
          <w:p w14:paraId="53ADB9B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UK</w:t>
            </w:r>
          </w:p>
        </w:tc>
        <w:tc>
          <w:tcPr>
            <w:tcW w:w="992" w:type="dxa"/>
          </w:tcPr>
          <w:p w14:paraId="4ABB95B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50</w:t>
            </w:r>
          </w:p>
        </w:tc>
        <w:tc>
          <w:tcPr>
            <w:tcW w:w="2410" w:type="dxa"/>
            <w:hideMark/>
          </w:tcPr>
          <w:p w14:paraId="196BC30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Tension-type headache</w:t>
            </w:r>
          </w:p>
        </w:tc>
        <w:tc>
          <w:tcPr>
            <w:tcW w:w="1418" w:type="dxa"/>
            <w:hideMark/>
          </w:tcPr>
          <w:p w14:paraId="5625E82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0748806F" w14:textId="510D77CB"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1287CB15" w14:textId="77777777" w:rsidTr="001A1C88">
        <w:trPr>
          <w:trHeight w:val="20"/>
        </w:trPr>
        <w:tc>
          <w:tcPr>
            <w:tcW w:w="2268" w:type="dxa"/>
            <w:noWrap/>
            <w:hideMark/>
          </w:tcPr>
          <w:p w14:paraId="0BDB624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Meng</w:t>
            </w:r>
            <w:proofErr w:type="spellEnd"/>
            <w:r w:rsidRPr="0057751F">
              <w:rPr>
                <w:rFonts w:ascii="Times New Roman" w:hAnsi="Times New Roman"/>
                <w:color w:val="000000"/>
                <w:sz w:val="16"/>
                <w:szCs w:val="16"/>
              </w:rPr>
              <w:t xml:space="preserve"> et al. 2012</w:t>
            </w:r>
          </w:p>
        </w:tc>
        <w:tc>
          <w:tcPr>
            <w:tcW w:w="1276" w:type="dxa"/>
          </w:tcPr>
          <w:p w14:paraId="7A56B96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6C137C4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23</w:t>
            </w:r>
          </w:p>
        </w:tc>
        <w:tc>
          <w:tcPr>
            <w:tcW w:w="2410" w:type="dxa"/>
            <w:hideMark/>
          </w:tcPr>
          <w:p w14:paraId="4294BF1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Radiation-induced xerostomia</w:t>
            </w:r>
          </w:p>
        </w:tc>
        <w:tc>
          <w:tcPr>
            <w:tcW w:w="1418" w:type="dxa"/>
            <w:hideMark/>
          </w:tcPr>
          <w:p w14:paraId="5F73877B" w14:textId="5AB9DEE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MA and one </w:t>
            </w:r>
            <w:proofErr w:type="spellStart"/>
            <w:r w:rsidR="00150E21" w:rsidRPr="0057751F">
              <w:rPr>
                <w:rFonts w:ascii="Times New Roman" w:hAnsi="Times New Roman"/>
                <w:color w:val="000000"/>
                <w:sz w:val="16"/>
                <w:szCs w:val="16"/>
              </w:rPr>
              <w:t>P</w:t>
            </w:r>
            <w:r w:rsidRPr="0057751F">
              <w:rPr>
                <w:rFonts w:ascii="Times New Roman" w:hAnsi="Times New Roman"/>
                <w:color w:val="000000"/>
                <w:sz w:val="16"/>
                <w:szCs w:val="16"/>
              </w:rPr>
              <w:t>A</w:t>
            </w:r>
            <w:r w:rsidRPr="0057751F">
              <w:rPr>
                <w:rFonts w:ascii="Times New Roman" w:hAnsi="Times New Roman"/>
                <w:color w:val="000000"/>
                <w:sz w:val="16"/>
                <w:szCs w:val="16"/>
                <w:vertAlign w:val="superscript"/>
              </w:rPr>
              <w:t>d</w:t>
            </w:r>
            <w:proofErr w:type="spellEnd"/>
          </w:p>
        </w:tc>
        <w:tc>
          <w:tcPr>
            <w:tcW w:w="4536" w:type="dxa"/>
            <w:hideMark/>
          </w:tcPr>
          <w:p w14:paraId="6E216760" w14:textId="43BA89D6"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one MA</w:t>
            </w:r>
          </w:p>
        </w:tc>
      </w:tr>
      <w:tr w:rsidR="001A1C88" w:rsidRPr="0081122E" w14:paraId="5548E733" w14:textId="77777777" w:rsidTr="001A1C88">
        <w:trPr>
          <w:trHeight w:val="20"/>
        </w:trPr>
        <w:tc>
          <w:tcPr>
            <w:tcW w:w="2268" w:type="dxa"/>
            <w:noWrap/>
          </w:tcPr>
          <w:p w14:paraId="7E86AC2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Pastore</w:t>
            </w:r>
            <w:proofErr w:type="spellEnd"/>
            <w:r w:rsidRPr="0057751F">
              <w:rPr>
                <w:rFonts w:ascii="Times New Roman" w:hAnsi="Times New Roman"/>
                <w:color w:val="000000"/>
                <w:sz w:val="16"/>
                <w:szCs w:val="16"/>
              </w:rPr>
              <w:t xml:space="preserve"> et al. 2011</w:t>
            </w:r>
          </w:p>
        </w:tc>
        <w:tc>
          <w:tcPr>
            <w:tcW w:w="1276" w:type="dxa"/>
          </w:tcPr>
          <w:p w14:paraId="0F8872D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00A9C3E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96</w:t>
            </w:r>
          </w:p>
        </w:tc>
        <w:tc>
          <w:tcPr>
            <w:tcW w:w="2410" w:type="dxa"/>
          </w:tcPr>
          <w:p w14:paraId="0BCE023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Polycystic ovary syndrome</w:t>
            </w:r>
          </w:p>
        </w:tc>
        <w:tc>
          <w:tcPr>
            <w:tcW w:w="1418" w:type="dxa"/>
          </w:tcPr>
          <w:p w14:paraId="7937A46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 and EA</w:t>
            </w:r>
          </w:p>
        </w:tc>
        <w:tc>
          <w:tcPr>
            <w:tcW w:w="4536" w:type="dxa"/>
          </w:tcPr>
          <w:p w14:paraId="66AB50D5" w14:textId="4141922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p>
        </w:tc>
      </w:tr>
      <w:tr w:rsidR="001A1C88" w:rsidRPr="0081122E" w14:paraId="4568108B" w14:textId="77777777" w:rsidTr="001A1C88">
        <w:trPr>
          <w:trHeight w:val="20"/>
        </w:trPr>
        <w:tc>
          <w:tcPr>
            <w:tcW w:w="2268" w:type="dxa"/>
            <w:tcBorders>
              <w:bottom w:val="single" w:sz="4" w:space="0" w:color="auto"/>
            </w:tcBorders>
            <w:noWrap/>
            <w:hideMark/>
          </w:tcPr>
          <w:p w14:paraId="68DA77F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Smith et al. 2013</w:t>
            </w:r>
          </w:p>
        </w:tc>
        <w:tc>
          <w:tcPr>
            <w:tcW w:w="1276" w:type="dxa"/>
            <w:tcBorders>
              <w:bottom w:val="single" w:sz="4" w:space="0" w:color="auto"/>
            </w:tcBorders>
          </w:tcPr>
          <w:p w14:paraId="2039939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Australia</w:t>
            </w:r>
          </w:p>
        </w:tc>
        <w:tc>
          <w:tcPr>
            <w:tcW w:w="992" w:type="dxa"/>
            <w:tcBorders>
              <w:bottom w:val="single" w:sz="4" w:space="0" w:color="auto"/>
            </w:tcBorders>
          </w:tcPr>
          <w:p w14:paraId="5BE0565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30</w:t>
            </w:r>
          </w:p>
        </w:tc>
        <w:tc>
          <w:tcPr>
            <w:tcW w:w="2410" w:type="dxa"/>
            <w:tcBorders>
              <w:bottom w:val="single" w:sz="4" w:space="0" w:color="auto"/>
            </w:tcBorders>
            <w:hideMark/>
          </w:tcPr>
          <w:p w14:paraId="485DD1F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Fatigue post breast cancer treatment</w:t>
            </w:r>
          </w:p>
        </w:tc>
        <w:tc>
          <w:tcPr>
            <w:tcW w:w="1418" w:type="dxa"/>
            <w:tcBorders>
              <w:bottom w:val="single" w:sz="4" w:space="0" w:color="auto"/>
            </w:tcBorders>
            <w:hideMark/>
          </w:tcPr>
          <w:p w14:paraId="524D336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bottom w:val="single" w:sz="4" w:space="0" w:color="auto"/>
            </w:tcBorders>
            <w:hideMark/>
          </w:tcPr>
          <w:p w14:paraId="76B97FC8" w14:textId="72AADC2F"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Waitlist</w:t>
            </w:r>
          </w:p>
        </w:tc>
      </w:tr>
      <w:tr w:rsidR="001A1C88" w:rsidRPr="0081122E" w14:paraId="3ABF631E" w14:textId="77777777" w:rsidTr="001A1C88">
        <w:trPr>
          <w:trHeight w:val="20"/>
        </w:trPr>
        <w:tc>
          <w:tcPr>
            <w:tcW w:w="12900" w:type="dxa"/>
            <w:gridSpan w:val="6"/>
            <w:tcBorders>
              <w:top w:val="single" w:sz="4" w:space="0" w:color="auto"/>
              <w:bottom w:val="single" w:sz="4" w:space="0" w:color="auto"/>
            </w:tcBorders>
            <w:noWrap/>
          </w:tcPr>
          <w:p w14:paraId="444F8C1F" w14:textId="3BF02C67" w:rsidR="001A1C88" w:rsidRPr="0057751F" w:rsidRDefault="00AD47A1" w:rsidP="0057751F">
            <w:pPr>
              <w:widowControl/>
              <w:wordWrap/>
              <w:autoSpaceDE/>
              <w:autoSpaceDN/>
              <w:adjustRightInd w:val="0"/>
              <w:snapToGrid w:val="0"/>
              <w:ind w:leftChars="50" w:left="180" w:hangingChars="50" w:hanging="80"/>
              <w:jc w:val="left"/>
              <w:rPr>
                <w:rFonts w:ascii="Times New Roman" w:hAnsi="Times New Roman"/>
                <w:b/>
                <w:color w:val="000000"/>
                <w:sz w:val="16"/>
                <w:szCs w:val="16"/>
              </w:rPr>
            </w:pPr>
            <w:r w:rsidRPr="0057751F">
              <w:rPr>
                <w:rFonts w:ascii="Times New Roman" w:hAnsi="Times New Roman"/>
                <w:b/>
                <w:i/>
                <w:color w:val="000000"/>
                <w:sz w:val="16"/>
                <w:szCs w:val="16"/>
              </w:rPr>
              <w:t xml:space="preserve">2.1 </w:t>
            </w:r>
            <w:r w:rsidR="001A1C88" w:rsidRPr="0057751F">
              <w:rPr>
                <w:rFonts w:ascii="Times New Roman" w:hAnsi="Times New Roman"/>
                <w:b/>
                <w:i/>
                <w:color w:val="000000"/>
                <w:sz w:val="16"/>
                <w:szCs w:val="16"/>
              </w:rPr>
              <w:t xml:space="preserve">Penetrating </w:t>
            </w:r>
            <w:r w:rsidR="00150E21" w:rsidRPr="0057751F">
              <w:rPr>
                <w:rFonts w:ascii="Times New Roman" w:hAnsi="Times New Roman"/>
                <w:b/>
                <w:i/>
                <w:color w:val="000000"/>
                <w:sz w:val="16"/>
                <w:szCs w:val="16"/>
              </w:rPr>
              <w:t>placebo</w:t>
            </w:r>
            <w:r w:rsidR="001A1C88" w:rsidRPr="0057751F">
              <w:rPr>
                <w:rFonts w:ascii="Times New Roman" w:hAnsi="Times New Roman"/>
                <w:b/>
                <w:i/>
                <w:color w:val="000000"/>
                <w:sz w:val="16"/>
                <w:szCs w:val="16"/>
              </w:rPr>
              <w:t xml:space="preserve"> at irrelevant </w:t>
            </w:r>
            <w:proofErr w:type="spellStart"/>
            <w:r w:rsidR="001A1C88" w:rsidRPr="0057751F">
              <w:rPr>
                <w:rFonts w:ascii="Times New Roman" w:hAnsi="Times New Roman"/>
                <w:b/>
                <w:i/>
                <w:color w:val="000000"/>
                <w:sz w:val="16"/>
                <w:szCs w:val="16"/>
              </w:rPr>
              <w:t>acupoints</w:t>
            </w:r>
            <w:proofErr w:type="spellEnd"/>
          </w:p>
        </w:tc>
      </w:tr>
      <w:tr w:rsidR="001A1C88" w:rsidRPr="0081122E" w14:paraId="4F4CF34F" w14:textId="77777777" w:rsidTr="001A1C88">
        <w:trPr>
          <w:trHeight w:val="20"/>
        </w:trPr>
        <w:tc>
          <w:tcPr>
            <w:tcW w:w="2268" w:type="dxa"/>
            <w:tcBorders>
              <w:top w:val="single" w:sz="4" w:space="0" w:color="auto"/>
            </w:tcBorders>
            <w:noWrap/>
            <w:hideMark/>
          </w:tcPr>
          <w:p w14:paraId="5B4A584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lastRenderedPageBreak/>
              <w:t>Alecrim</w:t>
            </w:r>
            <w:proofErr w:type="spellEnd"/>
            <w:r w:rsidRPr="0057751F">
              <w:rPr>
                <w:rFonts w:ascii="Times New Roman" w:hAnsi="Times New Roman"/>
                <w:color w:val="000000"/>
                <w:sz w:val="16"/>
                <w:szCs w:val="16"/>
              </w:rPr>
              <w:t>-Andrade et al. 2008</w:t>
            </w:r>
          </w:p>
        </w:tc>
        <w:tc>
          <w:tcPr>
            <w:tcW w:w="1276" w:type="dxa"/>
            <w:tcBorders>
              <w:top w:val="single" w:sz="4" w:space="0" w:color="auto"/>
            </w:tcBorders>
          </w:tcPr>
          <w:p w14:paraId="4E29889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Brazil</w:t>
            </w:r>
          </w:p>
        </w:tc>
        <w:tc>
          <w:tcPr>
            <w:tcW w:w="992" w:type="dxa"/>
            <w:tcBorders>
              <w:top w:val="single" w:sz="4" w:space="0" w:color="auto"/>
            </w:tcBorders>
          </w:tcPr>
          <w:p w14:paraId="2A69D8C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37</w:t>
            </w:r>
          </w:p>
        </w:tc>
        <w:tc>
          <w:tcPr>
            <w:tcW w:w="2410" w:type="dxa"/>
            <w:tcBorders>
              <w:top w:val="single" w:sz="4" w:space="0" w:color="auto"/>
            </w:tcBorders>
            <w:hideMark/>
          </w:tcPr>
          <w:p w14:paraId="39AF296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Migraine prophylaxis</w:t>
            </w:r>
          </w:p>
        </w:tc>
        <w:tc>
          <w:tcPr>
            <w:tcW w:w="1418" w:type="dxa"/>
            <w:tcBorders>
              <w:top w:val="single" w:sz="4" w:space="0" w:color="auto"/>
            </w:tcBorders>
            <w:noWrap/>
            <w:hideMark/>
          </w:tcPr>
          <w:p w14:paraId="0FD45B1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top w:val="single" w:sz="4" w:space="0" w:color="auto"/>
            </w:tcBorders>
            <w:hideMark/>
          </w:tcPr>
          <w:p w14:paraId="60B65E4F" w14:textId="59B7F85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p>
        </w:tc>
      </w:tr>
      <w:tr w:rsidR="001A1C88" w:rsidRPr="0081122E" w14:paraId="3CC52A35" w14:textId="77777777" w:rsidTr="001A1C88">
        <w:trPr>
          <w:trHeight w:val="20"/>
        </w:trPr>
        <w:tc>
          <w:tcPr>
            <w:tcW w:w="2268" w:type="dxa"/>
            <w:noWrap/>
            <w:hideMark/>
          </w:tcPr>
          <w:p w14:paraId="561F0C2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Alecrim</w:t>
            </w:r>
            <w:proofErr w:type="spellEnd"/>
            <w:r w:rsidRPr="0057751F">
              <w:rPr>
                <w:rFonts w:ascii="Times New Roman" w:hAnsi="Times New Roman"/>
                <w:color w:val="000000"/>
                <w:sz w:val="16"/>
                <w:szCs w:val="16"/>
              </w:rPr>
              <w:t>-Andrade et al. 2006</w:t>
            </w:r>
          </w:p>
        </w:tc>
        <w:tc>
          <w:tcPr>
            <w:tcW w:w="1276" w:type="dxa"/>
          </w:tcPr>
          <w:p w14:paraId="0021B73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Brazil</w:t>
            </w:r>
          </w:p>
        </w:tc>
        <w:tc>
          <w:tcPr>
            <w:tcW w:w="992" w:type="dxa"/>
          </w:tcPr>
          <w:p w14:paraId="287F8A2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28</w:t>
            </w:r>
          </w:p>
        </w:tc>
        <w:tc>
          <w:tcPr>
            <w:tcW w:w="2410" w:type="dxa"/>
            <w:hideMark/>
          </w:tcPr>
          <w:p w14:paraId="3FE4090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Migraine prophylaxis</w:t>
            </w:r>
          </w:p>
        </w:tc>
        <w:tc>
          <w:tcPr>
            <w:tcW w:w="1418" w:type="dxa"/>
            <w:noWrap/>
            <w:hideMark/>
          </w:tcPr>
          <w:p w14:paraId="2A3C553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79E3E33" w14:textId="3D4D3A1C"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p>
        </w:tc>
      </w:tr>
      <w:tr w:rsidR="001A1C88" w:rsidRPr="0081122E" w14:paraId="5B2D2BCD" w14:textId="77777777" w:rsidTr="001A1C88">
        <w:trPr>
          <w:trHeight w:val="20"/>
        </w:trPr>
        <w:tc>
          <w:tcPr>
            <w:tcW w:w="2268" w:type="dxa"/>
            <w:noWrap/>
            <w:hideMark/>
          </w:tcPr>
          <w:p w14:paraId="72F0FA8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Hachul</w:t>
            </w:r>
            <w:proofErr w:type="spellEnd"/>
            <w:r w:rsidRPr="0057751F">
              <w:rPr>
                <w:rFonts w:ascii="Times New Roman" w:hAnsi="Times New Roman"/>
                <w:color w:val="000000"/>
                <w:sz w:val="16"/>
                <w:szCs w:val="16"/>
              </w:rPr>
              <w:t xml:space="preserve"> et al. 2013</w:t>
            </w:r>
          </w:p>
        </w:tc>
        <w:tc>
          <w:tcPr>
            <w:tcW w:w="1276" w:type="dxa"/>
          </w:tcPr>
          <w:p w14:paraId="21C7437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Brazil</w:t>
            </w:r>
          </w:p>
        </w:tc>
        <w:tc>
          <w:tcPr>
            <w:tcW w:w="992" w:type="dxa"/>
          </w:tcPr>
          <w:p w14:paraId="7473F7F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18</w:t>
            </w:r>
          </w:p>
        </w:tc>
        <w:tc>
          <w:tcPr>
            <w:tcW w:w="2410" w:type="dxa"/>
            <w:hideMark/>
          </w:tcPr>
          <w:p w14:paraId="1FFD4A8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Insomnia in </w:t>
            </w:r>
            <w:proofErr w:type="spellStart"/>
            <w:r w:rsidRPr="0057751F">
              <w:rPr>
                <w:rFonts w:ascii="Times New Roman" w:hAnsi="Times New Roman"/>
                <w:color w:val="000000"/>
                <w:sz w:val="16"/>
                <w:szCs w:val="16"/>
              </w:rPr>
              <w:t>postmenopause</w:t>
            </w:r>
            <w:proofErr w:type="spellEnd"/>
          </w:p>
        </w:tc>
        <w:tc>
          <w:tcPr>
            <w:tcW w:w="1418" w:type="dxa"/>
            <w:noWrap/>
            <w:hideMark/>
          </w:tcPr>
          <w:p w14:paraId="5320D7B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2E004393" w14:textId="64AED3E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p>
        </w:tc>
      </w:tr>
      <w:tr w:rsidR="001A1C88" w:rsidRPr="0081122E" w14:paraId="33C9B2A5" w14:textId="77777777" w:rsidTr="001A1C88">
        <w:trPr>
          <w:trHeight w:val="20"/>
        </w:trPr>
        <w:tc>
          <w:tcPr>
            <w:tcW w:w="2268" w:type="dxa"/>
            <w:noWrap/>
            <w:hideMark/>
          </w:tcPr>
          <w:p w14:paraId="6EF649A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Guo</w:t>
            </w:r>
            <w:proofErr w:type="spellEnd"/>
            <w:r w:rsidRPr="0057751F">
              <w:rPr>
                <w:rFonts w:ascii="Times New Roman" w:hAnsi="Times New Roman"/>
                <w:color w:val="000000"/>
                <w:sz w:val="16"/>
                <w:szCs w:val="16"/>
              </w:rPr>
              <w:t xml:space="preserve"> et al. 2013</w:t>
            </w:r>
          </w:p>
        </w:tc>
        <w:tc>
          <w:tcPr>
            <w:tcW w:w="1276" w:type="dxa"/>
          </w:tcPr>
          <w:p w14:paraId="7974D1B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119DC33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180</w:t>
            </w:r>
          </w:p>
        </w:tc>
        <w:tc>
          <w:tcPr>
            <w:tcW w:w="2410" w:type="dxa"/>
            <w:hideMark/>
          </w:tcPr>
          <w:p w14:paraId="6C57640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Insomnia</w:t>
            </w:r>
          </w:p>
        </w:tc>
        <w:tc>
          <w:tcPr>
            <w:tcW w:w="1418" w:type="dxa"/>
            <w:hideMark/>
          </w:tcPr>
          <w:p w14:paraId="6FA475B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 and</w:t>
            </w:r>
            <w:r w:rsidRPr="0057751F">
              <w:rPr>
                <w:rFonts w:ascii="Times New Roman" w:hAnsi="Times New Roman"/>
                <w:color w:val="000000"/>
                <w:sz w:val="16"/>
                <w:szCs w:val="16"/>
              </w:rPr>
              <w:br/>
              <w:t>placebo pill</w:t>
            </w:r>
          </w:p>
        </w:tc>
        <w:tc>
          <w:tcPr>
            <w:tcW w:w="4536" w:type="dxa"/>
            <w:hideMark/>
          </w:tcPr>
          <w:p w14:paraId="134406E8" w14:textId="714B2F0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active pill</w:t>
            </w:r>
            <w:r w:rsidRPr="0057751F">
              <w:rPr>
                <w:rFonts w:ascii="Times New Roman" w:hAnsi="Times New Roman"/>
                <w:color w:val="000000"/>
                <w:sz w:val="16"/>
                <w:szCs w:val="16"/>
              </w:rPr>
              <w:br/>
              <w:t xml:space="preserve">2)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placebo pill</w:t>
            </w:r>
          </w:p>
        </w:tc>
      </w:tr>
      <w:tr w:rsidR="001A1C88" w:rsidRPr="0081122E" w14:paraId="3529D32B" w14:textId="77777777" w:rsidTr="001A1C88">
        <w:trPr>
          <w:trHeight w:val="20"/>
        </w:trPr>
        <w:tc>
          <w:tcPr>
            <w:tcW w:w="2268" w:type="dxa"/>
            <w:noWrap/>
            <w:hideMark/>
          </w:tcPr>
          <w:p w14:paraId="5BD73EE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Vas et al. 2012</w:t>
            </w:r>
          </w:p>
        </w:tc>
        <w:tc>
          <w:tcPr>
            <w:tcW w:w="1276" w:type="dxa"/>
          </w:tcPr>
          <w:p w14:paraId="6B95116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Spain</w:t>
            </w:r>
          </w:p>
        </w:tc>
        <w:tc>
          <w:tcPr>
            <w:tcW w:w="992" w:type="dxa"/>
          </w:tcPr>
          <w:p w14:paraId="50C8EB4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275</w:t>
            </w:r>
          </w:p>
        </w:tc>
        <w:tc>
          <w:tcPr>
            <w:tcW w:w="2410" w:type="dxa"/>
            <w:hideMark/>
          </w:tcPr>
          <w:p w14:paraId="46F6638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Acute low back pain</w:t>
            </w:r>
          </w:p>
        </w:tc>
        <w:tc>
          <w:tcPr>
            <w:tcW w:w="1418" w:type="dxa"/>
            <w:noWrap/>
            <w:hideMark/>
          </w:tcPr>
          <w:p w14:paraId="7555D58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78ECF2C1" w14:textId="3B3E18B4"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conventional care</w:t>
            </w:r>
            <w:r w:rsidRPr="0057751F">
              <w:rPr>
                <w:rFonts w:ascii="Times New Roman" w:hAnsi="Times New Roman"/>
                <w:color w:val="000000"/>
                <w:sz w:val="16"/>
                <w:szCs w:val="16"/>
              </w:rPr>
              <w:br/>
              <w:t xml:space="preserve">2)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conventional care</w:t>
            </w:r>
            <w:r w:rsidRPr="0057751F">
              <w:rPr>
                <w:rFonts w:ascii="Times New Roman" w:hAnsi="Times New Roman"/>
                <w:color w:val="000000"/>
                <w:sz w:val="16"/>
                <w:szCs w:val="16"/>
              </w:rPr>
              <w:br/>
              <w:t>3) conventional care only</w:t>
            </w:r>
          </w:p>
        </w:tc>
      </w:tr>
      <w:tr w:rsidR="001A1C88" w:rsidRPr="0081122E" w14:paraId="6B84226F" w14:textId="77777777" w:rsidTr="001A1C88">
        <w:trPr>
          <w:trHeight w:val="20"/>
        </w:trPr>
        <w:tc>
          <w:tcPr>
            <w:tcW w:w="2268" w:type="dxa"/>
            <w:tcBorders>
              <w:bottom w:val="single" w:sz="4" w:space="0" w:color="auto"/>
            </w:tcBorders>
            <w:noWrap/>
            <w:hideMark/>
          </w:tcPr>
          <w:p w14:paraId="2096F89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Assefi</w:t>
            </w:r>
            <w:proofErr w:type="spellEnd"/>
            <w:r w:rsidRPr="0057751F">
              <w:rPr>
                <w:rFonts w:ascii="Times New Roman" w:hAnsi="Times New Roman"/>
                <w:color w:val="000000"/>
                <w:sz w:val="16"/>
                <w:szCs w:val="16"/>
              </w:rPr>
              <w:t xml:space="preserve"> et al. 2005</w:t>
            </w:r>
          </w:p>
        </w:tc>
        <w:tc>
          <w:tcPr>
            <w:tcW w:w="1276" w:type="dxa"/>
            <w:tcBorders>
              <w:bottom w:val="single" w:sz="4" w:space="0" w:color="auto"/>
            </w:tcBorders>
          </w:tcPr>
          <w:p w14:paraId="5ACC1FE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Borders>
              <w:bottom w:val="single" w:sz="4" w:space="0" w:color="auto"/>
            </w:tcBorders>
          </w:tcPr>
          <w:p w14:paraId="63F1F48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96</w:t>
            </w:r>
          </w:p>
        </w:tc>
        <w:tc>
          <w:tcPr>
            <w:tcW w:w="2410" w:type="dxa"/>
            <w:tcBorders>
              <w:bottom w:val="single" w:sz="4" w:space="0" w:color="auto"/>
            </w:tcBorders>
            <w:hideMark/>
          </w:tcPr>
          <w:p w14:paraId="543FD88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Fibromyalgia</w:t>
            </w:r>
          </w:p>
        </w:tc>
        <w:tc>
          <w:tcPr>
            <w:tcW w:w="1418" w:type="dxa"/>
            <w:tcBorders>
              <w:bottom w:val="single" w:sz="4" w:space="0" w:color="auto"/>
            </w:tcBorders>
            <w:hideMark/>
          </w:tcPr>
          <w:p w14:paraId="3062B74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bottom w:val="single" w:sz="4" w:space="0" w:color="auto"/>
            </w:tcBorders>
            <w:hideMark/>
          </w:tcPr>
          <w:p w14:paraId="561E8293" w14:textId="0F886E39"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irrelevant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 xml:space="preserve">2)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 xml:space="preserve">3)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p>
        </w:tc>
      </w:tr>
      <w:tr w:rsidR="001A1C88" w:rsidRPr="0081122E" w14:paraId="2C546C35" w14:textId="77777777" w:rsidTr="001A1C88">
        <w:trPr>
          <w:trHeight w:val="20"/>
        </w:trPr>
        <w:tc>
          <w:tcPr>
            <w:tcW w:w="12900" w:type="dxa"/>
            <w:gridSpan w:val="6"/>
            <w:tcBorders>
              <w:top w:val="single" w:sz="4" w:space="0" w:color="auto"/>
              <w:bottom w:val="single" w:sz="4" w:space="0" w:color="auto"/>
            </w:tcBorders>
            <w:noWrap/>
          </w:tcPr>
          <w:p w14:paraId="4729DEC8" w14:textId="149ED468" w:rsidR="001A1C88" w:rsidRPr="0057751F" w:rsidRDefault="00AD47A1" w:rsidP="0057751F">
            <w:pPr>
              <w:widowControl/>
              <w:wordWrap/>
              <w:autoSpaceDE/>
              <w:autoSpaceDN/>
              <w:adjustRightInd w:val="0"/>
              <w:snapToGrid w:val="0"/>
              <w:ind w:leftChars="50" w:left="180" w:hangingChars="50" w:hanging="80"/>
              <w:jc w:val="left"/>
              <w:rPr>
                <w:rFonts w:ascii="Times New Roman" w:hAnsi="Times New Roman"/>
                <w:b/>
                <w:i/>
                <w:color w:val="000000"/>
                <w:sz w:val="16"/>
                <w:szCs w:val="16"/>
              </w:rPr>
            </w:pPr>
            <w:r w:rsidRPr="0057751F">
              <w:rPr>
                <w:rFonts w:ascii="Times New Roman" w:hAnsi="Times New Roman"/>
                <w:b/>
                <w:i/>
                <w:color w:val="000000"/>
                <w:sz w:val="16"/>
                <w:szCs w:val="16"/>
              </w:rPr>
              <w:t xml:space="preserve">2.2 </w:t>
            </w:r>
            <w:r w:rsidR="001A1C88" w:rsidRPr="0057751F">
              <w:rPr>
                <w:rFonts w:ascii="Times New Roman" w:hAnsi="Times New Roman"/>
                <w:b/>
                <w:i/>
                <w:color w:val="000000"/>
                <w:sz w:val="16"/>
                <w:szCs w:val="16"/>
              </w:rPr>
              <w:t xml:space="preserve">Penetrating </w:t>
            </w:r>
            <w:r w:rsidR="00150E21" w:rsidRPr="0057751F">
              <w:rPr>
                <w:rFonts w:ascii="Times New Roman" w:hAnsi="Times New Roman"/>
                <w:b/>
                <w:i/>
                <w:color w:val="000000"/>
                <w:sz w:val="16"/>
                <w:szCs w:val="16"/>
              </w:rPr>
              <w:t>placebo</w:t>
            </w:r>
            <w:r w:rsidR="001A1C88" w:rsidRPr="0057751F">
              <w:rPr>
                <w:rFonts w:ascii="Times New Roman" w:hAnsi="Times New Roman"/>
                <w:b/>
                <w:i/>
                <w:color w:val="000000"/>
                <w:sz w:val="16"/>
                <w:szCs w:val="16"/>
              </w:rPr>
              <w:t xml:space="preserve"> at non-</w:t>
            </w:r>
            <w:proofErr w:type="spellStart"/>
            <w:r w:rsidR="001A1C88" w:rsidRPr="0057751F">
              <w:rPr>
                <w:rFonts w:ascii="Times New Roman" w:hAnsi="Times New Roman"/>
                <w:b/>
                <w:i/>
                <w:color w:val="000000"/>
                <w:sz w:val="16"/>
                <w:szCs w:val="16"/>
              </w:rPr>
              <w:t>acupoints</w:t>
            </w:r>
            <w:proofErr w:type="spellEnd"/>
          </w:p>
        </w:tc>
      </w:tr>
      <w:tr w:rsidR="001A1C88" w:rsidRPr="0081122E" w14:paraId="0E827970" w14:textId="77777777" w:rsidTr="001A1C88">
        <w:trPr>
          <w:trHeight w:val="20"/>
        </w:trPr>
        <w:tc>
          <w:tcPr>
            <w:tcW w:w="2268" w:type="dxa"/>
            <w:tcBorders>
              <w:top w:val="single" w:sz="4" w:space="0" w:color="auto"/>
            </w:tcBorders>
            <w:noWrap/>
            <w:hideMark/>
          </w:tcPr>
          <w:p w14:paraId="3DC8070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Brinkhaus</w:t>
            </w:r>
            <w:proofErr w:type="spellEnd"/>
            <w:r w:rsidRPr="0057751F">
              <w:rPr>
                <w:rFonts w:ascii="Times New Roman" w:hAnsi="Times New Roman"/>
                <w:color w:val="000000"/>
                <w:sz w:val="16"/>
                <w:szCs w:val="16"/>
              </w:rPr>
              <w:t xml:space="preserve"> et al. 2006</w:t>
            </w:r>
          </w:p>
        </w:tc>
        <w:tc>
          <w:tcPr>
            <w:tcW w:w="1276" w:type="dxa"/>
            <w:tcBorders>
              <w:top w:val="single" w:sz="4" w:space="0" w:color="auto"/>
            </w:tcBorders>
          </w:tcPr>
          <w:p w14:paraId="3DC2158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Borders>
              <w:top w:val="single" w:sz="4" w:space="0" w:color="auto"/>
            </w:tcBorders>
          </w:tcPr>
          <w:p w14:paraId="59C06CD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298</w:t>
            </w:r>
          </w:p>
        </w:tc>
        <w:tc>
          <w:tcPr>
            <w:tcW w:w="2410" w:type="dxa"/>
            <w:tcBorders>
              <w:top w:val="single" w:sz="4" w:space="0" w:color="auto"/>
            </w:tcBorders>
            <w:hideMark/>
          </w:tcPr>
          <w:p w14:paraId="461BCED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Chronic low back pain</w:t>
            </w:r>
          </w:p>
        </w:tc>
        <w:tc>
          <w:tcPr>
            <w:tcW w:w="1418" w:type="dxa"/>
            <w:tcBorders>
              <w:top w:val="single" w:sz="4" w:space="0" w:color="auto"/>
            </w:tcBorders>
            <w:noWrap/>
            <w:hideMark/>
          </w:tcPr>
          <w:p w14:paraId="33DBE9E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Borders>
              <w:top w:val="single" w:sz="4" w:space="0" w:color="auto"/>
            </w:tcBorders>
            <w:hideMark/>
          </w:tcPr>
          <w:p w14:paraId="16A9E352" w14:textId="483D59B3"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0DBE4EAE" w14:textId="77777777" w:rsidTr="001A1C88">
        <w:trPr>
          <w:trHeight w:val="20"/>
        </w:trPr>
        <w:tc>
          <w:tcPr>
            <w:tcW w:w="2268" w:type="dxa"/>
            <w:noWrap/>
            <w:hideMark/>
          </w:tcPr>
          <w:p w14:paraId="3E797D7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Jeon et al. 2012</w:t>
            </w:r>
          </w:p>
        </w:tc>
        <w:tc>
          <w:tcPr>
            <w:tcW w:w="1276" w:type="dxa"/>
          </w:tcPr>
          <w:p w14:paraId="55CE94B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712C3EE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33</w:t>
            </w:r>
          </w:p>
        </w:tc>
        <w:tc>
          <w:tcPr>
            <w:tcW w:w="2410" w:type="dxa"/>
            <w:hideMark/>
          </w:tcPr>
          <w:p w14:paraId="4976A2A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Tinnitus</w:t>
            </w:r>
          </w:p>
        </w:tc>
        <w:tc>
          <w:tcPr>
            <w:tcW w:w="1418" w:type="dxa"/>
            <w:noWrap/>
            <w:hideMark/>
          </w:tcPr>
          <w:p w14:paraId="674B908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8F36D8B" w14:textId="439E0EB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5F8FC3EC" w14:textId="77777777" w:rsidTr="001A1C88">
        <w:trPr>
          <w:trHeight w:val="20"/>
        </w:trPr>
        <w:tc>
          <w:tcPr>
            <w:tcW w:w="2268" w:type="dxa"/>
            <w:noWrap/>
            <w:hideMark/>
          </w:tcPr>
          <w:p w14:paraId="58DD333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Kim et al. 2012</w:t>
            </w:r>
          </w:p>
        </w:tc>
        <w:tc>
          <w:tcPr>
            <w:tcW w:w="1276" w:type="dxa"/>
          </w:tcPr>
          <w:p w14:paraId="390396A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59B8842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33</w:t>
            </w:r>
          </w:p>
        </w:tc>
        <w:tc>
          <w:tcPr>
            <w:tcW w:w="2410" w:type="dxa"/>
            <w:hideMark/>
          </w:tcPr>
          <w:p w14:paraId="16B2981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Hypertension</w:t>
            </w:r>
          </w:p>
        </w:tc>
        <w:tc>
          <w:tcPr>
            <w:tcW w:w="1418" w:type="dxa"/>
            <w:noWrap/>
            <w:hideMark/>
          </w:tcPr>
          <w:p w14:paraId="5C80C47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2FD6EC8" w14:textId="4DAD49F3"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1FEB704C" w14:textId="77777777" w:rsidTr="001A1C88">
        <w:trPr>
          <w:trHeight w:val="20"/>
        </w:trPr>
        <w:tc>
          <w:tcPr>
            <w:tcW w:w="2268" w:type="dxa"/>
            <w:noWrap/>
            <w:hideMark/>
          </w:tcPr>
          <w:p w14:paraId="295C29B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Kim et al. 2011</w:t>
            </w:r>
          </w:p>
        </w:tc>
        <w:tc>
          <w:tcPr>
            <w:tcW w:w="1276" w:type="dxa"/>
          </w:tcPr>
          <w:p w14:paraId="4FB8804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741D41B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54</w:t>
            </w:r>
          </w:p>
        </w:tc>
        <w:tc>
          <w:tcPr>
            <w:tcW w:w="2410" w:type="dxa"/>
            <w:hideMark/>
          </w:tcPr>
          <w:p w14:paraId="216EC5E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Hot flushes in </w:t>
            </w:r>
            <w:proofErr w:type="spellStart"/>
            <w:r w:rsidRPr="0057751F">
              <w:rPr>
                <w:rFonts w:ascii="Times New Roman" w:hAnsi="Times New Roman"/>
                <w:color w:val="000000"/>
                <w:sz w:val="16"/>
                <w:szCs w:val="16"/>
              </w:rPr>
              <w:t>peri</w:t>
            </w:r>
            <w:proofErr w:type="spellEnd"/>
            <w:r w:rsidRPr="0057751F">
              <w:rPr>
                <w:rFonts w:ascii="Times New Roman" w:hAnsi="Times New Roman"/>
                <w:color w:val="000000"/>
                <w:sz w:val="16"/>
                <w:szCs w:val="16"/>
              </w:rPr>
              <w:t>/</w:t>
            </w:r>
            <w:proofErr w:type="spellStart"/>
            <w:r w:rsidRPr="0057751F">
              <w:rPr>
                <w:rFonts w:ascii="Times New Roman" w:hAnsi="Times New Roman"/>
                <w:color w:val="000000"/>
                <w:sz w:val="16"/>
                <w:szCs w:val="16"/>
              </w:rPr>
              <w:t>postmenopause</w:t>
            </w:r>
            <w:proofErr w:type="spellEnd"/>
          </w:p>
        </w:tc>
        <w:tc>
          <w:tcPr>
            <w:tcW w:w="1418" w:type="dxa"/>
            <w:noWrap/>
            <w:hideMark/>
          </w:tcPr>
          <w:p w14:paraId="31A9E57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DD3C2F7" w14:textId="2F8C4F5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0C11F36A" w14:textId="77777777" w:rsidTr="001A1C88">
        <w:trPr>
          <w:trHeight w:val="20"/>
        </w:trPr>
        <w:tc>
          <w:tcPr>
            <w:tcW w:w="2268" w:type="dxa"/>
            <w:noWrap/>
            <w:hideMark/>
          </w:tcPr>
          <w:p w14:paraId="263FE30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Li et al. 2012</w:t>
            </w:r>
          </w:p>
        </w:tc>
        <w:tc>
          <w:tcPr>
            <w:tcW w:w="1276" w:type="dxa"/>
          </w:tcPr>
          <w:p w14:paraId="7BF5986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17E5645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75</w:t>
            </w:r>
          </w:p>
        </w:tc>
        <w:tc>
          <w:tcPr>
            <w:tcW w:w="2410" w:type="dxa"/>
            <w:hideMark/>
          </w:tcPr>
          <w:p w14:paraId="56482AC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Insomnia in heroin addicts</w:t>
            </w:r>
          </w:p>
        </w:tc>
        <w:tc>
          <w:tcPr>
            <w:tcW w:w="1418" w:type="dxa"/>
            <w:noWrap/>
            <w:hideMark/>
          </w:tcPr>
          <w:p w14:paraId="299F3E0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D1BBC41" w14:textId="493BA2EB"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1EA382B2" w14:textId="77777777" w:rsidTr="001A1C88">
        <w:trPr>
          <w:trHeight w:val="20"/>
        </w:trPr>
        <w:tc>
          <w:tcPr>
            <w:tcW w:w="2268" w:type="dxa"/>
            <w:noWrap/>
            <w:hideMark/>
          </w:tcPr>
          <w:p w14:paraId="27B3EF4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Liang et al. 2011</w:t>
            </w:r>
          </w:p>
        </w:tc>
        <w:tc>
          <w:tcPr>
            <w:tcW w:w="1276" w:type="dxa"/>
          </w:tcPr>
          <w:p w14:paraId="3CEEE1A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3354080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190</w:t>
            </w:r>
          </w:p>
        </w:tc>
        <w:tc>
          <w:tcPr>
            <w:tcW w:w="2410" w:type="dxa"/>
            <w:hideMark/>
          </w:tcPr>
          <w:p w14:paraId="39C5DDF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Chronic neck pain</w:t>
            </w:r>
          </w:p>
        </w:tc>
        <w:tc>
          <w:tcPr>
            <w:tcW w:w="1418" w:type="dxa"/>
            <w:noWrap/>
            <w:hideMark/>
          </w:tcPr>
          <w:p w14:paraId="76E2627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5E85F79" w14:textId="03CAB94B"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172DD665" w14:textId="77777777" w:rsidTr="001A1C88">
        <w:trPr>
          <w:trHeight w:val="20"/>
        </w:trPr>
        <w:tc>
          <w:tcPr>
            <w:tcW w:w="2268" w:type="dxa"/>
            <w:noWrap/>
            <w:hideMark/>
          </w:tcPr>
          <w:p w14:paraId="01D9A30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Linde et al. 2005</w:t>
            </w:r>
          </w:p>
        </w:tc>
        <w:tc>
          <w:tcPr>
            <w:tcW w:w="1276" w:type="dxa"/>
          </w:tcPr>
          <w:p w14:paraId="1551395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6812602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302</w:t>
            </w:r>
          </w:p>
        </w:tc>
        <w:tc>
          <w:tcPr>
            <w:tcW w:w="2410" w:type="dxa"/>
            <w:hideMark/>
          </w:tcPr>
          <w:p w14:paraId="23FEBD7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Migraine</w:t>
            </w:r>
          </w:p>
        </w:tc>
        <w:tc>
          <w:tcPr>
            <w:tcW w:w="1418" w:type="dxa"/>
            <w:noWrap/>
            <w:hideMark/>
          </w:tcPr>
          <w:p w14:paraId="7EB6374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2F742EA2" w14:textId="29835B2D"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6B34B53B" w14:textId="77777777" w:rsidTr="001A1C88">
        <w:trPr>
          <w:trHeight w:val="20"/>
        </w:trPr>
        <w:tc>
          <w:tcPr>
            <w:tcW w:w="2268" w:type="dxa"/>
            <w:noWrap/>
            <w:hideMark/>
          </w:tcPr>
          <w:p w14:paraId="5486967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Liu et al. 2012</w:t>
            </w:r>
            <w:r w:rsidRPr="0057751F">
              <w:rPr>
                <w:rFonts w:ascii="Times New Roman" w:hAnsi="Times New Roman"/>
                <w:color w:val="000000"/>
                <w:sz w:val="16"/>
                <w:szCs w:val="16"/>
                <w:vertAlign w:val="superscript"/>
              </w:rPr>
              <w:t>e</w:t>
            </w:r>
          </w:p>
        </w:tc>
        <w:tc>
          <w:tcPr>
            <w:tcW w:w="1276" w:type="dxa"/>
          </w:tcPr>
          <w:p w14:paraId="4A48234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4C7E743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41</w:t>
            </w:r>
          </w:p>
        </w:tc>
        <w:tc>
          <w:tcPr>
            <w:tcW w:w="2410" w:type="dxa"/>
            <w:hideMark/>
          </w:tcPr>
          <w:p w14:paraId="2A3E6EB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Myopia</w:t>
            </w:r>
          </w:p>
        </w:tc>
        <w:tc>
          <w:tcPr>
            <w:tcW w:w="1418" w:type="dxa"/>
            <w:hideMark/>
          </w:tcPr>
          <w:p w14:paraId="382AA73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575ECEE9" w14:textId="50FCAF25"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702F8608" w14:textId="77777777" w:rsidTr="001A1C88">
        <w:trPr>
          <w:trHeight w:val="20"/>
        </w:trPr>
        <w:tc>
          <w:tcPr>
            <w:tcW w:w="2268" w:type="dxa"/>
            <w:noWrap/>
            <w:hideMark/>
          </w:tcPr>
          <w:p w14:paraId="60198A8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Micalos</w:t>
            </w:r>
            <w:proofErr w:type="spellEnd"/>
            <w:r w:rsidRPr="0057751F">
              <w:rPr>
                <w:rFonts w:ascii="Times New Roman" w:hAnsi="Times New Roman"/>
                <w:color w:val="000000"/>
                <w:sz w:val="16"/>
                <w:szCs w:val="16"/>
              </w:rPr>
              <w:t xml:space="preserve"> and Pak 2011</w:t>
            </w:r>
          </w:p>
        </w:tc>
        <w:tc>
          <w:tcPr>
            <w:tcW w:w="1276" w:type="dxa"/>
          </w:tcPr>
          <w:p w14:paraId="4EE50F4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Australia</w:t>
            </w:r>
          </w:p>
        </w:tc>
        <w:tc>
          <w:tcPr>
            <w:tcW w:w="992" w:type="dxa"/>
          </w:tcPr>
          <w:p w14:paraId="4487D84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12</w:t>
            </w:r>
          </w:p>
        </w:tc>
        <w:tc>
          <w:tcPr>
            <w:tcW w:w="2410" w:type="dxa"/>
            <w:hideMark/>
          </w:tcPr>
          <w:p w14:paraId="2A81128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hideMark/>
          </w:tcPr>
          <w:p w14:paraId="34B1A79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1E77ACDE" w14:textId="5F7C7DEA"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3EB35306" w14:textId="77777777" w:rsidTr="001A1C88">
        <w:trPr>
          <w:trHeight w:val="20"/>
        </w:trPr>
        <w:tc>
          <w:tcPr>
            <w:tcW w:w="2268" w:type="dxa"/>
            <w:noWrap/>
            <w:hideMark/>
          </w:tcPr>
          <w:p w14:paraId="6A35C26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Nedeljkovic</w:t>
            </w:r>
            <w:proofErr w:type="spellEnd"/>
            <w:r w:rsidRPr="0057751F">
              <w:rPr>
                <w:rFonts w:ascii="Times New Roman" w:hAnsi="Times New Roman"/>
                <w:color w:val="000000"/>
                <w:sz w:val="16"/>
                <w:szCs w:val="16"/>
              </w:rPr>
              <w:t xml:space="preserve"> et al. 2013</w:t>
            </w:r>
          </w:p>
        </w:tc>
        <w:tc>
          <w:tcPr>
            <w:tcW w:w="1276" w:type="dxa"/>
          </w:tcPr>
          <w:p w14:paraId="2B6F35F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Switzerland</w:t>
            </w:r>
          </w:p>
        </w:tc>
        <w:tc>
          <w:tcPr>
            <w:tcW w:w="992" w:type="dxa"/>
          </w:tcPr>
          <w:p w14:paraId="6475408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20</w:t>
            </w:r>
          </w:p>
        </w:tc>
        <w:tc>
          <w:tcPr>
            <w:tcW w:w="2410" w:type="dxa"/>
            <w:hideMark/>
          </w:tcPr>
          <w:p w14:paraId="013A77E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Hot flushes in </w:t>
            </w:r>
            <w:proofErr w:type="spellStart"/>
            <w:r w:rsidRPr="0057751F">
              <w:rPr>
                <w:rFonts w:ascii="Times New Roman" w:hAnsi="Times New Roman"/>
                <w:color w:val="000000"/>
                <w:sz w:val="16"/>
                <w:szCs w:val="16"/>
              </w:rPr>
              <w:t>postmenopause</w:t>
            </w:r>
            <w:proofErr w:type="spellEnd"/>
          </w:p>
        </w:tc>
        <w:tc>
          <w:tcPr>
            <w:tcW w:w="1418" w:type="dxa"/>
            <w:noWrap/>
            <w:hideMark/>
          </w:tcPr>
          <w:p w14:paraId="3B16BD7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726F9BA7" w14:textId="3E74E531"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47EA71FA" w14:textId="77777777" w:rsidTr="001A1C88">
        <w:trPr>
          <w:trHeight w:val="20"/>
        </w:trPr>
        <w:tc>
          <w:tcPr>
            <w:tcW w:w="2268" w:type="dxa"/>
            <w:noWrap/>
            <w:hideMark/>
          </w:tcPr>
          <w:p w14:paraId="0084E2A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Shin et al. 2013</w:t>
            </w:r>
          </w:p>
        </w:tc>
        <w:tc>
          <w:tcPr>
            <w:tcW w:w="1276" w:type="dxa"/>
          </w:tcPr>
          <w:p w14:paraId="04F8C3F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5683A32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23</w:t>
            </w:r>
          </w:p>
        </w:tc>
        <w:tc>
          <w:tcPr>
            <w:tcW w:w="2410" w:type="dxa"/>
            <w:hideMark/>
          </w:tcPr>
          <w:p w14:paraId="1316867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noWrap/>
            <w:hideMark/>
          </w:tcPr>
          <w:p w14:paraId="62302F8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6D9D559E" w14:textId="21694CF6"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12E01D92" w14:textId="77777777" w:rsidTr="001A1C88">
        <w:trPr>
          <w:trHeight w:val="20"/>
        </w:trPr>
        <w:tc>
          <w:tcPr>
            <w:tcW w:w="2268" w:type="dxa"/>
            <w:noWrap/>
            <w:hideMark/>
          </w:tcPr>
          <w:p w14:paraId="08236D1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Shin et al. 2010</w:t>
            </w:r>
          </w:p>
        </w:tc>
        <w:tc>
          <w:tcPr>
            <w:tcW w:w="1276" w:type="dxa"/>
          </w:tcPr>
          <w:p w14:paraId="521D136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407F110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130</w:t>
            </w:r>
          </w:p>
        </w:tc>
        <w:tc>
          <w:tcPr>
            <w:tcW w:w="2410" w:type="dxa"/>
            <w:hideMark/>
          </w:tcPr>
          <w:p w14:paraId="65BDA1A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Dry eye</w:t>
            </w:r>
          </w:p>
        </w:tc>
        <w:tc>
          <w:tcPr>
            <w:tcW w:w="1418" w:type="dxa"/>
            <w:noWrap/>
            <w:hideMark/>
          </w:tcPr>
          <w:p w14:paraId="36F012A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33099D31" w14:textId="067F1350"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6AAB82B1" w14:textId="77777777" w:rsidTr="001A1C88">
        <w:trPr>
          <w:trHeight w:val="20"/>
        </w:trPr>
        <w:tc>
          <w:tcPr>
            <w:tcW w:w="2268" w:type="dxa"/>
            <w:noWrap/>
            <w:hideMark/>
          </w:tcPr>
          <w:p w14:paraId="3ADB296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Zaslawski</w:t>
            </w:r>
            <w:proofErr w:type="spellEnd"/>
            <w:r w:rsidRPr="0057751F">
              <w:rPr>
                <w:rFonts w:ascii="Times New Roman" w:hAnsi="Times New Roman"/>
                <w:color w:val="000000"/>
                <w:sz w:val="16"/>
                <w:szCs w:val="16"/>
              </w:rPr>
              <w:t xml:space="preserve"> et al. 1997</w:t>
            </w:r>
          </w:p>
        </w:tc>
        <w:tc>
          <w:tcPr>
            <w:tcW w:w="1276" w:type="dxa"/>
          </w:tcPr>
          <w:p w14:paraId="04D12E1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Australia</w:t>
            </w:r>
          </w:p>
        </w:tc>
        <w:tc>
          <w:tcPr>
            <w:tcW w:w="992" w:type="dxa"/>
          </w:tcPr>
          <w:p w14:paraId="67E0F22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64</w:t>
            </w:r>
          </w:p>
        </w:tc>
        <w:tc>
          <w:tcPr>
            <w:tcW w:w="2410" w:type="dxa"/>
            <w:hideMark/>
          </w:tcPr>
          <w:p w14:paraId="3BB5BF6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Stress</w:t>
            </w:r>
          </w:p>
        </w:tc>
        <w:tc>
          <w:tcPr>
            <w:tcW w:w="1418" w:type="dxa"/>
            <w:hideMark/>
          </w:tcPr>
          <w:p w14:paraId="467D472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4F1EC655" w14:textId="371D02C0"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p>
        </w:tc>
      </w:tr>
      <w:tr w:rsidR="001A1C88" w:rsidRPr="0081122E" w14:paraId="714F9B93" w14:textId="77777777" w:rsidTr="001A1C88">
        <w:trPr>
          <w:trHeight w:val="20"/>
        </w:trPr>
        <w:tc>
          <w:tcPr>
            <w:tcW w:w="2268" w:type="dxa"/>
            <w:noWrap/>
            <w:hideMark/>
          </w:tcPr>
          <w:p w14:paraId="50C1BC0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Wang et al. 2011</w:t>
            </w:r>
          </w:p>
        </w:tc>
        <w:tc>
          <w:tcPr>
            <w:tcW w:w="1276" w:type="dxa"/>
          </w:tcPr>
          <w:p w14:paraId="33566E4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China</w:t>
            </w:r>
          </w:p>
        </w:tc>
        <w:tc>
          <w:tcPr>
            <w:tcW w:w="992" w:type="dxa"/>
          </w:tcPr>
          <w:p w14:paraId="15D21DB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140</w:t>
            </w:r>
          </w:p>
        </w:tc>
        <w:tc>
          <w:tcPr>
            <w:tcW w:w="2410" w:type="dxa"/>
            <w:hideMark/>
          </w:tcPr>
          <w:p w14:paraId="38CAF9F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Migraine</w:t>
            </w:r>
          </w:p>
        </w:tc>
        <w:tc>
          <w:tcPr>
            <w:tcW w:w="1418" w:type="dxa"/>
            <w:hideMark/>
          </w:tcPr>
          <w:p w14:paraId="5DE3E4D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 and placebo pill</w:t>
            </w:r>
          </w:p>
        </w:tc>
        <w:tc>
          <w:tcPr>
            <w:tcW w:w="4536" w:type="dxa"/>
            <w:hideMark/>
          </w:tcPr>
          <w:p w14:paraId="0AD03A0C" w14:textId="55284702"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active pill</w:t>
            </w:r>
          </w:p>
        </w:tc>
      </w:tr>
      <w:tr w:rsidR="001A1C88" w:rsidRPr="0081122E" w14:paraId="026DFE0B" w14:textId="77777777" w:rsidTr="001A1C88">
        <w:trPr>
          <w:trHeight w:val="20"/>
        </w:trPr>
        <w:tc>
          <w:tcPr>
            <w:tcW w:w="2268" w:type="dxa"/>
            <w:noWrap/>
            <w:hideMark/>
          </w:tcPr>
          <w:p w14:paraId="16103F9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Brinkhaus</w:t>
            </w:r>
            <w:proofErr w:type="spellEnd"/>
            <w:r w:rsidRPr="0057751F">
              <w:rPr>
                <w:rFonts w:ascii="Times New Roman" w:hAnsi="Times New Roman"/>
                <w:color w:val="000000"/>
                <w:sz w:val="16"/>
                <w:szCs w:val="16"/>
              </w:rPr>
              <w:t xml:space="preserve"> et al. 2013</w:t>
            </w:r>
          </w:p>
        </w:tc>
        <w:tc>
          <w:tcPr>
            <w:tcW w:w="1276" w:type="dxa"/>
          </w:tcPr>
          <w:p w14:paraId="0864D1B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1ECCFF2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422</w:t>
            </w:r>
          </w:p>
        </w:tc>
        <w:tc>
          <w:tcPr>
            <w:tcW w:w="2410" w:type="dxa"/>
            <w:hideMark/>
          </w:tcPr>
          <w:p w14:paraId="3964D66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Seasonal allergic rhinitis</w:t>
            </w:r>
          </w:p>
        </w:tc>
        <w:tc>
          <w:tcPr>
            <w:tcW w:w="1418" w:type="dxa"/>
            <w:noWrap/>
            <w:hideMark/>
          </w:tcPr>
          <w:p w14:paraId="6C8119F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2FCDBA3A" w14:textId="77CE345B"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Waitlist</w:t>
            </w:r>
          </w:p>
        </w:tc>
      </w:tr>
      <w:tr w:rsidR="001A1C88" w:rsidRPr="0081122E" w14:paraId="730C6D7B" w14:textId="77777777" w:rsidTr="001A1C88">
        <w:trPr>
          <w:trHeight w:val="20"/>
        </w:trPr>
        <w:tc>
          <w:tcPr>
            <w:tcW w:w="2268" w:type="dxa"/>
            <w:noWrap/>
            <w:hideMark/>
          </w:tcPr>
          <w:p w14:paraId="50B79D9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Choi et al. 2013</w:t>
            </w:r>
          </w:p>
        </w:tc>
        <w:tc>
          <w:tcPr>
            <w:tcW w:w="1276" w:type="dxa"/>
          </w:tcPr>
          <w:p w14:paraId="2F25D9D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Korea</w:t>
            </w:r>
          </w:p>
        </w:tc>
        <w:tc>
          <w:tcPr>
            <w:tcW w:w="992" w:type="dxa"/>
          </w:tcPr>
          <w:p w14:paraId="5A23D79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238</w:t>
            </w:r>
          </w:p>
        </w:tc>
        <w:tc>
          <w:tcPr>
            <w:tcW w:w="2410" w:type="dxa"/>
            <w:hideMark/>
          </w:tcPr>
          <w:p w14:paraId="2C13843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Allergic rhinitis</w:t>
            </w:r>
          </w:p>
        </w:tc>
        <w:tc>
          <w:tcPr>
            <w:tcW w:w="1418" w:type="dxa"/>
            <w:noWrap/>
            <w:hideMark/>
          </w:tcPr>
          <w:p w14:paraId="03C323B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hideMark/>
          </w:tcPr>
          <w:p w14:paraId="703D199C" w14:textId="02C7D581"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Waitlist</w:t>
            </w:r>
          </w:p>
        </w:tc>
      </w:tr>
      <w:tr w:rsidR="001A1C88" w:rsidRPr="0081122E" w14:paraId="53D45EC0" w14:textId="77777777" w:rsidTr="001A1C88">
        <w:trPr>
          <w:trHeight w:val="20"/>
        </w:trPr>
        <w:tc>
          <w:tcPr>
            <w:tcW w:w="2268" w:type="dxa"/>
            <w:noWrap/>
          </w:tcPr>
          <w:p w14:paraId="3ED0F29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Langenbach</w:t>
            </w:r>
            <w:proofErr w:type="spellEnd"/>
            <w:r w:rsidRPr="0057751F">
              <w:rPr>
                <w:rFonts w:ascii="Times New Roman" w:hAnsi="Times New Roman"/>
                <w:color w:val="000000"/>
                <w:sz w:val="16"/>
                <w:szCs w:val="16"/>
              </w:rPr>
              <w:t xml:space="preserve"> et al. 2012</w:t>
            </w:r>
          </w:p>
        </w:tc>
        <w:tc>
          <w:tcPr>
            <w:tcW w:w="1276" w:type="dxa"/>
          </w:tcPr>
          <w:p w14:paraId="70F805F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Germany</w:t>
            </w:r>
          </w:p>
        </w:tc>
        <w:tc>
          <w:tcPr>
            <w:tcW w:w="992" w:type="dxa"/>
          </w:tcPr>
          <w:p w14:paraId="7608BC0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50</w:t>
            </w:r>
          </w:p>
        </w:tc>
        <w:tc>
          <w:tcPr>
            <w:tcW w:w="2410" w:type="dxa"/>
          </w:tcPr>
          <w:p w14:paraId="48222B7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Postoperative pain</w:t>
            </w:r>
          </w:p>
        </w:tc>
        <w:tc>
          <w:tcPr>
            <w:tcW w:w="1418" w:type="dxa"/>
            <w:noWrap/>
          </w:tcPr>
          <w:p w14:paraId="61EB373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Pr>
          <w:p w14:paraId="17B347C0" w14:textId="568D3D60"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Conventional care</w:t>
            </w:r>
          </w:p>
        </w:tc>
      </w:tr>
      <w:tr w:rsidR="001A1C88" w:rsidRPr="0081122E" w14:paraId="6E14CAF1" w14:textId="77777777" w:rsidTr="001A1C88">
        <w:trPr>
          <w:trHeight w:val="20"/>
        </w:trPr>
        <w:tc>
          <w:tcPr>
            <w:tcW w:w="2268" w:type="dxa"/>
            <w:noWrap/>
          </w:tcPr>
          <w:p w14:paraId="1543C8F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Lomuscio</w:t>
            </w:r>
            <w:proofErr w:type="spellEnd"/>
            <w:r w:rsidRPr="0057751F">
              <w:rPr>
                <w:rFonts w:ascii="Times New Roman" w:hAnsi="Times New Roman"/>
                <w:color w:val="000000"/>
                <w:sz w:val="16"/>
                <w:szCs w:val="16"/>
              </w:rPr>
              <w:t xml:space="preserve"> et al. 2011</w:t>
            </w:r>
          </w:p>
        </w:tc>
        <w:tc>
          <w:tcPr>
            <w:tcW w:w="1276" w:type="dxa"/>
          </w:tcPr>
          <w:p w14:paraId="64815DB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Italy</w:t>
            </w:r>
          </w:p>
        </w:tc>
        <w:tc>
          <w:tcPr>
            <w:tcW w:w="992" w:type="dxa"/>
          </w:tcPr>
          <w:p w14:paraId="51F4C88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80</w:t>
            </w:r>
          </w:p>
        </w:tc>
        <w:tc>
          <w:tcPr>
            <w:tcW w:w="2410" w:type="dxa"/>
          </w:tcPr>
          <w:p w14:paraId="36BD28A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Atrial fibrillation</w:t>
            </w:r>
          </w:p>
        </w:tc>
        <w:tc>
          <w:tcPr>
            <w:tcW w:w="1418" w:type="dxa"/>
            <w:noWrap/>
          </w:tcPr>
          <w:p w14:paraId="11CE3B9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Pr>
          <w:p w14:paraId="2FD08897" w14:textId="413E3CF9"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Conventional care</w:t>
            </w:r>
            <w:r w:rsidRPr="0057751F">
              <w:rPr>
                <w:rFonts w:ascii="Times New Roman" w:hAnsi="Times New Roman"/>
                <w:color w:val="000000"/>
                <w:sz w:val="16"/>
                <w:szCs w:val="16"/>
              </w:rPr>
              <w:br/>
              <w:t>3) Waitlist</w:t>
            </w:r>
          </w:p>
        </w:tc>
      </w:tr>
      <w:tr w:rsidR="001A1C88" w:rsidRPr="0081122E" w14:paraId="049E9609" w14:textId="77777777" w:rsidTr="001A1C88">
        <w:trPr>
          <w:trHeight w:val="20"/>
        </w:trPr>
        <w:tc>
          <w:tcPr>
            <w:tcW w:w="2268" w:type="dxa"/>
            <w:noWrap/>
            <w:hideMark/>
          </w:tcPr>
          <w:p w14:paraId="2EBA615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Mackenzie et al. 2011</w:t>
            </w:r>
          </w:p>
        </w:tc>
        <w:tc>
          <w:tcPr>
            <w:tcW w:w="1276" w:type="dxa"/>
          </w:tcPr>
          <w:p w14:paraId="3F34D55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UK</w:t>
            </w:r>
          </w:p>
        </w:tc>
        <w:tc>
          <w:tcPr>
            <w:tcW w:w="992" w:type="dxa"/>
          </w:tcPr>
          <w:p w14:paraId="68EA48A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105</w:t>
            </w:r>
          </w:p>
        </w:tc>
        <w:tc>
          <w:tcPr>
            <w:tcW w:w="2410" w:type="dxa"/>
            <w:hideMark/>
          </w:tcPr>
          <w:p w14:paraId="7EF2B9E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Labor pain</w:t>
            </w:r>
          </w:p>
        </w:tc>
        <w:tc>
          <w:tcPr>
            <w:tcW w:w="1418" w:type="dxa"/>
            <w:noWrap/>
          </w:tcPr>
          <w:p w14:paraId="40D402A8" w14:textId="77777777" w:rsidR="001A1C88" w:rsidRPr="0057751F" w:rsidRDefault="001A1C88" w:rsidP="0057751F">
            <w:pPr>
              <w:widowControl/>
              <w:wordWrap/>
              <w:autoSpaceDE/>
              <w:autoSpaceDN/>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MA</w:t>
            </w:r>
            <w:r w:rsidRPr="0057751F">
              <w:rPr>
                <w:rFonts w:ascii="Times New Roman" w:hAnsi="Times New Roman"/>
                <w:color w:val="000000"/>
                <w:sz w:val="16"/>
                <w:szCs w:val="16"/>
                <w:vertAlign w:val="superscript"/>
              </w:rPr>
              <w:t>a</w:t>
            </w:r>
            <w:proofErr w:type="spellEnd"/>
          </w:p>
        </w:tc>
        <w:tc>
          <w:tcPr>
            <w:tcW w:w="4536" w:type="dxa"/>
          </w:tcPr>
          <w:p w14:paraId="2076B230" w14:textId="607CBED9" w:rsidR="001A1C88" w:rsidRPr="0057751F" w:rsidRDefault="001A1C88" w:rsidP="0057751F">
            <w:pPr>
              <w:wordWrap/>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Waitlist</w:t>
            </w:r>
          </w:p>
        </w:tc>
      </w:tr>
      <w:tr w:rsidR="001A1C88" w:rsidRPr="0081122E" w14:paraId="72DD484B" w14:textId="77777777" w:rsidTr="001A1C88">
        <w:trPr>
          <w:trHeight w:val="20"/>
        </w:trPr>
        <w:tc>
          <w:tcPr>
            <w:tcW w:w="2268" w:type="dxa"/>
            <w:noWrap/>
          </w:tcPr>
          <w:p w14:paraId="52EE8C6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Berman et al. 2004</w:t>
            </w:r>
          </w:p>
        </w:tc>
        <w:tc>
          <w:tcPr>
            <w:tcW w:w="1276" w:type="dxa"/>
          </w:tcPr>
          <w:p w14:paraId="248CD03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491C996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570</w:t>
            </w:r>
          </w:p>
        </w:tc>
        <w:tc>
          <w:tcPr>
            <w:tcW w:w="2410" w:type="dxa"/>
          </w:tcPr>
          <w:p w14:paraId="69370DC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Osteoarthritis</w:t>
            </w:r>
          </w:p>
        </w:tc>
        <w:tc>
          <w:tcPr>
            <w:tcW w:w="1418" w:type="dxa"/>
            <w:noWrap/>
          </w:tcPr>
          <w:p w14:paraId="0018EFC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c>
          <w:tcPr>
            <w:tcW w:w="4536" w:type="dxa"/>
          </w:tcPr>
          <w:p w14:paraId="57B26BC5" w14:textId="38761495"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 xml:space="preserve"> and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br/>
              <w:t>2) Education</w:t>
            </w:r>
          </w:p>
        </w:tc>
      </w:tr>
      <w:tr w:rsidR="001A1C88" w:rsidRPr="0081122E" w14:paraId="1D2E29E6" w14:textId="77777777" w:rsidTr="001A1C88">
        <w:trPr>
          <w:trHeight w:val="20"/>
        </w:trPr>
        <w:tc>
          <w:tcPr>
            <w:tcW w:w="2268" w:type="dxa"/>
            <w:noWrap/>
            <w:hideMark/>
          </w:tcPr>
          <w:p w14:paraId="2E2B6A0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Andreescu</w:t>
            </w:r>
            <w:proofErr w:type="spellEnd"/>
            <w:r w:rsidRPr="0057751F">
              <w:rPr>
                <w:rFonts w:ascii="Times New Roman" w:hAnsi="Times New Roman"/>
                <w:color w:val="000000"/>
                <w:sz w:val="16"/>
                <w:szCs w:val="16"/>
              </w:rPr>
              <w:t xml:space="preserve"> et al. 2011</w:t>
            </w:r>
          </w:p>
        </w:tc>
        <w:tc>
          <w:tcPr>
            <w:tcW w:w="1276" w:type="dxa"/>
          </w:tcPr>
          <w:p w14:paraId="528F168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USA</w:t>
            </w:r>
          </w:p>
        </w:tc>
        <w:tc>
          <w:tcPr>
            <w:tcW w:w="992" w:type="dxa"/>
          </w:tcPr>
          <w:p w14:paraId="5661567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57</w:t>
            </w:r>
          </w:p>
        </w:tc>
        <w:tc>
          <w:tcPr>
            <w:tcW w:w="2410" w:type="dxa"/>
            <w:hideMark/>
          </w:tcPr>
          <w:p w14:paraId="6F402B3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Major depression</w:t>
            </w:r>
          </w:p>
        </w:tc>
        <w:tc>
          <w:tcPr>
            <w:tcW w:w="1418" w:type="dxa"/>
            <w:hideMark/>
          </w:tcPr>
          <w:p w14:paraId="0BC6B81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hideMark/>
          </w:tcPr>
          <w:p w14:paraId="619145C3" w14:textId="1C8B8F7E"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p>
        </w:tc>
      </w:tr>
      <w:tr w:rsidR="001A1C88" w:rsidRPr="0081122E" w14:paraId="06D0DD4D" w14:textId="77777777" w:rsidTr="001A1C88">
        <w:trPr>
          <w:trHeight w:val="20"/>
        </w:trPr>
        <w:tc>
          <w:tcPr>
            <w:tcW w:w="2268" w:type="dxa"/>
            <w:noWrap/>
            <w:hideMark/>
          </w:tcPr>
          <w:p w14:paraId="0F0A312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Yeh</w:t>
            </w:r>
            <w:proofErr w:type="spellEnd"/>
            <w:r w:rsidRPr="0057751F">
              <w:rPr>
                <w:rFonts w:ascii="Times New Roman" w:hAnsi="Times New Roman"/>
                <w:color w:val="000000"/>
                <w:sz w:val="16"/>
                <w:szCs w:val="16"/>
              </w:rPr>
              <w:t xml:space="preserve"> et al. 2012</w:t>
            </w:r>
          </w:p>
        </w:tc>
        <w:tc>
          <w:tcPr>
            <w:tcW w:w="1276" w:type="dxa"/>
          </w:tcPr>
          <w:p w14:paraId="150C5B6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Taiwan</w:t>
            </w:r>
          </w:p>
        </w:tc>
        <w:tc>
          <w:tcPr>
            <w:tcW w:w="992" w:type="dxa"/>
          </w:tcPr>
          <w:p w14:paraId="161BDED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80</w:t>
            </w:r>
          </w:p>
        </w:tc>
        <w:tc>
          <w:tcPr>
            <w:tcW w:w="2410" w:type="dxa"/>
            <w:hideMark/>
          </w:tcPr>
          <w:p w14:paraId="4640456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Postanesthetic</w:t>
            </w:r>
            <w:proofErr w:type="spellEnd"/>
            <w:r w:rsidRPr="0057751F">
              <w:rPr>
                <w:rFonts w:ascii="Times New Roman" w:hAnsi="Times New Roman"/>
                <w:color w:val="000000"/>
                <w:sz w:val="16"/>
                <w:szCs w:val="16"/>
              </w:rPr>
              <w:t xml:space="preserve"> shivering</w:t>
            </w:r>
          </w:p>
        </w:tc>
        <w:tc>
          <w:tcPr>
            <w:tcW w:w="1418" w:type="dxa"/>
            <w:hideMark/>
          </w:tcPr>
          <w:p w14:paraId="2AB2765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hideMark/>
          </w:tcPr>
          <w:p w14:paraId="1B72310F" w14:textId="4C20EAE6"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p>
        </w:tc>
      </w:tr>
      <w:tr w:rsidR="001A1C88" w:rsidRPr="0081122E" w14:paraId="2FCAE72B" w14:textId="77777777" w:rsidTr="001A1C88">
        <w:trPr>
          <w:trHeight w:val="20"/>
        </w:trPr>
        <w:tc>
          <w:tcPr>
            <w:tcW w:w="2268" w:type="dxa"/>
            <w:noWrap/>
            <w:hideMark/>
          </w:tcPr>
          <w:p w14:paraId="15C6861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lastRenderedPageBreak/>
              <w:t>Yeung et al. 2012</w:t>
            </w:r>
          </w:p>
        </w:tc>
        <w:tc>
          <w:tcPr>
            <w:tcW w:w="1276" w:type="dxa"/>
          </w:tcPr>
          <w:p w14:paraId="7C125C1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Hong Kong</w:t>
            </w:r>
          </w:p>
        </w:tc>
        <w:tc>
          <w:tcPr>
            <w:tcW w:w="992" w:type="dxa"/>
          </w:tcPr>
          <w:p w14:paraId="6763F2B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78</w:t>
            </w:r>
          </w:p>
        </w:tc>
        <w:tc>
          <w:tcPr>
            <w:tcW w:w="2410" w:type="dxa"/>
            <w:hideMark/>
          </w:tcPr>
          <w:p w14:paraId="006322D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Insomnia in depression</w:t>
            </w:r>
          </w:p>
        </w:tc>
        <w:tc>
          <w:tcPr>
            <w:tcW w:w="1418" w:type="dxa"/>
            <w:hideMark/>
          </w:tcPr>
          <w:p w14:paraId="763C22BD"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hideMark/>
          </w:tcPr>
          <w:p w14:paraId="7C0D92EF" w14:textId="7AF5EEBF"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r w:rsidRPr="0057751F">
              <w:rPr>
                <w:rFonts w:ascii="Times New Roman" w:hAnsi="Times New Roman"/>
                <w:color w:val="000000"/>
                <w:sz w:val="16"/>
                <w:szCs w:val="16"/>
              </w:rPr>
              <w:br/>
              <w:t xml:space="preserve">2)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p>
        </w:tc>
      </w:tr>
      <w:tr w:rsidR="001A1C88" w:rsidRPr="0081122E" w14:paraId="7FF7CBE0" w14:textId="77777777" w:rsidTr="001A1C88">
        <w:trPr>
          <w:trHeight w:val="20"/>
        </w:trPr>
        <w:tc>
          <w:tcPr>
            <w:tcW w:w="2268" w:type="dxa"/>
            <w:tcBorders>
              <w:bottom w:val="single" w:sz="4" w:space="0" w:color="auto"/>
            </w:tcBorders>
            <w:noWrap/>
          </w:tcPr>
          <w:p w14:paraId="16131858"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Yu and Jones 2013</w:t>
            </w:r>
          </w:p>
        </w:tc>
        <w:tc>
          <w:tcPr>
            <w:tcW w:w="1276" w:type="dxa"/>
            <w:tcBorders>
              <w:bottom w:val="single" w:sz="4" w:space="0" w:color="auto"/>
            </w:tcBorders>
          </w:tcPr>
          <w:p w14:paraId="75999286"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Hong Kong</w:t>
            </w:r>
          </w:p>
        </w:tc>
        <w:tc>
          <w:tcPr>
            <w:tcW w:w="992" w:type="dxa"/>
            <w:tcBorders>
              <w:bottom w:val="single" w:sz="4" w:space="0" w:color="auto"/>
            </w:tcBorders>
          </w:tcPr>
          <w:p w14:paraId="1F97257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36</w:t>
            </w:r>
          </w:p>
        </w:tc>
        <w:tc>
          <w:tcPr>
            <w:tcW w:w="2410" w:type="dxa"/>
            <w:tcBorders>
              <w:bottom w:val="single" w:sz="4" w:space="0" w:color="auto"/>
            </w:tcBorders>
          </w:tcPr>
          <w:p w14:paraId="04858A79"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Healthy volunteers</w:t>
            </w:r>
          </w:p>
        </w:tc>
        <w:tc>
          <w:tcPr>
            <w:tcW w:w="1418" w:type="dxa"/>
            <w:tcBorders>
              <w:bottom w:val="single" w:sz="4" w:space="0" w:color="auto"/>
            </w:tcBorders>
          </w:tcPr>
          <w:p w14:paraId="121DEC9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tcBorders>
              <w:bottom w:val="single" w:sz="4" w:space="0" w:color="auto"/>
            </w:tcBorders>
          </w:tcPr>
          <w:p w14:paraId="210961C0" w14:textId="79961995"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 xml:space="preserve">1) 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non-</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r w:rsidRPr="0057751F">
              <w:rPr>
                <w:rFonts w:ascii="Times New Roman" w:hAnsi="Times New Roman"/>
                <w:color w:val="000000"/>
                <w:sz w:val="16"/>
                <w:szCs w:val="16"/>
              </w:rPr>
              <w:br/>
              <w:t xml:space="preserve">2) Non-penetrating </w:t>
            </w:r>
            <w:r w:rsidR="00150E21" w:rsidRPr="0057751F">
              <w:rPr>
                <w:rFonts w:ascii="Times New Roman" w:hAnsi="Times New Roman"/>
                <w:color w:val="000000"/>
                <w:sz w:val="16"/>
                <w:szCs w:val="16"/>
              </w:rPr>
              <w:t>placebo</w:t>
            </w:r>
            <w:r w:rsidRPr="0057751F">
              <w:rPr>
                <w:rFonts w:ascii="Times New Roman" w:hAnsi="Times New Roman"/>
                <w:color w:val="000000"/>
                <w:sz w:val="16"/>
                <w:szCs w:val="16"/>
              </w:rPr>
              <w:t xml:space="preserve"> at </w:t>
            </w:r>
            <w:proofErr w:type="spellStart"/>
            <w:r w:rsidRPr="0057751F">
              <w:rPr>
                <w:rFonts w:ascii="Times New Roman" w:hAnsi="Times New Roman"/>
                <w:color w:val="000000"/>
                <w:sz w:val="16"/>
                <w:szCs w:val="16"/>
              </w:rPr>
              <w:t>acupoints</w:t>
            </w:r>
            <w:proofErr w:type="spellEnd"/>
            <w:r w:rsidRPr="0057751F">
              <w:rPr>
                <w:rFonts w:ascii="Times New Roman" w:hAnsi="Times New Roman"/>
                <w:color w:val="000000"/>
                <w:sz w:val="16"/>
                <w:szCs w:val="16"/>
              </w:rPr>
              <w:t>/E+</w:t>
            </w:r>
          </w:p>
        </w:tc>
      </w:tr>
      <w:tr w:rsidR="001A1C88" w:rsidRPr="0081122E" w14:paraId="459EFCE4" w14:textId="77777777" w:rsidTr="001A1C88">
        <w:trPr>
          <w:trHeight w:val="20"/>
        </w:trPr>
        <w:tc>
          <w:tcPr>
            <w:tcW w:w="12900" w:type="dxa"/>
            <w:gridSpan w:val="6"/>
            <w:tcBorders>
              <w:top w:val="single" w:sz="4" w:space="0" w:color="auto"/>
              <w:bottom w:val="single" w:sz="4" w:space="0" w:color="auto"/>
            </w:tcBorders>
            <w:noWrap/>
          </w:tcPr>
          <w:p w14:paraId="60555B5E" w14:textId="6C80B0A4" w:rsidR="001A1C88" w:rsidRPr="0057751F" w:rsidRDefault="00AD47A1" w:rsidP="0057751F">
            <w:pPr>
              <w:widowControl/>
              <w:wordWrap/>
              <w:autoSpaceDE/>
              <w:autoSpaceDN/>
              <w:adjustRightInd w:val="0"/>
              <w:snapToGrid w:val="0"/>
              <w:ind w:leftChars="50" w:left="180" w:hangingChars="50" w:hanging="80"/>
              <w:jc w:val="left"/>
              <w:rPr>
                <w:rFonts w:ascii="Times New Roman" w:hAnsi="Times New Roman"/>
                <w:b/>
                <w:i/>
                <w:color w:val="000000"/>
                <w:sz w:val="16"/>
                <w:szCs w:val="16"/>
              </w:rPr>
            </w:pPr>
            <w:r w:rsidRPr="0057751F">
              <w:rPr>
                <w:rFonts w:ascii="Times New Roman" w:hAnsi="Times New Roman"/>
                <w:b/>
                <w:i/>
                <w:color w:val="000000"/>
                <w:sz w:val="16"/>
                <w:szCs w:val="16"/>
              </w:rPr>
              <w:t xml:space="preserve">3. </w:t>
            </w:r>
            <w:r w:rsidR="001A1C88" w:rsidRPr="0057751F">
              <w:rPr>
                <w:rFonts w:ascii="Times New Roman" w:hAnsi="Times New Roman"/>
                <w:b/>
                <w:i/>
                <w:color w:val="000000"/>
                <w:sz w:val="16"/>
                <w:szCs w:val="16"/>
              </w:rPr>
              <w:t>Others</w:t>
            </w:r>
          </w:p>
        </w:tc>
      </w:tr>
      <w:tr w:rsidR="001A1C88" w:rsidRPr="0081122E" w14:paraId="3386151E" w14:textId="77777777" w:rsidTr="001A1C88">
        <w:trPr>
          <w:trHeight w:val="20"/>
        </w:trPr>
        <w:tc>
          <w:tcPr>
            <w:tcW w:w="2268" w:type="dxa"/>
            <w:tcBorders>
              <w:top w:val="single" w:sz="4" w:space="0" w:color="auto"/>
            </w:tcBorders>
            <w:noWrap/>
          </w:tcPr>
          <w:p w14:paraId="7F58853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Bergamaschi et al. 2011</w:t>
            </w:r>
          </w:p>
        </w:tc>
        <w:tc>
          <w:tcPr>
            <w:tcW w:w="1276" w:type="dxa"/>
            <w:tcBorders>
              <w:top w:val="single" w:sz="4" w:space="0" w:color="auto"/>
            </w:tcBorders>
          </w:tcPr>
          <w:p w14:paraId="01FAF595"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Italy</w:t>
            </w:r>
          </w:p>
        </w:tc>
        <w:tc>
          <w:tcPr>
            <w:tcW w:w="992" w:type="dxa"/>
            <w:tcBorders>
              <w:top w:val="single" w:sz="4" w:space="0" w:color="auto"/>
            </w:tcBorders>
          </w:tcPr>
          <w:p w14:paraId="13AC18F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34</w:t>
            </w:r>
          </w:p>
        </w:tc>
        <w:tc>
          <w:tcPr>
            <w:tcW w:w="2410" w:type="dxa"/>
            <w:tcBorders>
              <w:top w:val="single" w:sz="4" w:space="0" w:color="auto"/>
            </w:tcBorders>
          </w:tcPr>
          <w:p w14:paraId="4C4597CA"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Postural instability</w:t>
            </w:r>
          </w:p>
        </w:tc>
        <w:tc>
          <w:tcPr>
            <w:tcW w:w="1418" w:type="dxa"/>
            <w:tcBorders>
              <w:top w:val="single" w:sz="4" w:space="0" w:color="auto"/>
            </w:tcBorders>
          </w:tcPr>
          <w:p w14:paraId="24DD00B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Laser AA</w:t>
            </w:r>
          </w:p>
        </w:tc>
        <w:tc>
          <w:tcPr>
            <w:tcW w:w="4536" w:type="dxa"/>
            <w:tcBorders>
              <w:top w:val="single" w:sz="4" w:space="0" w:color="auto"/>
            </w:tcBorders>
          </w:tcPr>
          <w:p w14:paraId="4D72432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AA with inactive laser</w:t>
            </w:r>
          </w:p>
        </w:tc>
      </w:tr>
      <w:tr w:rsidR="001A1C88" w:rsidRPr="0081122E" w14:paraId="2E7BD7DF" w14:textId="77777777" w:rsidTr="001A1C88">
        <w:trPr>
          <w:trHeight w:val="20"/>
        </w:trPr>
        <w:tc>
          <w:tcPr>
            <w:tcW w:w="2268" w:type="dxa"/>
            <w:noWrap/>
          </w:tcPr>
          <w:p w14:paraId="39E4E85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Ferreira et al. 2013</w:t>
            </w:r>
          </w:p>
        </w:tc>
        <w:tc>
          <w:tcPr>
            <w:tcW w:w="1276" w:type="dxa"/>
          </w:tcPr>
          <w:p w14:paraId="1DB2B75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Brazil</w:t>
            </w:r>
          </w:p>
        </w:tc>
        <w:tc>
          <w:tcPr>
            <w:tcW w:w="992" w:type="dxa"/>
          </w:tcPr>
          <w:p w14:paraId="6C3034A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53</w:t>
            </w:r>
          </w:p>
        </w:tc>
        <w:tc>
          <w:tcPr>
            <w:tcW w:w="2410" w:type="dxa"/>
          </w:tcPr>
          <w:p w14:paraId="1060154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sz w:val="16"/>
                <w:szCs w:val="16"/>
              </w:rPr>
              <w:t>Temporomandibular dysfunction</w:t>
            </w:r>
          </w:p>
        </w:tc>
        <w:tc>
          <w:tcPr>
            <w:tcW w:w="1418" w:type="dxa"/>
          </w:tcPr>
          <w:p w14:paraId="511C0F64"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LA</w:t>
            </w:r>
          </w:p>
        </w:tc>
        <w:tc>
          <w:tcPr>
            <w:tcW w:w="4536" w:type="dxa"/>
          </w:tcPr>
          <w:p w14:paraId="3C8752A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Inactive LA</w:t>
            </w:r>
          </w:p>
        </w:tc>
      </w:tr>
      <w:tr w:rsidR="001A1C88" w:rsidRPr="0081122E" w14:paraId="5FE510CA" w14:textId="77777777" w:rsidTr="001A1C88">
        <w:trPr>
          <w:trHeight w:val="20"/>
        </w:trPr>
        <w:tc>
          <w:tcPr>
            <w:tcW w:w="2268" w:type="dxa"/>
            <w:noWrap/>
          </w:tcPr>
          <w:p w14:paraId="601546C0"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Radvanska</w:t>
            </w:r>
            <w:proofErr w:type="spellEnd"/>
            <w:r w:rsidRPr="0057751F">
              <w:rPr>
                <w:rFonts w:ascii="Times New Roman" w:hAnsi="Times New Roman"/>
                <w:color w:val="000000"/>
                <w:sz w:val="16"/>
                <w:szCs w:val="16"/>
              </w:rPr>
              <w:t xml:space="preserve"> et al. 2011</w:t>
            </w:r>
            <w:r w:rsidRPr="0057751F">
              <w:rPr>
                <w:rFonts w:ascii="Times New Roman" w:hAnsi="Times New Roman"/>
                <w:color w:val="000000"/>
                <w:sz w:val="16"/>
                <w:szCs w:val="16"/>
                <w:vertAlign w:val="superscript"/>
              </w:rPr>
              <w:t>f</w:t>
            </w:r>
          </w:p>
        </w:tc>
        <w:tc>
          <w:tcPr>
            <w:tcW w:w="1276" w:type="dxa"/>
          </w:tcPr>
          <w:p w14:paraId="2B480B3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Denmark</w:t>
            </w:r>
          </w:p>
        </w:tc>
        <w:tc>
          <w:tcPr>
            <w:tcW w:w="992" w:type="dxa"/>
          </w:tcPr>
          <w:p w14:paraId="05E22FA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31</w:t>
            </w:r>
          </w:p>
        </w:tc>
        <w:tc>
          <w:tcPr>
            <w:tcW w:w="2410" w:type="dxa"/>
          </w:tcPr>
          <w:p w14:paraId="514B76EE"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Nocturnal enuresis</w:t>
            </w:r>
          </w:p>
        </w:tc>
        <w:tc>
          <w:tcPr>
            <w:tcW w:w="1418" w:type="dxa"/>
          </w:tcPr>
          <w:p w14:paraId="571E710F"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LA</w:t>
            </w:r>
          </w:p>
        </w:tc>
        <w:tc>
          <w:tcPr>
            <w:tcW w:w="4536" w:type="dxa"/>
          </w:tcPr>
          <w:p w14:paraId="45E43C2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Inactive LA</w:t>
            </w:r>
          </w:p>
        </w:tc>
      </w:tr>
      <w:tr w:rsidR="001A1C88" w:rsidRPr="0081122E" w14:paraId="72857CEE" w14:textId="77777777" w:rsidTr="001A1C88">
        <w:trPr>
          <w:trHeight w:val="20"/>
        </w:trPr>
        <w:tc>
          <w:tcPr>
            <w:tcW w:w="2268" w:type="dxa"/>
            <w:noWrap/>
          </w:tcPr>
          <w:p w14:paraId="71C2070C"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proofErr w:type="spellStart"/>
            <w:r w:rsidRPr="0057751F">
              <w:rPr>
                <w:rFonts w:ascii="Times New Roman" w:hAnsi="Times New Roman"/>
                <w:color w:val="000000"/>
                <w:sz w:val="16"/>
                <w:szCs w:val="16"/>
              </w:rPr>
              <w:t>Hsing</w:t>
            </w:r>
            <w:proofErr w:type="spellEnd"/>
            <w:r w:rsidRPr="0057751F">
              <w:rPr>
                <w:rFonts w:ascii="Times New Roman" w:hAnsi="Times New Roman"/>
                <w:color w:val="000000"/>
                <w:sz w:val="16"/>
                <w:szCs w:val="16"/>
              </w:rPr>
              <w:t xml:space="preserve"> et al. 2012</w:t>
            </w:r>
          </w:p>
        </w:tc>
        <w:tc>
          <w:tcPr>
            <w:tcW w:w="1276" w:type="dxa"/>
          </w:tcPr>
          <w:p w14:paraId="3B954641"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Brazil</w:t>
            </w:r>
          </w:p>
        </w:tc>
        <w:tc>
          <w:tcPr>
            <w:tcW w:w="992" w:type="dxa"/>
          </w:tcPr>
          <w:p w14:paraId="68B4FEDB"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62</w:t>
            </w:r>
          </w:p>
        </w:tc>
        <w:tc>
          <w:tcPr>
            <w:tcW w:w="2410" w:type="dxa"/>
          </w:tcPr>
          <w:p w14:paraId="02A21032"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Chronic ischemic stroke</w:t>
            </w:r>
          </w:p>
        </w:tc>
        <w:tc>
          <w:tcPr>
            <w:tcW w:w="1418" w:type="dxa"/>
          </w:tcPr>
          <w:p w14:paraId="1E541293"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EA</w:t>
            </w:r>
          </w:p>
        </w:tc>
        <w:tc>
          <w:tcPr>
            <w:tcW w:w="4536" w:type="dxa"/>
          </w:tcPr>
          <w:p w14:paraId="1A596507" w14:textId="77777777" w:rsidR="001A1C88" w:rsidRPr="0057751F" w:rsidRDefault="001A1C88" w:rsidP="0057751F">
            <w:pPr>
              <w:widowControl/>
              <w:wordWrap/>
              <w:autoSpaceDE/>
              <w:autoSpaceDN/>
              <w:adjustRightInd w:val="0"/>
              <w:snapToGrid w:val="0"/>
              <w:ind w:left="160" w:hangingChars="100" w:hanging="160"/>
              <w:jc w:val="left"/>
              <w:rPr>
                <w:rFonts w:ascii="Times New Roman" w:hAnsi="Times New Roman"/>
                <w:color w:val="000000"/>
                <w:sz w:val="16"/>
                <w:szCs w:val="16"/>
              </w:rPr>
            </w:pPr>
            <w:r w:rsidRPr="0057751F">
              <w:rPr>
                <w:rFonts w:ascii="Times New Roman" w:hAnsi="Times New Roman"/>
                <w:color w:val="000000"/>
                <w:sz w:val="16"/>
                <w:szCs w:val="16"/>
              </w:rPr>
              <w:t>MA</w:t>
            </w:r>
          </w:p>
        </w:tc>
      </w:tr>
    </w:tbl>
    <w:p w14:paraId="0616A9EE" w14:textId="797BBDED" w:rsidR="001A1C88" w:rsidRPr="0081122E" w:rsidRDefault="001A1C88" w:rsidP="004B5507">
      <w:pPr>
        <w:spacing w:after="0" w:line="240" w:lineRule="auto"/>
        <w:jc w:val="left"/>
        <w:rPr>
          <w:rFonts w:ascii="Times New Roman" w:hAnsi="Times New Roman"/>
          <w:color w:val="000000" w:themeColor="text1"/>
          <w:szCs w:val="20"/>
        </w:rPr>
      </w:pPr>
      <w:r w:rsidRPr="0081122E">
        <w:rPr>
          <w:rFonts w:ascii="Times New Roman" w:hAnsi="Times New Roman"/>
          <w:color w:val="000000" w:themeColor="text1"/>
          <w:szCs w:val="20"/>
        </w:rPr>
        <w:t xml:space="preserve">Abbreviations: AA, </w:t>
      </w:r>
      <w:proofErr w:type="spellStart"/>
      <w:r w:rsidRPr="0081122E">
        <w:rPr>
          <w:rFonts w:ascii="Times New Roman" w:hAnsi="Times New Roman"/>
          <w:color w:val="000000" w:themeColor="text1"/>
          <w:szCs w:val="20"/>
        </w:rPr>
        <w:t>auriculoacupuncture</w:t>
      </w:r>
      <w:proofErr w:type="spellEnd"/>
      <w:r w:rsidRPr="0081122E">
        <w:rPr>
          <w:rFonts w:ascii="Times New Roman" w:hAnsi="Times New Roman"/>
          <w:color w:val="000000" w:themeColor="text1"/>
          <w:szCs w:val="20"/>
        </w:rPr>
        <w:t xml:space="preserve">; DNIC, diffuse noxious inhibitory control; EA, </w:t>
      </w:r>
      <w:proofErr w:type="spellStart"/>
      <w:r w:rsidRPr="0081122E">
        <w:rPr>
          <w:rFonts w:ascii="Times New Roman" w:hAnsi="Times New Roman"/>
          <w:color w:val="000000" w:themeColor="text1"/>
          <w:szCs w:val="20"/>
        </w:rPr>
        <w:t>electroacupuncture</w:t>
      </w:r>
      <w:proofErr w:type="spellEnd"/>
      <w:r w:rsidRPr="0081122E">
        <w:rPr>
          <w:rFonts w:ascii="Times New Roman" w:hAnsi="Times New Roman"/>
          <w:color w:val="000000" w:themeColor="text1"/>
          <w:szCs w:val="20"/>
        </w:rPr>
        <w:t xml:space="preserve">; E-, without electrical stimulation; E+, with electrical stimulation; LA, laser acupuncture; MA, manual acupuncture; </w:t>
      </w:r>
      <w:r w:rsidR="00150E21" w:rsidRPr="0081122E">
        <w:rPr>
          <w:rFonts w:ascii="Times New Roman" w:hAnsi="Times New Roman"/>
          <w:color w:val="000000" w:themeColor="text1"/>
          <w:szCs w:val="20"/>
        </w:rPr>
        <w:t>PA, placebo</w:t>
      </w:r>
      <w:r w:rsidRPr="0081122E">
        <w:rPr>
          <w:rFonts w:ascii="Times New Roman" w:hAnsi="Times New Roman"/>
          <w:color w:val="000000" w:themeColor="text1"/>
          <w:szCs w:val="20"/>
        </w:rPr>
        <w:t xml:space="preserve"> acupuncture; TENS, transcutaneous electrical nerve stimulation.</w:t>
      </w:r>
    </w:p>
    <w:p w14:paraId="2E81BF7E" w14:textId="257BDF32" w:rsidR="001A1C88" w:rsidRPr="0081122E" w:rsidRDefault="001A1C88" w:rsidP="004B5507">
      <w:pPr>
        <w:spacing w:after="0" w:line="240" w:lineRule="auto"/>
        <w:jc w:val="left"/>
        <w:rPr>
          <w:rFonts w:ascii="Times New Roman" w:hAnsi="Times New Roman"/>
          <w:color w:val="000000" w:themeColor="text1"/>
          <w:szCs w:val="20"/>
        </w:rPr>
      </w:pPr>
      <w:proofErr w:type="spellStart"/>
      <w:r w:rsidRPr="0081122E">
        <w:rPr>
          <w:rFonts w:ascii="Times New Roman" w:hAnsi="Times New Roman"/>
          <w:color w:val="000000" w:themeColor="text1"/>
          <w:szCs w:val="20"/>
          <w:vertAlign w:val="superscript"/>
        </w:rPr>
        <w:t>a</w:t>
      </w:r>
      <w:r w:rsidRPr="0081122E">
        <w:rPr>
          <w:rFonts w:ascii="Times New Roman" w:hAnsi="Times New Roman"/>
          <w:color w:val="000000" w:themeColor="text1"/>
          <w:szCs w:val="20"/>
        </w:rPr>
        <w:t>Both</w:t>
      </w:r>
      <w:proofErr w:type="spellEnd"/>
      <w:r w:rsidRPr="0081122E">
        <w:rPr>
          <w:rFonts w:ascii="Times New Roman" w:hAnsi="Times New Roman"/>
          <w:color w:val="000000" w:themeColor="text1"/>
          <w:szCs w:val="20"/>
        </w:rPr>
        <w:t xml:space="preserve"> acupuncture and </w:t>
      </w:r>
      <w:r w:rsidR="00150E21" w:rsidRPr="0081122E">
        <w:rPr>
          <w:rFonts w:ascii="Times New Roman" w:hAnsi="Times New Roman"/>
          <w:color w:val="000000" w:themeColor="text1"/>
          <w:szCs w:val="20"/>
        </w:rPr>
        <w:t>placebo</w:t>
      </w:r>
      <w:r w:rsidRPr="0081122E">
        <w:rPr>
          <w:rFonts w:ascii="Times New Roman" w:hAnsi="Times New Roman"/>
          <w:color w:val="000000" w:themeColor="text1"/>
          <w:szCs w:val="20"/>
        </w:rPr>
        <w:t xml:space="preserve"> groups further divided into manual stimulation group and electrical stimulation group.</w:t>
      </w:r>
    </w:p>
    <w:p w14:paraId="429C08CF" w14:textId="77777777" w:rsidR="001A1C88" w:rsidRPr="0081122E" w:rsidRDefault="001A1C88" w:rsidP="004B5507">
      <w:pPr>
        <w:spacing w:after="0" w:line="240" w:lineRule="auto"/>
        <w:jc w:val="left"/>
        <w:rPr>
          <w:rFonts w:ascii="Times New Roman" w:hAnsi="Times New Roman"/>
          <w:color w:val="000000" w:themeColor="text1"/>
          <w:szCs w:val="20"/>
        </w:rPr>
      </w:pPr>
      <w:proofErr w:type="spellStart"/>
      <w:r w:rsidRPr="0081122E">
        <w:rPr>
          <w:rFonts w:ascii="Times New Roman" w:hAnsi="Times New Roman"/>
          <w:color w:val="000000" w:themeColor="text1"/>
          <w:szCs w:val="20"/>
          <w:vertAlign w:val="superscript"/>
        </w:rPr>
        <w:t>b</w:t>
      </w:r>
      <w:r w:rsidRPr="0081122E">
        <w:rPr>
          <w:rFonts w:ascii="Times New Roman" w:hAnsi="Times New Roman"/>
          <w:color w:val="000000" w:themeColor="text1"/>
          <w:szCs w:val="20"/>
        </w:rPr>
        <w:t>A</w:t>
      </w:r>
      <w:proofErr w:type="spellEnd"/>
      <w:r w:rsidRPr="0081122E">
        <w:rPr>
          <w:rFonts w:ascii="Times New Roman" w:hAnsi="Times New Roman"/>
          <w:color w:val="000000" w:themeColor="text1"/>
          <w:szCs w:val="20"/>
        </w:rPr>
        <w:t xml:space="preserve"> multi-factorial design with three doctors, three groups, and two consultation types.</w:t>
      </w:r>
    </w:p>
    <w:p w14:paraId="770AC456" w14:textId="34C89C30" w:rsidR="001A1C88" w:rsidRPr="0081122E" w:rsidRDefault="001A1C88" w:rsidP="004B5507">
      <w:pPr>
        <w:spacing w:after="0" w:line="240" w:lineRule="auto"/>
        <w:jc w:val="left"/>
        <w:rPr>
          <w:rFonts w:ascii="Times New Roman" w:hAnsi="Times New Roman"/>
          <w:color w:val="000000" w:themeColor="text1"/>
          <w:szCs w:val="20"/>
        </w:rPr>
      </w:pPr>
      <w:proofErr w:type="spellStart"/>
      <w:r w:rsidRPr="0081122E">
        <w:rPr>
          <w:rFonts w:ascii="Times New Roman" w:hAnsi="Times New Roman"/>
          <w:color w:val="000000" w:themeColor="text1"/>
          <w:szCs w:val="20"/>
          <w:vertAlign w:val="superscript"/>
        </w:rPr>
        <w:t>c</w:t>
      </w:r>
      <w:r w:rsidRPr="0081122E">
        <w:rPr>
          <w:rFonts w:ascii="Times New Roman" w:hAnsi="Times New Roman"/>
          <w:color w:val="000000" w:themeColor="text1"/>
          <w:szCs w:val="20"/>
        </w:rPr>
        <w:t>Both</w:t>
      </w:r>
      <w:proofErr w:type="spellEnd"/>
      <w:r w:rsidRPr="0081122E">
        <w:rPr>
          <w:rFonts w:ascii="Times New Roman" w:hAnsi="Times New Roman"/>
          <w:color w:val="000000" w:themeColor="text1"/>
          <w:szCs w:val="20"/>
        </w:rPr>
        <w:t xml:space="preserve"> acupuncture and </w:t>
      </w:r>
      <w:r w:rsidR="00150E21" w:rsidRPr="0081122E">
        <w:rPr>
          <w:rFonts w:ascii="Times New Roman" w:hAnsi="Times New Roman"/>
          <w:color w:val="000000" w:themeColor="text1"/>
          <w:szCs w:val="20"/>
        </w:rPr>
        <w:t>placebo</w:t>
      </w:r>
      <w:r w:rsidRPr="0081122E">
        <w:rPr>
          <w:rFonts w:ascii="Times New Roman" w:hAnsi="Times New Roman"/>
          <w:color w:val="000000" w:themeColor="text1"/>
          <w:szCs w:val="20"/>
        </w:rPr>
        <w:t xml:space="preserve"> groups further divided into augmented interaction and limited interaction groups.</w:t>
      </w:r>
    </w:p>
    <w:p w14:paraId="731B20F5" w14:textId="5C7C0748" w:rsidR="001A1C88" w:rsidRPr="0081122E" w:rsidRDefault="001A1C88" w:rsidP="004B5507">
      <w:pPr>
        <w:spacing w:after="0" w:line="240" w:lineRule="auto"/>
        <w:jc w:val="left"/>
        <w:rPr>
          <w:rFonts w:ascii="Times New Roman" w:hAnsi="Times New Roman"/>
          <w:color w:val="000000" w:themeColor="text1"/>
          <w:szCs w:val="20"/>
        </w:rPr>
      </w:pPr>
      <w:proofErr w:type="spellStart"/>
      <w:r w:rsidRPr="0081122E">
        <w:rPr>
          <w:rFonts w:ascii="Times New Roman" w:hAnsi="Times New Roman"/>
          <w:color w:val="000000" w:themeColor="text1"/>
          <w:szCs w:val="20"/>
          <w:vertAlign w:val="superscript"/>
        </w:rPr>
        <w:t>d</w:t>
      </w:r>
      <w:r w:rsidRPr="0081122E">
        <w:rPr>
          <w:rFonts w:ascii="Times New Roman" w:hAnsi="Times New Roman"/>
          <w:color w:val="000000" w:themeColor="text1"/>
          <w:szCs w:val="20"/>
        </w:rPr>
        <w:t>Non</w:t>
      </w:r>
      <w:proofErr w:type="spellEnd"/>
      <w:r w:rsidRPr="0081122E">
        <w:rPr>
          <w:rFonts w:ascii="Times New Roman" w:hAnsi="Times New Roman"/>
          <w:color w:val="000000" w:themeColor="text1"/>
          <w:szCs w:val="20"/>
        </w:rPr>
        <w:t xml:space="preserve">-penetrating </w:t>
      </w:r>
      <w:r w:rsidR="00150E21" w:rsidRPr="0081122E">
        <w:rPr>
          <w:rFonts w:ascii="Times New Roman" w:hAnsi="Times New Roman"/>
          <w:color w:val="000000" w:themeColor="text1"/>
          <w:szCs w:val="20"/>
        </w:rPr>
        <w:t>placebo</w:t>
      </w:r>
      <w:r w:rsidRPr="0081122E">
        <w:rPr>
          <w:rFonts w:ascii="Times New Roman" w:hAnsi="Times New Roman"/>
          <w:color w:val="000000" w:themeColor="text1"/>
          <w:szCs w:val="20"/>
        </w:rPr>
        <w:t xml:space="preserve"> acupuncture at </w:t>
      </w:r>
      <w:proofErr w:type="spellStart"/>
      <w:r w:rsidRPr="0081122E">
        <w:rPr>
          <w:rFonts w:ascii="Times New Roman" w:hAnsi="Times New Roman"/>
          <w:color w:val="000000" w:themeColor="text1"/>
          <w:szCs w:val="20"/>
        </w:rPr>
        <w:t>acupoints</w:t>
      </w:r>
      <w:proofErr w:type="spellEnd"/>
      <w:r w:rsidRPr="0081122E">
        <w:rPr>
          <w:rFonts w:ascii="Times New Roman" w:hAnsi="Times New Roman"/>
          <w:color w:val="000000" w:themeColor="text1"/>
          <w:szCs w:val="20"/>
        </w:rPr>
        <w:t>.</w:t>
      </w:r>
    </w:p>
    <w:p w14:paraId="72CC51CF" w14:textId="5E9B8662" w:rsidR="001A1C88" w:rsidRPr="0081122E" w:rsidRDefault="001A1C88" w:rsidP="004B5507">
      <w:pPr>
        <w:spacing w:after="0" w:line="240" w:lineRule="auto"/>
        <w:jc w:val="left"/>
        <w:rPr>
          <w:rFonts w:ascii="Times New Roman" w:hAnsi="Times New Roman"/>
          <w:color w:val="000000" w:themeColor="text1"/>
          <w:szCs w:val="20"/>
        </w:rPr>
      </w:pPr>
      <w:proofErr w:type="spellStart"/>
      <w:r w:rsidRPr="0081122E">
        <w:rPr>
          <w:rFonts w:ascii="Times New Roman" w:hAnsi="Times New Roman"/>
          <w:color w:val="000000" w:themeColor="text1"/>
          <w:szCs w:val="20"/>
          <w:vertAlign w:val="superscript"/>
        </w:rPr>
        <w:t>e</w:t>
      </w:r>
      <w:r w:rsidRPr="0081122E">
        <w:rPr>
          <w:rFonts w:ascii="Times New Roman" w:hAnsi="Times New Roman"/>
          <w:color w:val="000000" w:themeColor="text1"/>
          <w:szCs w:val="20"/>
        </w:rPr>
        <w:t>Both</w:t>
      </w:r>
      <w:proofErr w:type="spellEnd"/>
      <w:r w:rsidRPr="0081122E">
        <w:rPr>
          <w:rFonts w:ascii="Times New Roman" w:hAnsi="Times New Roman"/>
          <w:color w:val="000000" w:themeColor="text1"/>
          <w:szCs w:val="20"/>
        </w:rPr>
        <w:t xml:space="preserve"> acupuncture and </w:t>
      </w:r>
      <w:r w:rsidR="00150E21" w:rsidRPr="0081122E">
        <w:rPr>
          <w:rFonts w:ascii="Times New Roman" w:hAnsi="Times New Roman"/>
          <w:color w:val="000000" w:themeColor="text1"/>
          <w:szCs w:val="20"/>
        </w:rPr>
        <w:t>placebo</w:t>
      </w:r>
      <w:r w:rsidRPr="0081122E">
        <w:rPr>
          <w:rFonts w:ascii="Times New Roman" w:hAnsi="Times New Roman"/>
          <w:color w:val="000000" w:themeColor="text1"/>
          <w:szCs w:val="20"/>
        </w:rPr>
        <w:t xml:space="preserve"> groups further divided into treatment instruction and non-treatment instruction groups.</w:t>
      </w:r>
    </w:p>
    <w:p w14:paraId="236B6750" w14:textId="77777777" w:rsidR="001A1C88" w:rsidRPr="0081122E" w:rsidRDefault="001A1C88" w:rsidP="004B5507">
      <w:pPr>
        <w:spacing w:after="0" w:line="240" w:lineRule="auto"/>
        <w:jc w:val="left"/>
        <w:rPr>
          <w:rFonts w:ascii="Times New Roman" w:hAnsi="Times New Roman"/>
          <w:color w:val="000000" w:themeColor="text1"/>
          <w:szCs w:val="20"/>
        </w:rPr>
      </w:pPr>
      <w:proofErr w:type="spellStart"/>
      <w:r w:rsidRPr="0081122E">
        <w:rPr>
          <w:rFonts w:ascii="Times New Roman" w:hAnsi="Times New Roman"/>
          <w:color w:val="000000" w:themeColor="text1"/>
          <w:szCs w:val="20"/>
          <w:vertAlign w:val="superscript"/>
        </w:rPr>
        <w:t>f</w:t>
      </w:r>
      <w:r w:rsidRPr="0081122E">
        <w:rPr>
          <w:rFonts w:ascii="Times New Roman" w:hAnsi="Times New Roman"/>
          <w:color w:val="000000" w:themeColor="text1"/>
          <w:szCs w:val="20"/>
        </w:rPr>
        <w:t>Inactive</w:t>
      </w:r>
      <w:proofErr w:type="spellEnd"/>
      <w:r w:rsidRPr="0081122E">
        <w:rPr>
          <w:rFonts w:ascii="Times New Roman" w:hAnsi="Times New Roman"/>
          <w:color w:val="000000" w:themeColor="text1"/>
          <w:szCs w:val="20"/>
        </w:rPr>
        <w:t xml:space="preserve"> LA group further divided into with or without skin contact.</w:t>
      </w:r>
    </w:p>
    <w:p w14:paraId="6A673E4D" w14:textId="77777777" w:rsidR="001A1C88" w:rsidRPr="00BE2938" w:rsidRDefault="001A1C88" w:rsidP="004B5507">
      <w:pPr>
        <w:widowControl/>
        <w:wordWrap/>
        <w:autoSpaceDE/>
        <w:autoSpaceDN/>
        <w:spacing w:after="0"/>
        <w:jc w:val="left"/>
        <w:rPr>
          <w:rFonts w:asciiTheme="minorHAnsi" w:hAnsiTheme="minorHAnsi"/>
          <w:color w:val="000000" w:themeColor="text1"/>
          <w:sz w:val="18"/>
        </w:rPr>
        <w:sectPr w:rsidR="001A1C88" w:rsidRPr="00BE2938" w:rsidSect="001A1C88">
          <w:pgSz w:w="15840" w:h="12240" w:orient="landscape"/>
          <w:pgMar w:top="1800" w:right="1440" w:bottom="1800" w:left="1440" w:header="708" w:footer="708" w:gutter="0"/>
          <w:cols w:space="708"/>
          <w:docGrid w:linePitch="360"/>
        </w:sectPr>
      </w:pPr>
      <w:r w:rsidRPr="00BE2938">
        <w:rPr>
          <w:rFonts w:asciiTheme="minorHAnsi" w:hAnsiTheme="minorHAnsi"/>
          <w:color w:val="000000" w:themeColor="text1"/>
          <w:sz w:val="18"/>
        </w:rPr>
        <w:br w:type="page"/>
      </w:r>
    </w:p>
    <w:p w14:paraId="15CE12CD" w14:textId="7A0507A1" w:rsidR="009820C1" w:rsidRPr="0057751F" w:rsidRDefault="00E051B0" w:rsidP="00A173DB">
      <w:pPr>
        <w:widowControl/>
        <w:wordWrap/>
        <w:autoSpaceDE/>
        <w:autoSpaceDN/>
        <w:spacing w:after="0" w:line="480" w:lineRule="auto"/>
        <w:jc w:val="left"/>
        <w:outlineLvl w:val="0"/>
        <w:rPr>
          <w:rFonts w:ascii="Times New Roman" w:hAnsi="Times New Roman"/>
          <w:b/>
          <w:color w:val="000000" w:themeColor="text1"/>
          <w:sz w:val="24"/>
        </w:rPr>
      </w:pPr>
      <w:r>
        <w:rPr>
          <w:rFonts w:ascii="Times New Roman" w:hAnsi="Times New Roman"/>
          <w:b/>
          <w:color w:val="000000" w:themeColor="text1"/>
          <w:sz w:val="24"/>
        </w:rPr>
        <w:lastRenderedPageBreak/>
        <w:t>Appendix 4.</w:t>
      </w:r>
      <w:r w:rsidR="007F1D2D">
        <w:rPr>
          <w:rFonts w:ascii="Times New Roman" w:hAnsi="Times New Roman"/>
          <w:b/>
          <w:color w:val="000000" w:themeColor="text1"/>
          <w:sz w:val="24"/>
        </w:rPr>
        <w:t xml:space="preserve"> </w:t>
      </w:r>
      <w:r w:rsidR="009820C1" w:rsidRPr="0057751F">
        <w:rPr>
          <w:rFonts w:ascii="Times New Roman" w:hAnsi="Times New Roman"/>
          <w:b/>
          <w:color w:val="000000" w:themeColor="text1"/>
          <w:sz w:val="24"/>
        </w:rPr>
        <w:t xml:space="preserve">Description of </w:t>
      </w:r>
      <w:r w:rsidR="007F1D2D">
        <w:rPr>
          <w:rFonts w:ascii="Times New Roman" w:hAnsi="Times New Roman"/>
          <w:b/>
          <w:color w:val="000000" w:themeColor="text1"/>
          <w:sz w:val="24"/>
        </w:rPr>
        <w:t>p</w:t>
      </w:r>
      <w:r w:rsidR="00150E21" w:rsidRPr="0057751F">
        <w:rPr>
          <w:rFonts w:ascii="Times New Roman" w:hAnsi="Times New Roman"/>
          <w:b/>
          <w:color w:val="000000" w:themeColor="text1"/>
          <w:sz w:val="24"/>
        </w:rPr>
        <w:t>lacebo</w:t>
      </w:r>
      <w:r w:rsidR="007F1D2D">
        <w:rPr>
          <w:rFonts w:ascii="Times New Roman" w:hAnsi="Times New Roman"/>
          <w:b/>
          <w:color w:val="000000" w:themeColor="text1"/>
          <w:sz w:val="24"/>
        </w:rPr>
        <w:t xml:space="preserve"> a</w:t>
      </w:r>
      <w:r w:rsidR="009820C1" w:rsidRPr="0057751F">
        <w:rPr>
          <w:rFonts w:ascii="Times New Roman" w:hAnsi="Times New Roman"/>
          <w:b/>
          <w:color w:val="000000" w:themeColor="text1"/>
          <w:sz w:val="24"/>
        </w:rPr>
        <w:t>cupunctures in PILs</w:t>
      </w:r>
    </w:p>
    <w:p w14:paraId="1DB3FB7F" w14:textId="68D420A0"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 xml:space="preserve">While the extent to which PILs describe </w:t>
      </w:r>
      <w:r w:rsidR="00150E21" w:rsidRPr="0057751F">
        <w:rPr>
          <w:rFonts w:ascii="Times New Roman" w:hAnsi="Times New Roman"/>
          <w:szCs w:val="24"/>
        </w:rPr>
        <w:t>placebo</w:t>
      </w:r>
      <w:r w:rsidRPr="0057751F">
        <w:rPr>
          <w:rFonts w:ascii="Times New Roman" w:hAnsi="Times New Roman"/>
          <w:szCs w:val="24"/>
        </w:rPr>
        <w:t xml:space="preserve"> acupuncture varied greatly, there were also some similarities. Other than two studies (3%) that did not mention </w:t>
      </w:r>
      <w:r w:rsidR="00150E21" w:rsidRPr="0057751F">
        <w:rPr>
          <w:rFonts w:ascii="Times New Roman" w:hAnsi="Times New Roman"/>
          <w:szCs w:val="24"/>
        </w:rPr>
        <w:t>placebo</w:t>
      </w:r>
      <w:r w:rsidRPr="0057751F">
        <w:rPr>
          <w:rFonts w:ascii="Times New Roman" w:hAnsi="Times New Roman"/>
          <w:szCs w:val="24"/>
        </w:rPr>
        <w:t xml:space="preserve"> acupuncture group in their PILs at all, and one study (1</w:t>
      </w:r>
      <w:r w:rsidR="00E051B0">
        <w:rPr>
          <w:rFonts w:ascii="Times New Roman" w:hAnsi="Times New Roman"/>
          <w:szCs w:val="24"/>
        </w:rPr>
        <w:t>.</w:t>
      </w:r>
      <w:r w:rsidRPr="0057751F">
        <w:rPr>
          <w:rFonts w:ascii="Times New Roman" w:hAnsi="Times New Roman"/>
          <w:szCs w:val="24"/>
        </w:rPr>
        <w:t>5%) that had the word ‘placebo’ just once in the title of the document and did not have description regarding the control group in the body of the document, most of the studies (62 PILs, 95</w:t>
      </w:r>
      <w:r w:rsidR="00E051B0">
        <w:rPr>
          <w:rFonts w:ascii="Times New Roman" w:hAnsi="Times New Roman"/>
          <w:szCs w:val="24"/>
        </w:rPr>
        <w:t>.</w:t>
      </w:r>
      <w:r w:rsidRPr="0057751F">
        <w:rPr>
          <w:rFonts w:ascii="Times New Roman" w:hAnsi="Times New Roman"/>
          <w:szCs w:val="24"/>
        </w:rPr>
        <w:t>4%) informed the participants of the control group in the part where the document introduces the process of the trial. Forty-six PILs provided the relevant information with the words ‘</w:t>
      </w:r>
      <w:r w:rsidR="005676BF" w:rsidRPr="0057751F">
        <w:rPr>
          <w:rFonts w:ascii="Times New Roman" w:hAnsi="Times New Roman"/>
          <w:szCs w:val="24"/>
        </w:rPr>
        <w:t>randomi</w:t>
      </w:r>
      <w:r w:rsidR="005676BF">
        <w:rPr>
          <w:rFonts w:ascii="Times New Roman" w:hAnsi="Times New Roman"/>
          <w:szCs w:val="24"/>
        </w:rPr>
        <w:t>z</w:t>
      </w:r>
      <w:r w:rsidR="005676BF" w:rsidRPr="0057751F">
        <w:rPr>
          <w:rFonts w:ascii="Times New Roman" w:hAnsi="Times New Roman"/>
          <w:szCs w:val="24"/>
        </w:rPr>
        <w:t>ation</w:t>
      </w:r>
      <w:r w:rsidRPr="0057751F">
        <w:rPr>
          <w:rFonts w:ascii="Times New Roman" w:hAnsi="Times New Roman"/>
          <w:szCs w:val="24"/>
        </w:rPr>
        <w:t>,’ ‘random,’ ‘randomly’ and/or a phrase like ‘you would have an equal chance of.’ In some cases, the explanations went further to help participants understand what randomi</w:t>
      </w:r>
      <w:r w:rsidR="005676BF">
        <w:rPr>
          <w:rFonts w:ascii="Times New Roman" w:hAnsi="Times New Roman"/>
          <w:szCs w:val="24"/>
        </w:rPr>
        <w:t>z</w:t>
      </w:r>
      <w:r w:rsidRPr="0057751F">
        <w:rPr>
          <w:rFonts w:ascii="Times New Roman" w:hAnsi="Times New Roman"/>
          <w:szCs w:val="24"/>
        </w:rPr>
        <w:t>ation meant (e.g. like flipping a coin, by chance). For example, there were subheadings such as screening, randomi</w:t>
      </w:r>
      <w:r w:rsidR="005676BF">
        <w:rPr>
          <w:rFonts w:ascii="Times New Roman" w:hAnsi="Times New Roman"/>
          <w:szCs w:val="24"/>
        </w:rPr>
        <w:t>z</w:t>
      </w:r>
      <w:r w:rsidRPr="0057751F">
        <w:rPr>
          <w:rFonts w:ascii="Times New Roman" w:hAnsi="Times New Roman"/>
          <w:szCs w:val="24"/>
        </w:rPr>
        <w:t xml:space="preserve">ation, and clinic visits under the procedure section, and explanation for </w:t>
      </w:r>
      <w:r w:rsidR="00150E21" w:rsidRPr="0057751F">
        <w:rPr>
          <w:rFonts w:ascii="Times New Roman" w:hAnsi="Times New Roman"/>
          <w:szCs w:val="24"/>
        </w:rPr>
        <w:t>placebo</w:t>
      </w:r>
      <w:r w:rsidRPr="0057751F">
        <w:rPr>
          <w:rFonts w:ascii="Times New Roman" w:hAnsi="Times New Roman"/>
          <w:szCs w:val="24"/>
        </w:rPr>
        <w:t xml:space="preserve"> acupuncture group was presented below randomi</w:t>
      </w:r>
      <w:r w:rsidR="005676BF">
        <w:rPr>
          <w:rFonts w:ascii="Times New Roman" w:hAnsi="Times New Roman"/>
          <w:szCs w:val="24"/>
        </w:rPr>
        <w:t>z</w:t>
      </w:r>
      <w:r w:rsidRPr="0057751F">
        <w:rPr>
          <w:rFonts w:ascii="Times New Roman" w:hAnsi="Times New Roman"/>
          <w:szCs w:val="24"/>
        </w:rPr>
        <w:t>ation:</w:t>
      </w:r>
    </w:p>
    <w:p w14:paraId="1CC3F362" w14:textId="77777777" w:rsidR="009820C1" w:rsidRPr="0057751F" w:rsidRDefault="009820C1" w:rsidP="0057751F">
      <w:pPr>
        <w:spacing w:after="0" w:line="240" w:lineRule="auto"/>
        <w:ind w:firstLineChars="150" w:firstLine="300"/>
        <w:rPr>
          <w:rFonts w:ascii="Times New Roman" w:hAnsi="Times New Roman"/>
          <w:szCs w:val="24"/>
        </w:rPr>
      </w:pPr>
    </w:p>
    <w:p w14:paraId="245CAB94" w14:textId="77777777" w:rsidR="009820C1" w:rsidRPr="00C43BEE" w:rsidRDefault="009820C1" w:rsidP="0057751F">
      <w:pPr>
        <w:spacing w:after="0" w:line="240" w:lineRule="auto"/>
        <w:ind w:leftChars="200" w:left="400"/>
        <w:outlineLvl w:val="0"/>
        <w:rPr>
          <w:rFonts w:ascii="Times New Roman" w:hAnsi="Times New Roman"/>
          <w:i/>
          <w:szCs w:val="24"/>
        </w:rPr>
      </w:pPr>
      <w:r w:rsidRPr="00C43BEE">
        <w:rPr>
          <w:rFonts w:ascii="Times New Roman" w:hAnsi="Times New Roman"/>
          <w:i/>
          <w:szCs w:val="24"/>
        </w:rPr>
        <w:t>“Randomization: Acupuncture or Sham Acupuncture</w:t>
      </w:r>
    </w:p>
    <w:p w14:paraId="122F105B" w14:textId="77777777" w:rsidR="009820C1" w:rsidRPr="00C43BEE" w:rsidRDefault="009820C1" w:rsidP="0057751F">
      <w:pPr>
        <w:spacing w:after="0" w:line="240" w:lineRule="auto"/>
        <w:ind w:leftChars="200" w:left="400"/>
        <w:rPr>
          <w:rFonts w:ascii="Times New Roman" w:hAnsi="Times New Roman"/>
          <w:i/>
          <w:szCs w:val="24"/>
        </w:rPr>
      </w:pPr>
      <w:r w:rsidRPr="00C43BEE">
        <w:rPr>
          <w:rFonts w:ascii="Times New Roman" w:hAnsi="Times New Roman"/>
          <w:i/>
          <w:szCs w:val="24"/>
        </w:rPr>
        <w:t>After you join the study, you will be randomly assigned (like a flip of a coin) to one of two groups:</w:t>
      </w:r>
    </w:p>
    <w:p w14:paraId="32932064" w14:textId="77777777" w:rsidR="009820C1" w:rsidRPr="00C43BEE" w:rsidRDefault="009820C1" w:rsidP="0057751F">
      <w:pPr>
        <w:spacing w:after="0" w:line="240" w:lineRule="auto"/>
        <w:ind w:leftChars="200" w:left="400"/>
        <w:rPr>
          <w:rFonts w:ascii="Times New Roman" w:hAnsi="Times New Roman"/>
          <w:i/>
          <w:szCs w:val="24"/>
        </w:rPr>
      </w:pPr>
      <w:r w:rsidRPr="00C43BEE">
        <w:rPr>
          <w:rFonts w:ascii="Times New Roman" w:hAnsi="Times New Roman"/>
          <w:i/>
          <w:szCs w:val="24"/>
        </w:rPr>
        <w:t>Group 1: Treatment with acupuncture</w:t>
      </w:r>
    </w:p>
    <w:p w14:paraId="514E720C" w14:textId="77777777" w:rsidR="009820C1" w:rsidRPr="00C43BEE" w:rsidRDefault="009820C1" w:rsidP="0057751F">
      <w:pPr>
        <w:spacing w:after="0" w:line="240" w:lineRule="auto"/>
        <w:ind w:leftChars="200" w:left="400"/>
        <w:rPr>
          <w:rFonts w:ascii="Times New Roman" w:hAnsi="Times New Roman"/>
          <w:i/>
          <w:szCs w:val="24"/>
        </w:rPr>
      </w:pPr>
      <w:r w:rsidRPr="00C43BEE">
        <w:rPr>
          <w:rFonts w:ascii="Times New Roman" w:hAnsi="Times New Roman"/>
          <w:i/>
          <w:szCs w:val="24"/>
        </w:rPr>
        <w:t>Group 2: Treatment with sham (fake) acupuncture”</w:t>
      </w:r>
    </w:p>
    <w:p w14:paraId="497A0868" w14:textId="77777777" w:rsidR="009820C1" w:rsidRPr="0057751F" w:rsidRDefault="009820C1" w:rsidP="0057751F">
      <w:pPr>
        <w:spacing w:after="0" w:line="240" w:lineRule="auto"/>
        <w:ind w:leftChars="200" w:left="400"/>
        <w:rPr>
          <w:rFonts w:ascii="Times New Roman" w:hAnsi="Times New Roman"/>
          <w:szCs w:val="24"/>
        </w:rPr>
      </w:pPr>
    </w:p>
    <w:p w14:paraId="69A153A6" w14:textId="3F0517DC"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 xml:space="preserve">Regardless of this similarity in format, a closer examination found there were differences in how much description was given to the participants, and extracted data of 70 </w:t>
      </w:r>
      <w:r w:rsidR="00150E21" w:rsidRPr="0057751F">
        <w:rPr>
          <w:rFonts w:ascii="Times New Roman" w:hAnsi="Times New Roman"/>
          <w:szCs w:val="24"/>
        </w:rPr>
        <w:t>placebo</w:t>
      </w:r>
      <w:r w:rsidRPr="0057751F">
        <w:rPr>
          <w:rFonts w:ascii="Times New Roman" w:hAnsi="Times New Roman"/>
          <w:szCs w:val="24"/>
        </w:rPr>
        <w:t xml:space="preserve"> control groups from 65 PILs were categori</w:t>
      </w:r>
      <w:r w:rsidR="005676BF">
        <w:rPr>
          <w:rFonts w:ascii="Times New Roman" w:hAnsi="Times New Roman"/>
          <w:szCs w:val="24"/>
        </w:rPr>
        <w:t>z</w:t>
      </w:r>
      <w:r w:rsidRPr="0057751F">
        <w:rPr>
          <w:rFonts w:ascii="Times New Roman" w:hAnsi="Times New Roman"/>
          <w:szCs w:val="24"/>
        </w:rPr>
        <w:t>ed into three groups. In the following sections, the numbers in the parenthesis refers to the number of control groups and percentage out of 70.</w:t>
      </w:r>
    </w:p>
    <w:p w14:paraId="6D12E749" w14:textId="77777777" w:rsidR="009820C1" w:rsidRPr="0057751F" w:rsidRDefault="009820C1" w:rsidP="0057751F">
      <w:pPr>
        <w:spacing w:after="0" w:line="240" w:lineRule="auto"/>
        <w:rPr>
          <w:rFonts w:ascii="Times New Roman" w:hAnsi="Times New Roman"/>
          <w:i/>
          <w:szCs w:val="24"/>
        </w:rPr>
      </w:pPr>
    </w:p>
    <w:p w14:paraId="093FCF83" w14:textId="3426A767" w:rsidR="009820C1" w:rsidRPr="00C43BEE" w:rsidRDefault="009820C1" w:rsidP="0057751F">
      <w:pPr>
        <w:spacing w:line="240" w:lineRule="auto"/>
        <w:rPr>
          <w:rFonts w:ascii="Times New Roman" w:hAnsi="Times New Roman"/>
          <w:b/>
          <w:i/>
        </w:rPr>
      </w:pPr>
      <w:bookmarkStart w:id="0" w:name="_Toc405890608"/>
      <w:r w:rsidRPr="00C43BEE">
        <w:rPr>
          <w:rFonts w:ascii="Times New Roman" w:hAnsi="Times New Roman"/>
          <w:b/>
          <w:i/>
        </w:rPr>
        <w:t xml:space="preserve">Full disclosure of </w:t>
      </w:r>
      <w:r w:rsidR="00150E21" w:rsidRPr="00C43BEE">
        <w:rPr>
          <w:rFonts w:ascii="Times New Roman" w:hAnsi="Times New Roman"/>
          <w:b/>
          <w:i/>
        </w:rPr>
        <w:t>placebo</w:t>
      </w:r>
      <w:r w:rsidRPr="00C43BEE">
        <w:rPr>
          <w:rFonts w:ascii="Times New Roman" w:hAnsi="Times New Roman"/>
          <w:b/>
          <w:i/>
        </w:rPr>
        <w:t xml:space="preserve"> acupuncture (FD)</w:t>
      </w:r>
      <w:bookmarkEnd w:id="0"/>
    </w:p>
    <w:p w14:paraId="70088EF5" w14:textId="20E69E36"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More than half of the PILs (40, 57</w:t>
      </w:r>
      <w:r w:rsidR="00E051B0">
        <w:rPr>
          <w:rFonts w:ascii="Times New Roman" w:hAnsi="Times New Roman"/>
          <w:szCs w:val="24"/>
        </w:rPr>
        <w:t>.</w:t>
      </w:r>
      <w:r w:rsidRPr="0057751F">
        <w:rPr>
          <w:rFonts w:ascii="Times New Roman" w:hAnsi="Times New Roman"/>
          <w:szCs w:val="24"/>
        </w:rPr>
        <w:t xml:space="preserve">1%) were straightforward to the participants when they were introducing </w:t>
      </w:r>
      <w:r w:rsidR="00150E21" w:rsidRPr="0057751F">
        <w:rPr>
          <w:rFonts w:ascii="Times New Roman" w:hAnsi="Times New Roman"/>
          <w:szCs w:val="24"/>
        </w:rPr>
        <w:t>placebo</w:t>
      </w:r>
      <w:r w:rsidRPr="0057751F">
        <w:rPr>
          <w:rFonts w:ascii="Times New Roman" w:hAnsi="Times New Roman"/>
          <w:szCs w:val="24"/>
        </w:rPr>
        <w:t xml:space="preserve"> acupuncture control. They specifically used words such as ‘placebo (19),’ ‘sham (14),’ ‘fake (2),’ or ‘inactive (2)’ </w:t>
      </w:r>
      <w:r w:rsidR="00C43BEE">
        <w:rPr>
          <w:rFonts w:ascii="Times New Roman" w:hAnsi="Times New Roman"/>
          <w:szCs w:val="24"/>
        </w:rPr>
        <w:t>for</w:t>
      </w:r>
      <w:r w:rsidRPr="0057751F">
        <w:rPr>
          <w:rFonts w:ascii="Times New Roman" w:hAnsi="Times New Roman"/>
          <w:szCs w:val="24"/>
        </w:rPr>
        <w:t xml:space="preserve"> participants </w:t>
      </w:r>
      <w:r w:rsidR="00C43BEE">
        <w:rPr>
          <w:rFonts w:ascii="Times New Roman" w:hAnsi="Times New Roman"/>
          <w:szCs w:val="24"/>
        </w:rPr>
        <w:t xml:space="preserve">to </w:t>
      </w:r>
      <w:r w:rsidRPr="0057751F">
        <w:rPr>
          <w:rFonts w:ascii="Times New Roman" w:hAnsi="Times New Roman"/>
          <w:szCs w:val="24"/>
        </w:rPr>
        <w:t xml:space="preserve">understand what kind of control acupuncture group is implemented in the study. There were three more documents that were classified into this category even though they lacked the specific words, since they had other wordings that were considered sufficient enough for participants to perceive the existence of </w:t>
      </w:r>
      <w:r w:rsidR="00150E21" w:rsidRPr="0057751F">
        <w:rPr>
          <w:rFonts w:ascii="Times New Roman" w:hAnsi="Times New Roman"/>
          <w:szCs w:val="24"/>
        </w:rPr>
        <w:t>placebo</w:t>
      </w:r>
      <w:r w:rsidRPr="0057751F">
        <w:rPr>
          <w:rFonts w:ascii="Times New Roman" w:hAnsi="Times New Roman"/>
          <w:szCs w:val="24"/>
        </w:rPr>
        <w:t xml:space="preserve"> acupuncture. For example, a phrase like ‘without treatment effect,’ which can be easily associated with ‘placebo,’ was used. Twenty-seven PILs gave extra explanation for the control group in addition to the simple presentation of the word ‘sham.’ The explanation could go as specific as this:</w:t>
      </w:r>
    </w:p>
    <w:p w14:paraId="136139F4" w14:textId="77777777" w:rsidR="009820C1" w:rsidRPr="0057751F" w:rsidRDefault="009820C1" w:rsidP="0057751F">
      <w:pPr>
        <w:spacing w:after="0" w:line="240" w:lineRule="auto"/>
        <w:ind w:firstLineChars="150" w:firstLine="300"/>
        <w:rPr>
          <w:rFonts w:ascii="Times New Roman" w:hAnsi="Times New Roman"/>
          <w:szCs w:val="24"/>
        </w:rPr>
      </w:pPr>
    </w:p>
    <w:p w14:paraId="13F8FD51" w14:textId="77777777" w:rsidR="009820C1" w:rsidRPr="00C43BEE" w:rsidRDefault="009820C1" w:rsidP="0057751F">
      <w:pPr>
        <w:spacing w:after="0" w:line="240" w:lineRule="auto"/>
        <w:ind w:leftChars="200" w:left="400"/>
        <w:rPr>
          <w:rFonts w:ascii="Times New Roman" w:hAnsi="Times New Roman"/>
          <w:i/>
          <w:szCs w:val="24"/>
        </w:rPr>
      </w:pPr>
      <w:r w:rsidRPr="00C43BEE">
        <w:rPr>
          <w:rFonts w:ascii="Times New Roman" w:hAnsi="Times New Roman"/>
          <w:i/>
          <w:szCs w:val="24"/>
        </w:rPr>
        <w:t xml:space="preserve">“the control group will receive placebo acupuncture only … the placebo needling will be performed at the same </w:t>
      </w:r>
      <w:proofErr w:type="spellStart"/>
      <w:r w:rsidRPr="00C43BEE">
        <w:rPr>
          <w:rFonts w:ascii="Times New Roman" w:hAnsi="Times New Roman"/>
          <w:i/>
          <w:szCs w:val="24"/>
        </w:rPr>
        <w:t>acupoints</w:t>
      </w:r>
      <w:proofErr w:type="spellEnd"/>
      <w:r w:rsidRPr="00C43BEE">
        <w:rPr>
          <w:rFonts w:ascii="Times New Roman" w:hAnsi="Times New Roman"/>
          <w:i/>
          <w:szCs w:val="24"/>
        </w:rPr>
        <w:t xml:space="preserve"> without penetrating the skin.”</w:t>
      </w:r>
    </w:p>
    <w:p w14:paraId="521ABE54" w14:textId="77777777" w:rsidR="009820C1" w:rsidRPr="0057751F" w:rsidRDefault="009820C1" w:rsidP="0057751F">
      <w:pPr>
        <w:spacing w:after="0" w:line="240" w:lineRule="auto"/>
        <w:ind w:leftChars="200" w:left="400"/>
        <w:rPr>
          <w:rFonts w:ascii="Times New Roman" w:hAnsi="Times New Roman"/>
          <w:szCs w:val="24"/>
        </w:rPr>
      </w:pPr>
    </w:p>
    <w:p w14:paraId="6704754E" w14:textId="59B91CEE"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 xml:space="preserve">This type of explanation is a representative sample of FD </w:t>
      </w:r>
      <w:r w:rsidR="00A96699" w:rsidRPr="0057751F">
        <w:rPr>
          <w:rFonts w:ascii="Times New Roman" w:hAnsi="Times New Roman"/>
          <w:szCs w:val="24"/>
        </w:rPr>
        <w:t xml:space="preserve">since in acupuncture treatment, </w:t>
      </w:r>
      <w:r w:rsidRPr="0057751F">
        <w:rPr>
          <w:rFonts w:ascii="Times New Roman" w:hAnsi="Times New Roman"/>
          <w:szCs w:val="24"/>
        </w:rPr>
        <w:t xml:space="preserve">whether or not the needle penetrated the skin is considered to be one of the most important factors for producing specific therapeutic effect of acupuncture. Some PILs indeed explained nature of acupuncture in the introduction part with sentences like “Acupuncture is the Chinese art of healing by inserting needles into the skin,” stating explicitly that needle needs to penetrate the skin. Another factor considered important was the location, i.e., the </w:t>
      </w:r>
      <w:proofErr w:type="spellStart"/>
      <w:r w:rsidRPr="0057751F">
        <w:rPr>
          <w:rFonts w:ascii="Times New Roman" w:hAnsi="Times New Roman"/>
          <w:szCs w:val="24"/>
        </w:rPr>
        <w:t>acupoints</w:t>
      </w:r>
      <w:proofErr w:type="spellEnd"/>
      <w:r w:rsidRPr="0057751F">
        <w:rPr>
          <w:rFonts w:ascii="Times New Roman" w:hAnsi="Times New Roman"/>
          <w:szCs w:val="24"/>
        </w:rPr>
        <w:t xml:space="preserve">. Therefore, trials looking into point specificity described </w:t>
      </w:r>
      <w:r w:rsidR="00150E21" w:rsidRPr="0057751F">
        <w:rPr>
          <w:rFonts w:ascii="Times New Roman" w:hAnsi="Times New Roman"/>
          <w:szCs w:val="24"/>
        </w:rPr>
        <w:t>placebo</w:t>
      </w:r>
      <w:r w:rsidRPr="0057751F">
        <w:rPr>
          <w:rFonts w:ascii="Times New Roman" w:hAnsi="Times New Roman"/>
          <w:szCs w:val="24"/>
        </w:rPr>
        <w:t xml:space="preserve"> control group as</w:t>
      </w:r>
    </w:p>
    <w:p w14:paraId="3115148B" w14:textId="77777777" w:rsidR="009820C1" w:rsidRPr="0057751F" w:rsidRDefault="009820C1" w:rsidP="0057751F">
      <w:pPr>
        <w:spacing w:after="0" w:line="240" w:lineRule="auto"/>
        <w:ind w:firstLineChars="150" w:firstLine="300"/>
        <w:rPr>
          <w:rFonts w:ascii="Times New Roman" w:hAnsi="Times New Roman"/>
          <w:szCs w:val="24"/>
        </w:rPr>
      </w:pPr>
    </w:p>
    <w:p w14:paraId="10C1DEDB" w14:textId="77777777" w:rsidR="009820C1" w:rsidRPr="00C43BEE" w:rsidRDefault="009820C1" w:rsidP="0057751F">
      <w:pPr>
        <w:spacing w:after="0" w:line="240" w:lineRule="auto"/>
        <w:ind w:leftChars="200" w:left="400"/>
        <w:rPr>
          <w:rFonts w:ascii="Times New Roman" w:hAnsi="Times New Roman"/>
          <w:i/>
          <w:szCs w:val="24"/>
        </w:rPr>
      </w:pPr>
      <w:r w:rsidRPr="00C43BEE">
        <w:rPr>
          <w:rFonts w:ascii="Times New Roman" w:hAnsi="Times New Roman"/>
          <w:i/>
          <w:szCs w:val="24"/>
        </w:rPr>
        <w:t>“The second group will receive “pretend” acupuncture where the needles will be placed in non-acupuncture points.”</w:t>
      </w:r>
    </w:p>
    <w:p w14:paraId="788F4089" w14:textId="77777777" w:rsidR="009820C1" w:rsidRPr="0057751F" w:rsidRDefault="009820C1" w:rsidP="0057751F">
      <w:pPr>
        <w:spacing w:after="0" w:line="240" w:lineRule="auto"/>
        <w:ind w:leftChars="200" w:left="400"/>
        <w:rPr>
          <w:rFonts w:ascii="Times New Roman" w:hAnsi="Times New Roman"/>
          <w:szCs w:val="24"/>
        </w:rPr>
      </w:pPr>
    </w:p>
    <w:p w14:paraId="2AABC4D4" w14:textId="2E1F82E4"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In this particular example, quotation marks were used to emphasi</w:t>
      </w:r>
      <w:r w:rsidR="005676BF">
        <w:rPr>
          <w:rFonts w:ascii="Times New Roman" w:hAnsi="Times New Roman"/>
          <w:szCs w:val="24"/>
        </w:rPr>
        <w:t>z</w:t>
      </w:r>
      <w:r w:rsidRPr="0057751F">
        <w:rPr>
          <w:rFonts w:ascii="Times New Roman" w:hAnsi="Times New Roman"/>
          <w:szCs w:val="24"/>
        </w:rPr>
        <w:t>e the word ‘pretend.’ There were six more PILs that implemented similar style, putting quotation marks around words such as, placebo, acupuncture-like placebo, sham, sham acupuncture, or fake.</w:t>
      </w:r>
    </w:p>
    <w:p w14:paraId="1AAAB2A3" w14:textId="77777777" w:rsidR="009820C1" w:rsidRPr="0057751F" w:rsidRDefault="009820C1" w:rsidP="0057751F">
      <w:pPr>
        <w:spacing w:after="0" w:line="240" w:lineRule="auto"/>
        <w:rPr>
          <w:rFonts w:ascii="Times New Roman" w:hAnsi="Times New Roman"/>
          <w:i/>
          <w:szCs w:val="24"/>
        </w:rPr>
      </w:pPr>
    </w:p>
    <w:p w14:paraId="2193E4D8" w14:textId="2FA6A7E5" w:rsidR="009820C1" w:rsidRPr="00C43BEE" w:rsidRDefault="009820C1" w:rsidP="0057751F">
      <w:pPr>
        <w:spacing w:line="240" w:lineRule="auto"/>
        <w:rPr>
          <w:rFonts w:ascii="Times New Roman" w:hAnsi="Times New Roman"/>
          <w:b/>
          <w:i/>
        </w:rPr>
      </w:pPr>
      <w:bookmarkStart w:id="1" w:name="_Toc405890609"/>
      <w:r w:rsidRPr="00C43BEE">
        <w:rPr>
          <w:rFonts w:ascii="Times New Roman" w:hAnsi="Times New Roman"/>
          <w:b/>
          <w:i/>
        </w:rPr>
        <w:t xml:space="preserve">Deceptive disclosure of </w:t>
      </w:r>
      <w:r w:rsidR="00150E21" w:rsidRPr="00C43BEE">
        <w:rPr>
          <w:rFonts w:ascii="Times New Roman" w:hAnsi="Times New Roman"/>
          <w:b/>
          <w:i/>
        </w:rPr>
        <w:t>placebo</w:t>
      </w:r>
      <w:r w:rsidRPr="00C43BEE">
        <w:rPr>
          <w:rFonts w:ascii="Times New Roman" w:hAnsi="Times New Roman"/>
          <w:b/>
          <w:i/>
        </w:rPr>
        <w:t xml:space="preserve"> acupuncture (DD)</w:t>
      </w:r>
      <w:bookmarkEnd w:id="1"/>
    </w:p>
    <w:p w14:paraId="41BEECD7" w14:textId="02023130"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 xml:space="preserve">In the second group, no words or phrases that clearly indicate </w:t>
      </w:r>
      <w:r w:rsidR="00150E21" w:rsidRPr="0057751F">
        <w:rPr>
          <w:rFonts w:ascii="Times New Roman" w:hAnsi="Times New Roman"/>
          <w:szCs w:val="24"/>
        </w:rPr>
        <w:t>placebo</w:t>
      </w:r>
      <w:r w:rsidRPr="0057751F">
        <w:rPr>
          <w:rFonts w:ascii="Times New Roman" w:hAnsi="Times New Roman"/>
          <w:szCs w:val="24"/>
        </w:rPr>
        <w:t xml:space="preserve"> acupuncture were used (25, 35</w:t>
      </w:r>
      <w:r w:rsidR="00E051B0">
        <w:rPr>
          <w:rFonts w:ascii="Times New Roman" w:hAnsi="Times New Roman"/>
          <w:szCs w:val="24"/>
        </w:rPr>
        <w:t>.</w:t>
      </w:r>
      <w:r w:rsidRPr="0057751F">
        <w:rPr>
          <w:rFonts w:ascii="Times New Roman" w:hAnsi="Times New Roman"/>
          <w:szCs w:val="24"/>
        </w:rPr>
        <w:t xml:space="preserve">7%). </w:t>
      </w:r>
      <w:r w:rsidRPr="0057751F">
        <w:rPr>
          <w:rFonts w:ascii="Times New Roman" w:hAnsi="Times New Roman"/>
          <w:szCs w:val="24"/>
        </w:rPr>
        <w:lastRenderedPageBreak/>
        <w:t xml:space="preserve">Instead, rather deceptive words such as ‘different (7),’ ‘control (5),’ ‘group 1 or group 2 (2),’ ‘non-traditional (2),’ ‘not typical (2),’ and ‘test (2),’ were presented. One PIL simply said ‘acupuncture treatment,’ and others used phrases like ‘simple acupuncture treatment,’ ‘other types of acupuncture,’ ‘contrast point stimulation,’ or ‘one of the four groups.’ These words themselves project neutral image or somewhat deceitful sense of control group, hence may lead the participants to have no clue that </w:t>
      </w:r>
      <w:r w:rsidR="00150E21" w:rsidRPr="0057751F">
        <w:rPr>
          <w:rFonts w:ascii="Times New Roman" w:hAnsi="Times New Roman"/>
          <w:szCs w:val="24"/>
        </w:rPr>
        <w:t>placebo</w:t>
      </w:r>
      <w:r w:rsidRPr="0057751F">
        <w:rPr>
          <w:rFonts w:ascii="Times New Roman" w:hAnsi="Times New Roman"/>
          <w:szCs w:val="24"/>
        </w:rPr>
        <w:t xml:space="preserve"> control group is involved in the trial. In this category, 14 PILs had extra explanation for the “control group.” However, the extra explanations did not necessarily mean better informing. For example, some PILs wrote phrases that seemed to deliver the idea that both experimental group and control group will receive treatment that has equivalent treatment effect to each other.</w:t>
      </w:r>
    </w:p>
    <w:p w14:paraId="5490BAB0" w14:textId="77777777" w:rsidR="009820C1" w:rsidRPr="0057751F" w:rsidRDefault="009820C1" w:rsidP="0057751F">
      <w:pPr>
        <w:spacing w:after="0" w:line="240" w:lineRule="auto"/>
        <w:ind w:firstLineChars="150" w:firstLine="300"/>
        <w:rPr>
          <w:rFonts w:ascii="Times New Roman" w:hAnsi="Times New Roman"/>
          <w:szCs w:val="24"/>
        </w:rPr>
      </w:pPr>
    </w:p>
    <w:p w14:paraId="4F56CFD2" w14:textId="77777777" w:rsidR="009820C1" w:rsidRPr="00C43BEE" w:rsidRDefault="009820C1" w:rsidP="0057751F">
      <w:pPr>
        <w:spacing w:after="0" w:line="240" w:lineRule="auto"/>
        <w:ind w:leftChars="200" w:left="400"/>
        <w:rPr>
          <w:rFonts w:ascii="Times New Roman" w:hAnsi="Times New Roman"/>
          <w:i/>
          <w:szCs w:val="24"/>
        </w:rPr>
      </w:pPr>
      <w:r w:rsidRPr="00C43BEE">
        <w:rPr>
          <w:rFonts w:ascii="Times New Roman" w:hAnsi="Times New Roman"/>
          <w:i/>
          <w:szCs w:val="24"/>
        </w:rPr>
        <w:t>“Participants are divided into two groups of patients receiving different acupuncture treatments: traditional and non-traditional. Above mentioned acupuncture treatments are equally likely to improve patients’ symptoms.”</w:t>
      </w:r>
    </w:p>
    <w:p w14:paraId="506F9BFB" w14:textId="77777777" w:rsidR="009820C1" w:rsidRPr="0057751F" w:rsidRDefault="009820C1" w:rsidP="0057751F">
      <w:pPr>
        <w:spacing w:after="0" w:line="240" w:lineRule="auto"/>
        <w:ind w:leftChars="200" w:left="400"/>
        <w:rPr>
          <w:rFonts w:ascii="Times New Roman" w:hAnsi="Times New Roman"/>
          <w:szCs w:val="24"/>
        </w:rPr>
      </w:pPr>
    </w:p>
    <w:p w14:paraId="64BFCD37" w14:textId="261E8B8E"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 xml:space="preserve">Another PIL also narrated in a similar way with a phrase saying “regardless of which group you are in, you'll get the current best medical services.” In a similar way, the PIL that wrote ‘one of the four groups’ in the beginning further explained about sham acupuncture group as “Needling at places that are not relevant to acupuncture which never the less has proven effectiveness in other studies.” On the other hand, there were some other PILs that tried to provide more information, still in a deceptive way. For example, one PIL wrote “Control group gets different treatment from experimental group, which is a commonly used control method in clinical trials of acupuncture.” These types of information seem to lack adequate disclosure since they do not try to convince participants that the control group has treatment effect nor come out clearly that </w:t>
      </w:r>
      <w:r w:rsidR="00150E21" w:rsidRPr="0057751F">
        <w:rPr>
          <w:rFonts w:ascii="Times New Roman" w:hAnsi="Times New Roman"/>
          <w:szCs w:val="24"/>
        </w:rPr>
        <w:t>placebo</w:t>
      </w:r>
      <w:r w:rsidRPr="0057751F">
        <w:rPr>
          <w:rFonts w:ascii="Times New Roman" w:hAnsi="Times New Roman"/>
          <w:szCs w:val="24"/>
        </w:rPr>
        <w:t xml:space="preserve"> acupuncture will be used, but just portray that it is a control group that differs from the experimental group. Two PILs from Korea and China had similar description of control group using neutral term to name the control group and then explaining in the following sentence that the needle will be placed at non-</w:t>
      </w:r>
      <w:proofErr w:type="spellStart"/>
      <w:r w:rsidRPr="0057751F">
        <w:rPr>
          <w:rFonts w:ascii="Times New Roman" w:hAnsi="Times New Roman"/>
          <w:szCs w:val="24"/>
        </w:rPr>
        <w:t>acupoint</w:t>
      </w:r>
      <w:proofErr w:type="spellEnd"/>
      <w:r w:rsidRPr="0057751F">
        <w:rPr>
          <w:rFonts w:ascii="Times New Roman" w:hAnsi="Times New Roman"/>
          <w:szCs w:val="24"/>
        </w:rPr>
        <w:t xml:space="preserve">. When used with forthcoming terms like sham or placebo, such explanation can be a good additional information distinguishing characteristics of real acupuncture group and </w:t>
      </w:r>
      <w:r w:rsidR="00150E21" w:rsidRPr="0057751F">
        <w:rPr>
          <w:rFonts w:ascii="Times New Roman" w:hAnsi="Times New Roman"/>
          <w:szCs w:val="24"/>
        </w:rPr>
        <w:t>placebo</w:t>
      </w:r>
      <w:r w:rsidRPr="0057751F">
        <w:rPr>
          <w:rFonts w:ascii="Times New Roman" w:hAnsi="Times New Roman"/>
          <w:szCs w:val="24"/>
        </w:rPr>
        <w:t xml:space="preserve"> acupuncture group. However, by itself, it is likely that it is not enough information for participants to bring to mind that it means a </w:t>
      </w:r>
      <w:r w:rsidR="00150E21" w:rsidRPr="0057751F">
        <w:rPr>
          <w:rFonts w:ascii="Times New Roman" w:hAnsi="Times New Roman"/>
          <w:szCs w:val="24"/>
        </w:rPr>
        <w:t>placebo</w:t>
      </w:r>
      <w:r w:rsidRPr="0057751F">
        <w:rPr>
          <w:rFonts w:ascii="Times New Roman" w:hAnsi="Times New Roman"/>
          <w:szCs w:val="24"/>
        </w:rPr>
        <w:t xml:space="preserve"> acupuncture group, so the documents were sorted into DD category. </w:t>
      </w:r>
    </w:p>
    <w:p w14:paraId="2D309970" w14:textId="77777777" w:rsidR="009820C1" w:rsidRPr="0057751F" w:rsidRDefault="009820C1" w:rsidP="0057751F">
      <w:pPr>
        <w:spacing w:after="0" w:line="240" w:lineRule="auto"/>
        <w:rPr>
          <w:rFonts w:ascii="Times New Roman" w:hAnsi="Times New Roman"/>
          <w:i/>
          <w:szCs w:val="24"/>
        </w:rPr>
      </w:pPr>
    </w:p>
    <w:p w14:paraId="3C7B2B17" w14:textId="31A54517" w:rsidR="009820C1" w:rsidRPr="00C43BEE" w:rsidRDefault="009820C1" w:rsidP="0057751F">
      <w:pPr>
        <w:spacing w:line="240" w:lineRule="auto"/>
        <w:rPr>
          <w:rFonts w:ascii="Times New Roman" w:hAnsi="Times New Roman"/>
          <w:b/>
          <w:i/>
        </w:rPr>
      </w:pPr>
      <w:bookmarkStart w:id="2" w:name="_Toc405890610"/>
      <w:r w:rsidRPr="00C43BEE">
        <w:rPr>
          <w:rFonts w:ascii="Times New Roman" w:hAnsi="Times New Roman"/>
          <w:b/>
          <w:i/>
        </w:rPr>
        <w:t xml:space="preserve">Missing information on </w:t>
      </w:r>
      <w:r w:rsidR="00150E21" w:rsidRPr="00C43BEE">
        <w:rPr>
          <w:rFonts w:ascii="Times New Roman" w:hAnsi="Times New Roman"/>
          <w:b/>
          <w:i/>
        </w:rPr>
        <w:t>placebo</w:t>
      </w:r>
      <w:r w:rsidRPr="00C43BEE">
        <w:rPr>
          <w:rFonts w:ascii="Times New Roman" w:hAnsi="Times New Roman"/>
          <w:b/>
          <w:i/>
        </w:rPr>
        <w:t xml:space="preserve"> acupuncture (MI)</w:t>
      </w:r>
      <w:bookmarkEnd w:id="2"/>
    </w:p>
    <w:p w14:paraId="5C30DD2E" w14:textId="252FFACE" w:rsidR="009820C1" w:rsidRPr="0057751F" w:rsidRDefault="009820C1" w:rsidP="00C43BEE">
      <w:pPr>
        <w:spacing w:after="0" w:line="240" w:lineRule="auto"/>
        <w:rPr>
          <w:rFonts w:ascii="Times New Roman" w:hAnsi="Times New Roman"/>
          <w:szCs w:val="24"/>
        </w:rPr>
      </w:pPr>
      <w:r w:rsidRPr="0057751F">
        <w:rPr>
          <w:rFonts w:ascii="Times New Roman" w:hAnsi="Times New Roman"/>
          <w:szCs w:val="24"/>
        </w:rPr>
        <w:t>Five PILs (7</w:t>
      </w:r>
      <w:r w:rsidR="00E051B0">
        <w:rPr>
          <w:rFonts w:ascii="Times New Roman" w:hAnsi="Times New Roman"/>
          <w:szCs w:val="24"/>
        </w:rPr>
        <w:t>.</w:t>
      </w:r>
      <w:r w:rsidRPr="0057751F">
        <w:rPr>
          <w:rFonts w:ascii="Times New Roman" w:hAnsi="Times New Roman"/>
          <w:szCs w:val="24"/>
        </w:rPr>
        <w:t xml:space="preserve">1%) missed out on explaining anything about </w:t>
      </w:r>
      <w:r w:rsidR="00150E21" w:rsidRPr="0057751F">
        <w:rPr>
          <w:rFonts w:ascii="Times New Roman" w:hAnsi="Times New Roman"/>
          <w:szCs w:val="24"/>
        </w:rPr>
        <w:t>placebo</w:t>
      </w:r>
      <w:r w:rsidRPr="0057751F">
        <w:rPr>
          <w:rFonts w:ascii="Times New Roman" w:hAnsi="Times New Roman"/>
          <w:szCs w:val="24"/>
        </w:rPr>
        <w:t xml:space="preserve"> control group. In three cases, the whole part where they explain what kind of procedure will be delivered was absent. As a result, not only information on </w:t>
      </w:r>
      <w:r w:rsidR="00150E21" w:rsidRPr="0057751F">
        <w:rPr>
          <w:rFonts w:ascii="Times New Roman" w:hAnsi="Times New Roman"/>
          <w:szCs w:val="24"/>
        </w:rPr>
        <w:t>placebo</w:t>
      </w:r>
      <w:r w:rsidRPr="0057751F">
        <w:rPr>
          <w:rFonts w:ascii="Times New Roman" w:hAnsi="Times New Roman"/>
          <w:szCs w:val="24"/>
        </w:rPr>
        <w:t xml:space="preserve"> control group, but also on experimental group was missing. For example, one study had a </w:t>
      </w:r>
      <w:r w:rsidRPr="0057751F">
        <w:rPr>
          <w:rFonts w:ascii="Times New Roman" w:hAnsi="Times New Roman"/>
        </w:rPr>
        <w:t xml:space="preserve">cross-over design with either real or </w:t>
      </w:r>
      <w:r w:rsidR="00150E21" w:rsidRPr="0057751F">
        <w:rPr>
          <w:rFonts w:ascii="Times New Roman" w:hAnsi="Times New Roman"/>
        </w:rPr>
        <w:t>placebo</w:t>
      </w:r>
      <w:r w:rsidRPr="0057751F">
        <w:rPr>
          <w:rFonts w:ascii="Times New Roman" w:hAnsi="Times New Roman"/>
        </w:rPr>
        <w:t xml:space="preserve"> acupuncture in a random order. However, there w</w:t>
      </w:r>
      <w:r w:rsidR="008F18CA" w:rsidRPr="0057751F">
        <w:rPr>
          <w:rFonts w:ascii="Times New Roman" w:hAnsi="Times New Roman"/>
        </w:rPr>
        <w:t>as</w:t>
      </w:r>
      <w:r w:rsidRPr="0057751F">
        <w:rPr>
          <w:rFonts w:ascii="Times New Roman" w:hAnsi="Times New Roman"/>
        </w:rPr>
        <w:t xml:space="preserve"> no such explanation in the PIL. Instead, only on the questionnaire for the participants (provided by the author), it was written that "new type of acupuncture" and "existing acupuncture" will be compared, and then asked how "first type of acupuncture" and "second type of acupuncture" felt like, which are still words that can easily lead participants to believe that both types of acupuncture are real. Aside from these three studies, there were two studies with certain amount of information on their PILs. One</w:t>
      </w:r>
      <w:r w:rsidRPr="0057751F">
        <w:rPr>
          <w:rFonts w:ascii="Times New Roman" w:hAnsi="Times New Roman"/>
          <w:szCs w:val="24"/>
        </w:rPr>
        <w:t xml:space="preserve"> study explained the procedure in detail without clear distinction of experimental group and control group. Instead, there was a sentence at the end mentioning “The </w:t>
      </w:r>
      <w:proofErr w:type="spellStart"/>
      <w:r w:rsidRPr="0057751F">
        <w:rPr>
          <w:rFonts w:ascii="Times New Roman" w:hAnsi="Times New Roman"/>
          <w:szCs w:val="24"/>
        </w:rPr>
        <w:t>acupoint</w:t>
      </w:r>
      <w:proofErr w:type="spellEnd"/>
      <w:r w:rsidRPr="0057751F">
        <w:rPr>
          <w:rFonts w:ascii="Times New Roman" w:hAnsi="Times New Roman"/>
          <w:szCs w:val="24"/>
        </w:rPr>
        <w:t xml:space="preserve"> on the skin will either be penetrated or stimulated with just a small pressure.” In the other trial with the double dummy design, the information on both </w:t>
      </w:r>
      <w:r w:rsidR="00150E21" w:rsidRPr="0057751F">
        <w:rPr>
          <w:rFonts w:ascii="Times New Roman" w:hAnsi="Times New Roman"/>
          <w:szCs w:val="24"/>
        </w:rPr>
        <w:t>placebo</w:t>
      </w:r>
      <w:r w:rsidRPr="0057751F">
        <w:rPr>
          <w:rFonts w:ascii="Times New Roman" w:hAnsi="Times New Roman"/>
          <w:szCs w:val="24"/>
        </w:rPr>
        <w:t xml:space="preserve"> acupuncture and placebo pill was not provided, and the PIL finished the sentence with words assuring that both groups are subject to the equivalent treatment effect.</w:t>
      </w:r>
    </w:p>
    <w:p w14:paraId="59A22705" w14:textId="77777777" w:rsidR="009820C1" w:rsidRPr="0057751F" w:rsidRDefault="009820C1" w:rsidP="0057751F">
      <w:pPr>
        <w:spacing w:after="0" w:line="240" w:lineRule="auto"/>
        <w:ind w:firstLineChars="150" w:firstLine="300"/>
        <w:rPr>
          <w:rFonts w:ascii="Times New Roman" w:hAnsi="Times New Roman"/>
        </w:rPr>
      </w:pPr>
    </w:p>
    <w:p w14:paraId="3CBFC794" w14:textId="77777777" w:rsidR="009820C1" w:rsidRPr="00C43BEE" w:rsidRDefault="009820C1" w:rsidP="0057751F">
      <w:pPr>
        <w:spacing w:after="0" w:line="240" w:lineRule="auto"/>
        <w:ind w:leftChars="200" w:left="400"/>
        <w:rPr>
          <w:rFonts w:ascii="Times New Roman" w:hAnsi="Times New Roman"/>
          <w:i/>
        </w:rPr>
      </w:pPr>
      <w:r w:rsidRPr="00C43BEE">
        <w:rPr>
          <w:rFonts w:ascii="Times New Roman" w:hAnsi="Times New Roman"/>
          <w:i/>
        </w:rPr>
        <w:t xml:space="preserve">“In this study, you will be randomly assigned to either acupuncture or drug treatment groups, but regardless of which group you'll get effective medical services.” </w:t>
      </w:r>
      <w:r w:rsidRPr="00C43BEE">
        <w:rPr>
          <w:rFonts w:ascii="Times New Roman" w:hAnsi="Times New Roman"/>
          <w:i/>
        </w:rPr>
        <w:softHyphen/>
      </w:r>
      <w:r w:rsidRPr="00C43BEE">
        <w:rPr>
          <w:rFonts w:ascii="Times New Roman" w:hAnsi="Times New Roman"/>
          <w:i/>
        </w:rPr>
        <w:softHyphen/>
      </w:r>
      <w:r w:rsidRPr="00C43BEE">
        <w:rPr>
          <w:rFonts w:ascii="Times New Roman" w:hAnsi="Times New Roman"/>
          <w:i/>
        </w:rPr>
        <w:softHyphen/>
      </w:r>
      <w:r w:rsidRPr="00C43BEE">
        <w:rPr>
          <w:rFonts w:ascii="Times New Roman" w:hAnsi="Times New Roman"/>
          <w:i/>
        </w:rPr>
        <w:softHyphen/>
      </w:r>
    </w:p>
    <w:p w14:paraId="24584DA9" w14:textId="77777777" w:rsidR="009820C1" w:rsidRPr="0057751F" w:rsidRDefault="009820C1" w:rsidP="0057751F">
      <w:pPr>
        <w:spacing w:after="0" w:line="240" w:lineRule="auto"/>
        <w:rPr>
          <w:rFonts w:ascii="Times New Roman" w:hAnsi="Times New Roman"/>
          <w:b/>
        </w:rPr>
      </w:pPr>
    </w:p>
    <w:p w14:paraId="6AA81E83" w14:textId="77777777" w:rsidR="009820C1" w:rsidRPr="0057751F" w:rsidRDefault="009820C1" w:rsidP="0057751F">
      <w:pPr>
        <w:widowControl/>
        <w:wordWrap/>
        <w:autoSpaceDE/>
        <w:autoSpaceDN/>
        <w:spacing w:line="240" w:lineRule="auto"/>
        <w:jc w:val="left"/>
        <w:rPr>
          <w:rFonts w:ascii="Times New Roman" w:hAnsi="Times New Roman"/>
          <w:b/>
        </w:rPr>
      </w:pPr>
      <w:r w:rsidRPr="0057751F">
        <w:rPr>
          <w:rFonts w:ascii="Times New Roman" w:hAnsi="Times New Roman"/>
          <w:b/>
        </w:rPr>
        <w:br w:type="page"/>
      </w:r>
    </w:p>
    <w:p w14:paraId="4EA78ACA" w14:textId="069B3AE4" w:rsidR="0061493C" w:rsidRPr="007F1D2D" w:rsidRDefault="00E051B0" w:rsidP="00A173DB">
      <w:pPr>
        <w:spacing w:after="0" w:line="480" w:lineRule="auto"/>
        <w:outlineLvl w:val="0"/>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Appendix 5.</w:t>
      </w:r>
      <w:r w:rsidR="007F1D2D">
        <w:rPr>
          <w:rFonts w:ascii="Times New Roman" w:hAnsi="Times New Roman"/>
          <w:b/>
          <w:color w:val="000000" w:themeColor="text1"/>
          <w:sz w:val="24"/>
          <w:szCs w:val="24"/>
        </w:rPr>
        <w:t xml:space="preserve"> </w:t>
      </w:r>
      <w:r w:rsidR="007F1D2D">
        <w:rPr>
          <w:rFonts w:ascii="Times New Roman" w:hAnsi="Times New Roman"/>
          <w:b/>
          <w:sz w:val="24"/>
          <w:szCs w:val="24"/>
        </w:rPr>
        <w:t>How different regions d</w:t>
      </w:r>
      <w:r w:rsidR="0061493C" w:rsidRPr="00C43BEE">
        <w:rPr>
          <w:rFonts w:ascii="Times New Roman" w:hAnsi="Times New Roman"/>
          <w:b/>
          <w:sz w:val="24"/>
          <w:szCs w:val="24"/>
        </w:rPr>
        <w:t xml:space="preserve">escribe </w:t>
      </w:r>
      <w:r w:rsidR="007F1D2D">
        <w:rPr>
          <w:rFonts w:ascii="Times New Roman" w:hAnsi="Times New Roman"/>
          <w:b/>
          <w:sz w:val="24"/>
          <w:szCs w:val="24"/>
        </w:rPr>
        <w:t>p</w:t>
      </w:r>
      <w:r w:rsidR="00150E21" w:rsidRPr="00C43BEE">
        <w:rPr>
          <w:rFonts w:ascii="Times New Roman" w:hAnsi="Times New Roman"/>
          <w:b/>
          <w:sz w:val="24"/>
          <w:szCs w:val="24"/>
        </w:rPr>
        <w:t>lacebo</w:t>
      </w:r>
      <w:r w:rsidR="007F1D2D">
        <w:rPr>
          <w:rFonts w:ascii="Times New Roman" w:hAnsi="Times New Roman"/>
          <w:b/>
          <w:sz w:val="24"/>
          <w:szCs w:val="24"/>
        </w:rPr>
        <w:t xml:space="preserve"> acupuncture d</w:t>
      </w:r>
      <w:r w:rsidR="0061493C" w:rsidRPr="00C43BEE">
        <w:rPr>
          <w:rFonts w:ascii="Times New Roman" w:hAnsi="Times New Roman"/>
          <w:b/>
          <w:sz w:val="24"/>
          <w:szCs w:val="24"/>
        </w:rPr>
        <w:t>ifferently</w:t>
      </w:r>
    </w:p>
    <w:p w14:paraId="0C844340" w14:textId="6ABAEAFC" w:rsidR="00067379" w:rsidRPr="00C43BEE" w:rsidRDefault="00067379" w:rsidP="00C43BEE">
      <w:pPr>
        <w:widowControl/>
        <w:wordWrap/>
        <w:autoSpaceDE/>
        <w:autoSpaceDN/>
        <w:spacing w:line="240" w:lineRule="auto"/>
        <w:jc w:val="left"/>
        <w:rPr>
          <w:rFonts w:ascii="Times New Roman" w:hAnsi="Times New Roman"/>
        </w:rPr>
      </w:pPr>
      <w:r w:rsidRPr="00C43BEE">
        <w:rPr>
          <w:rFonts w:ascii="Times New Roman" w:hAnsi="Times New Roman"/>
        </w:rPr>
        <w:t>After the final categori</w:t>
      </w:r>
      <w:r w:rsidR="005676BF">
        <w:rPr>
          <w:rFonts w:ascii="Times New Roman" w:hAnsi="Times New Roman"/>
        </w:rPr>
        <w:t>z</w:t>
      </w:r>
      <w:r w:rsidRPr="00C43BEE">
        <w:rPr>
          <w:rFonts w:ascii="Times New Roman" w:hAnsi="Times New Roman"/>
        </w:rPr>
        <w:t xml:space="preserve">ation of information disclosure in PILs, another grouping of PILs by country of its origin was conducted to explore any potential difference between studies from Asian countries and non-Asian countries. Based on the previous studies that reported expectation and needle sensation might </w:t>
      </w:r>
      <w:r w:rsidR="0058102C" w:rsidRPr="00C43BEE">
        <w:rPr>
          <w:rFonts w:ascii="Times New Roman" w:hAnsi="Times New Roman"/>
        </w:rPr>
        <w:t>vary and lead to different outcomes</w:t>
      </w:r>
      <w:r w:rsidR="00E051B0">
        <w:rPr>
          <w:rFonts w:ascii="Times New Roman" w:hAnsi="Times New Roman"/>
        </w:rPr>
        <w:t xml:space="preserve"> </w:t>
      </w:r>
      <w:r w:rsidR="0058102C" w:rsidRPr="00C43BEE">
        <w:rPr>
          <w:rFonts w:ascii="Times New Roman" w:hAnsi="Times New Roman"/>
        </w:rPr>
        <w:fldChar w:fldCharType="begin">
          <w:fldData xml:space="preserve">PEVuZE5vdGU+PENpdGU+PEF1dGhvcj5LYWxhdW9rYWxhbmk8L0F1dGhvcj48WWVhcj4yMDAxPC9Z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=
</w:fldData>
        </w:fldChar>
      </w:r>
      <w:r w:rsidR="00E051B0">
        <w:rPr>
          <w:rFonts w:ascii="Times New Roman" w:hAnsi="Times New Roman"/>
        </w:rPr>
        <w:instrText xml:space="preserve"> ADDIN EN.CITE </w:instrText>
      </w:r>
      <w:r w:rsidR="00E051B0">
        <w:rPr>
          <w:rFonts w:ascii="Times New Roman" w:hAnsi="Times New Roman"/>
        </w:rPr>
        <w:fldChar w:fldCharType="begin">
          <w:fldData xml:space="preserve">PEVuZE5vdGU+PENpdGU+PEF1dGhvcj5LYWxhdW9rYWxhbmk8L0F1dGhvcj48WWVhcj4yMDAxPC9Z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=
</w:fldData>
        </w:fldChar>
      </w:r>
      <w:r w:rsidR="00E051B0">
        <w:rPr>
          <w:rFonts w:ascii="Times New Roman" w:hAnsi="Times New Roman"/>
        </w:rPr>
        <w:instrText xml:space="preserve"> ADDIN EN.CITE.DATA </w:instrText>
      </w:r>
      <w:r w:rsidR="00E051B0">
        <w:rPr>
          <w:rFonts w:ascii="Times New Roman" w:hAnsi="Times New Roman"/>
        </w:rPr>
      </w:r>
      <w:r w:rsidR="00E051B0">
        <w:rPr>
          <w:rFonts w:ascii="Times New Roman" w:hAnsi="Times New Roman"/>
        </w:rPr>
        <w:fldChar w:fldCharType="end"/>
      </w:r>
      <w:r w:rsidR="0058102C" w:rsidRPr="00C43BEE">
        <w:rPr>
          <w:rFonts w:ascii="Times New Roman" w:hAnsi="Times New Roman"/>
        </w:rPr>
      </w:r>
      <w:r w:rsidR="0058102C" w:rsidRPr="00C43BEE">
        <w:rPr>
          <w:rFonts w:ascii="Times New Roman" w:hAnsi="Times New Roman"/>
        </w:rPr>
        <w:fldChar w:fldCharType="separate"/>
      </w:r>
      <w:r w:rsidR="00E051B0">
        <w:rPr>
          <w:rFonts w:ascii="Times New Roman" w:hAnsi="Times New Roman"/>
          <w:noProof/>
        </w:rPr>
        <w:t>[1, 2]</w:t>
      </w:r>
      <w:r w:rsidR="0058102C" w:rsidRPr="00C43BEE">
        <w:rPr>
          <w:rFonts w:ascii="Times New Roman" w:hAnsi="Times New Roman"/>
        </w:rPr>
        <w:fldChar w:fldCharType="end"/>
      </w:r>
      <w:r w:rsidR="00E051B0">
        <w:rPr>
          <w:rFonts w:ascii="Times New Roman" w:hAnsi="Times New Roman"/>
        </w:rPr>
        <w:t>,</w:t>
      </w:r>
      <w:r w:rsidRPr="00C43BEE">
        <w:rPr>
          <w:rFonts w:ascii="Times New Roman" w:hAnsi="Times New Roman"/>
        </w:rPr>
        <w:t xml:space="preserve"> we hypothesi</w:t>
      </w:r>
      <w:r w:rsidR="005676BF">
        <w:rPr>
          <w:rFonts w:ascii="Times New Roman" w:hAnsi="Times New Roman"/>
        </w:rPr>
        <w:t>z</w:t>
      </w:r>
      <w:r w:rsidRPr="00C43BEE">
        <w:rPr>
          <w:rFonts w:ascii="Times New Roman" w:hAnsi="Times New Roman"/>
        </w:rPr>
        <w:t xml:space="preserve">ed that researchers in Asian countries where people are culturally more familiar with acupuncture than non-Asian countries may introduce less or deceitful information on </w:t>
      </w:r>
      <w:r w:rsidR="00150E21" w:rsidRPr="00C43BEE">
        <w:rPr>
          <w:rFonts w:ascii="Times New Roman" w:hAnsi="Times New Roman"/>
        </w:rPr>
        <w:t>placebo</w:t>
      </w:r>
      <w:r w:rsidRPr="00C43BEE">
        <w:rPr>
          <w:rFonts w:ascii="Times New Roman" w:hAnsi="Times New Roman"/>
        </w:rPr>
        <w:t xml:space="preserve"> acupuncture for fear of blinding failure.</w:t>
      </w:r>
    </w:p>
    <w:p w14:paraId="491495E3" w14:textId="6FCFDEF2" w:rsidR="0061493C" w:rsidRPr="00C43BEE" w:rsidRDefault="0061493C" w:rsidP="00C43BEE">
      <w:pPr>
        <w:widowControl/>
        <w:wordWrap/>
        <w:autoSpaceDE/>
        <w:autoSpaceDN/>
        <w:spacing w:line="240" w:lineRule="auto"/>
        <w:jc w:val="left"/>
        <w:rPr>
          <w:rFonts w:ascii="Times New Roman" w:hAnsi="Times New Roman"/>
        </w:rPr>
      </w:pPr>
      <w:r w:rsidRPr="00C43BEE">
        <w:rPr>
          <w:rFonts w:ascii="Times New Roman" w:hAnsi="Times New Roman"/>
        </w:rPr>
        <w:t xml:space="preserve">From the original paper and </w:t>
      </w:r>
      <w:r w:rsidR="00C43BEE">
        <w:rPr>
          <w:rFonts w:ascii="Times New Roman" w:hAnsi="Times New Roman"/>
        </w:rPr>
        <w:t>PIL</w:t>
      </w:r>
      <w:r w:rsidRPr="00C43BEE">
        <w:rPr>
          <w:rFonts w:ascii="Times New Roman" w:hAnsi="Times New Roman"/>
        </w:rPr>
        <w:t>, information on country where the trial was conducted was extracted, then coded on MS Excel spreadsheets. The country where the document originated from was further categori</w:t>
      </w:r>
      <w:r w:rsidR="005676BF">
        <w:rPr>
          <w:rFonts w:ascii="Times New Roman" w:hAnsi="Times New Roman"/>
        </w:rPr>
        <w:t>z</w:t>
      </w:r>
      <w:r w:rsidRPr="00C43BEE">
        <w:rPr>
          <w:rFonts w:ascii="Times New Roman" w:hAnsi="Times New Roman"/>
        </w:rPr>
        <w:t xml:space="preserve">ed into either Asia or non-Asia, reflecting cultural and historical exposure to acupuncture. With this classification, differences in the proportion of categories for PILs between Asian and non-Asian studies were assessed using the chi-squared test. In addition to two-by-three analysis comparing different proportion of each category between Asian and non-Asian studies, three more sensitivity analyses were carried out: for two-by-two crosstabs, three categories of </w:t>
      </w:r>
      <w:r w:rsidR="00150E21" w:rsidRPr="00C43BEE">
        <w:rPr>
          <w:rFonts w:ascii="Times New Roman" w:hAnsi="Times New Roman"/>
        </w:rPr>
        <w:t>placebo</w:t>
      </w:r>
      <w:r w:rsidRPr="00C43BEE">
        <w:rPr>
          <w:rFonts w:ascii="Times New Roman" w:hAnsi="Times New Roman"/>
        </w:rPr>
        <w:t xml:space="preserve"> group explanation were grouped into “disclosure (Full Disclosure, FD) vs. no disclosure (Dece</w:t>
      </w:r>
      <w:r w:rsidR="007F1D2D">
        <w:rPr>
          <w:rFonts w:ascii="Times New Roman" w:hAnsi="Times New Roman"/>
        </w:rPr>
        <w:t>ptive</w:t>
      </w:r>
      <w:r w:rsidRPr="00C43BEE">
        <w:rPr>
          <w:rFonts w:ascii="Times New Roman" w:hAnsi="Times New Roman"/>
        </w:rPr>
        <w:t xml:space="preserve"> Disclosure, DD and Missing Information, MI)” or “explanation (FD and DD) vs. no explanation (MI).” Lastly, a comparison between just FD and DD was conducted. For this comparison, 70 </w:t>
      </w:r>
      <w:r w:rsidR="00150E21" w:rsidRPr="00C43BEE">
        <w:rPr>
          <w:rFonts w:ascii="Times New Roman" w:hAnsi="Times New Roman"/>
        </w:rPr>
        <w:t>placebo</w:t>
      </w:r>
      <w:r w:rsidRPr="00C43BEE">
        <w:rPr>
          <w:rFonts w:ascii="Times New Roman" w:hAnsi="Times New Roman"/>
        </w:rPr>
        <w:t xml:space="preserve"> groups from 65 PILs were analy</w:t>
      </w:r>
      <w:r w:rsidR="005676BF">
        <w:rPr>
          <w:rFonts w:ascii="Times New Roman" w:hAnsi="Times New Roman"/>
        </w:rPr>
        <w:t>z</w:t>
      </w:r>
      <w:r w:rsidRPr="00C43BEE">
        <w:rPr>
          <w:rFonts w:ascii="Times New Roman" w:hAnsi="Times New Roman"/>
        </w:rPr>
        <w:t>ed with chi-squared test or Fisher’s exact test according to the size of variables in a cell. All statistical analyses in this study were done with SPSS (IBM Corp., Version 21</w:t>
      </w:r>
      <w:r w:rsidR="00E051B0">
        <w:rPr>
          <w:rFonts w:ascii="Times New Roman" w:hAnsi="Times New Roman"/>
        </w:rPr>
        <w:t>.</w:t>
      </w:r>
      <w:r w:rsidRPr="00C43BEE">
        <w:rPr>
          <w:rFonts w:ascii="Times New Roman" w:hAnsi="Times New Roman"/>
        </w:rPr>
        <w:t xml:space="preserve">0, Armonk, NY), and the statistical significance was set at </w:t>
      </w:r>
      <w:r w:rsidR="00823EFF">
        <w:rPr>
          <w:rFonts w:ascii="Times New Roman" w:hAnsi="Times New Roman"/>
        </w:rPr>
        <w:t>P</w:t>
      </w:r>
      <w:r w:rsidRPr="00C43BEE">
        <w:rPr>
          <w:rFonts w:ascii="Times New Roman" w:hAnsi="Times New Roman"/>
        </w:rPr>
        <w:t xml:space="preserve"> &lt; 0</w:t>
      </w:r>
      <w:r w:rsidR="00E051B0">
        <w:rPr>
          <w:rFonts w:ascii="Times New Roman" w:hAnsi="Times New Roman"/>
        </w:rPr>
        <w:t>.</w:t>
      </w:r>
      <w:r w:rsidRPr="00C43BEE">
        <w:rPr>
          <w:rFonts w:ascii="Times New Roman" w:hAnsi="Times New Roman"/>
        </w:rPr>
        <w:t>05.</w:t>
      </w:r>
    </w:p>
    <w:p w14:paraId="5D223432" w14:textId="3D461972" w:rsidR="00067379" w:rsidRPr="00E051B0" w:rsidRDefault="0061493C" w:rsidP="00E051B0">
      <w:pPr>
        <w:widowControl/>
        <w:wordWrap/>
        <w:autoSpaceDE/>
        <w:autoSpaceDN/>
        <w:spacing w:line="240" w:lineRule="auto"/>
        <w:jc w:val="left"/>
        <w:rPr>
          <w:rFonts w:ascii="Times New Roman" w:hAnsi="Times New Roman"/>
        </w:rPr>
      </w:pPr>
      <w:r w:rsidRPr="00C43BEE">
        <w:rPr>
          <w:rFonts w:ascii="Times New Roman" w:hAnsi="Times New Roman"/>
        </w:rPr>
        <w:t xml:space="preserve">In the first and second analyses, the number of documents for MI group in both Asia and non-Asia were smaller then </w:t>
      </w:r>
      <w:r w:rsidR="00823EFF">
        <w:rPr>
          <w:rFonts w:ascii="Times New Roman" w:hAnsi="Times New Roman"/>
        </w:rPr>
        <w:t>5</w:t>
      </w:r>
      <w:r w:rsidRPr="00C43BEE">
        <w:rPr>
          <w:rFonts w:ascii="Times New Roman" w:hAnsi="Times New Roman"/>
        </w:rPr>
        <w:t xml:space="preserve">, so Fisher’s exact test was conducted. The first analysis included all three categories of documents as independent group, and the result showed that how </w:t>
      </w:r>
      <w:r w:rsidR="00150E21" w:rsidRPr="00C43BEE">
        <w:rPr>
          <w:rFonts w:ascii="Times New Roman" w:hAnsi="Times New Roman"/>
        </w:rPr>
        <w:t>placebo</w:t>
      </w:r>
      <w:r w:rsidRPr="00C43BEE">
        <w:rPr>
          <w:rFonts w:ascii="Times New Roman" w:hAnsi="Times New Roman"/>
        </w:rPr>
        <w:t xml:space="preserve"> acupuncture is described in a document is associated with its origin of region, revealing that Asian studies being less candid on nature of </w:t>
      </w:r>
      <w:r w:rsidR="00150E21" w:rsidRPr="00C43BEE">
        <w:rPr>
          <w:rFonts w:ascii="Times New Roman" w:hAnsi="Times New Roman"/>
        </w:rPr>
        <w:t>placebo</w:t>
      </w:r>
      <w:r w:rsidRPr="00C43BEE">
        <w:rPr>
          <w:rFonts w:ascii="Times New Roman" w:hAnsi="Times New Roman"/>
        </w:rPr>
        <w:t xml:space="preserve"> acupuncture (</w:t>
      </w:r>
      <w:r w:rsidR="00823EFF">
        <w:rPr>
          <w:rFonts w:ascii="Times New Roman" w:hAnsi="Times New Roman"/>
        </w:rPr>
        <w:t>P</w:t>
      </w:r>
      <w:r w:rsidRPr="00C43BEE">
        <w:rPr>
          <w:rFonts w:ascii="Times New Roman" w:hAnsi="Times New Roman"/>
        </w:rPr>
        <w:t xml:space="preserve"> = 0</w:t>
      </w:r>
      <w:r w:rsidR="00E051B0">
        <w:rPr>
          <w:rFonts w:ascii="Times New Roman" w:hAnsi="Times New Roman"/>
        </w:rPr>
        <w:t>.</w:t>
      </w:r>
      <w:r w:rsidRPr="00C43BEE">
        <w:rPr>
          <w:rFonts w:ascii="Times New Roman" w:hAnsi="Times New Roman"/>
        </w:rPr>
        <w:t xml:space="preserve">011). The second analysis combined FD and DD into one group to represent PILs with some kind of explanation for </w:t>
      </w:r>
      <w:r w:rsidR="00150E21" w:rsidRPr="00C43BEE">
        <w:rPr>
          <w:rFonts w:ascii="Times New Roman" w:hAnsi="Times New Roman"/>
        </w:rPr>
        <w:t>placebo</w:t>
      </w:r>
      <w:r w:rsidRPr="00C43BEE">
        <w:rPr>
          <w:rFonts w:ascii="Times New Roman" w:hAnsi="Times New Roman"/>
        </w:rPr>
        <w:t xml:space="preserve"> control group whereas MI group did not mention anything about </w:t>
      </w:r>
      <w:r w:rsidR="00150E21" w:rsidRPr="00C43BEE">
        <w:rPr>
          <w:rFonts w:ascii="Times New Roman" w:hAnsi="Times New Roman"/>
        </w:rPr>
        <w:t>placebo</w:t>
      </w:r>
      <w:r w:rsidRPr="00C43BEE">
        <w:rPr>
          <w:rFonts w:ascii="Times New Roman" w:hAnsi="Times New Roman"/>
        </w:rPr>
        <w:t>. Although documents from non-Asia had lower proportion of documents without explanation than documents from Asia, the difference was not statistically significant (</w:t>
      </w:r>
      <w:r w:rsidR="00823EFF">
        <w:rPr>
          <w:rFonts w:ascii="Times New Roman" w:hAnsi="Times New Roman"/>
        </w:rPr>
        <w:t>P</w:t>
      </w:r>
      <w:r w:rsidRPr="00C43BEE">
        <w:rPr>
          <w:rFonts w:ascii="Times New Roman" w:hAnsi="Times New Roman"/>
        </w:rPr>
        <w:t xml:space="preserve"> = 0</w:t>
      </w:r>
      <w:r w:rsidR="00E051B0">
        <w:rPr>
          <w:rFonts w:ascii="Times New Roman" w:hAnsi="Times New Roman"/>
        </w:rPr>
        <w:t>.</w:t>
      </w:r>
      <w:r w:rsidRPr="00C43BEE">
        <w:rPr>
          <w:rFonts w:ascii="Times New Roman" w:hAnsi="Times New Roman"/>
        </w:rPr>
        <w:t xml:space="preserve">051). The third analysis was conducted with groups being divided into FD or the other. Every cell had values higher than 5 since DD and MI groups were combined, so chi-squared test could be used. In this analysis, the result showed documents from non-Asia fully disclosed the existence of </w:t>
      </w:r>
      <w:r w:rsidR="00150E21" w:rsidRPr="00C43BEE">
        <w:rPr>
          <w:rFonts w:ascii="Times New Roman" w:hAnsi="Times New Roman"/>
        </w:rPr>
        <w:t>placebo</w:t>
      </w:r>
      <w:r w:rsidRPr="00C43BEE">
        <w:rPr>
          <w:rFonts w:ascii="Times New Roman" w:hAnsi="Times New Roman"/>
        </w:rPr>
        <w:t xml:space="preserve"> acupuncture more than Asian documents did (χ</w:t>
      </w:r>
      <w:r w:rsidRPr="00C43BEE">
        <w:rPr>
          <w:rFonts w:ascii="Times New Roman" w:hAnsi="Times New Roman"/>
          <w:vertAlign w:val="superscript"/>
        </w:rPr>
        <w:t>2</w:t>
      </w:r>
      <w:r w:rsidRPr="00C43BEE">
        <w:rPr>
          <w:rFonts w:ascii="Times New Roman" w:hAnsi="Times New Roman"/>
        </w:rPr>
        <w:t xml:space="preserve"> (1, N = 70) = 7</w:t>
      </w:r>
      <w:r w:rsidR="00E051B0">
        <w:rPr>
          <w:rFonts w:ascii="Times New Roman" w:hAnsi="Times New Roman"/>
        </w:rPr>
        <w:t>.</w:t>
      </w:r>
      <w:r w:rsidRPr="00C43BEE">
        <w:rPr>
          <w:rFonts w:ascii="Times New Roman" w:hAnsi="Times New Roman"/>
        </w:rPr>
        <w:t xml:space="preserve">099, </w:t>
      </w:r>
      <w:r w:rsidR="00823EFF">
        <w:rPr>
          <w:rFonts w:ascii="Times New Roman" w:hAnsi="Times New Roman"/>
        </w:rPr>
        <w:t>P</w:t>
      </w:r>
      <w:r w:rsidRPr="00C43BEE">
        <w:rPr>
          <w:rFonts w:ascii="Times New Roman" w:hAnsi="Times New Roman"/>
        </w:rPr>
        <w:t xml:space="preserve"> = 0</w:t>
      </w:r>
      <w:r w:rsidR="00E051B0">
        <w:rPr>
          <w:rFonts w:ascii="Times New Roman" w:hAnsi="Times New Roman"/>
        </w:rPr>
        <w:t>.</w:t>
      </w:r>
      <w:r w:rsidRPr="00C43BEE">
        <w:rPr>
          <w:rFonts w:ascii="Times New Roman" w:hAnsi="Times New Roman"/>
        </w:rPr>
        <w:t>008). Lastly, a simple comparison of FD and DD groups also detected a significant difference that is similar to the first and third analyses (</w:t>
      </w:r>
      <w:r w:rsidR="00823EFF">
        <w:rPr>
          <w:rFonts w:ascii="Times New Roman" w:hAnsi="Times New Roman"/>
        </w:rPr>
        <w:t>P</w:t>
      </w:r>
      <w:r w:rsidRPr="00C43BEE">
        <w:rPr>
          <w:rFonts w:ascii="Times New Roman" w:hAnsi="Times New Roman"/>
        </w:rPr>
        <w:t xml:space="preserve"> = 0</w:t>
      </w:r>
      <w:r w:rsidR="00E051B0">
        <w:rPr>
          <w:rFonts w:ascii="Times New Roman" w:hAnsi="Times New Roman"/>
        </w:rPr>
        <w:t>.</w:t>
      </w:r>
      <w:r w:rsidRPr="00C43BEE">
        <w:rPr>
          <w:rFonts w:ascii="Times New Roman" w:hAnsi="Times New Roman"/>
        </w:rPr>
        <w:t>032). The analysis showed that PILs originating from Non-Asian countries were categori</w:t>
      </w:r>
      <w:r w:rsidR="005676BF">
        <w:rPr>
          <w:rFonts w:ascii="Times New Roman" w:hAnsi="Times New Roman"/>
        </w:rPr>
        <w:t>z</w:t>
      </w:r>
      <w:r w:rsidRPr="00C43BEE">
        <w:rPr>
          <w:rFonts w:ascii="Times New Roman" w:hAnsi="Times New Roman"/>
        </w:rPr>
        <w:t>ed into FD more than those from Asian countries, meaning more disclosure of information to the participants.</w:t>
      </w:r>
    </w:p>
    <w:p w14:paraId="04394141" w14:textId="56DB0E37" w:rsidR="00AF0AF7" w:rsidRDefault="00AF0AF7">
      <w:pPr>
        <w:widowControl/>
        <w:wordWrap/>
        <w:autoSpaceDE/>
        <w:autoSpaceDN/>
        <w:jc w:val="left"/>
        <w:rPr>
          <w:rFonts w:asciiTheme="minorHAnsi" w:hAnsiTheme="minorHAnsi"/>
          <w:b/>
          <w:color w:val="000000" w:themeColor="text1"/>
          <w:sz w:val="22"/>
        </w:rPr>
      </w:pPr>
    </w:p>
    <w:p w14:paraId="1DF2BBC5" w14:textId="77777777" w:rsidR="00B30B6F" w:rsidRDefault="00B30B6F">
      <w:pPr>
        <w:widowControl/>
        <w:wordWrap/>
        <w:autoSpaceDE/>
        <w:autoSpaceDN/>
        <w:jc w:val="left"/>
        <w:rPr>
          <w:rFonts w:ascii="Times New Roman" w:hAnsi="Times New Roman"/>
          <w:b/>
          <w:color w:val="000000" w:themeColor="text1"/>
          <w:sz w:val="24"/>
        </w:rPr>
      </w:pPr>
      <w:r>
        <w:rPr>
          <w:rFonts w:ascii="Times New Roman" w:hAnsi="Times New Roman"/>
          <w:b/>
          <w:color w:val="000000" w:themeColor="text1"/>
          <w:sz w:val="24"/>
        </w:rPr>
        <w:br w:type="page"/>
      </w:r>
    </w:p>
    <w:p w14:paraId="3494CC6F" w14:textId="2A05E8F4" w:rsidR="00A6327A" w:rsidRPr="00A6327A" w:rsidRDefault="00A6327A" w:rsidP="00A6327A">
      <w:pPr>
        <w:keepNext/>
        <w:spacing w:after="0"/>
        <w:outlineLvl w:val="0"/>
        <w:rPr>
          <w:rFonts w:asciiTheme="minorHAnsi" w:hAnsiTheme="minorHAnsi"/>
          <w:b/>
        </w:rPr>
      </w:pPr>
      <w:r w:rsidRPr="00BE2938">
        <w:rPr>
          <w:rFonts w:asciiTheme="minorHAnsi" w:hAnsiTheme="minorHAnsi"/>
          <w:b/>
        </w:rPr>
        <w:lastRenderedPageBreak/>
        <w:t>A</w:t>
      </w:r>
    </w:p>
    <w:p w14:paraId="56BC81E3" w14:textId="31EF1569" w:rsidR="00A6327A" w:rsidRDefault="00A6327A" w:rsidP="00A6327A">
      <w:pPr>
        <w:ind w:left="480"/>
      </w:pPr>
      <w:r w:rsidRPr="00A6327A">
        <w:rPr>
          <w:noProof/>
        </w:rPr>
        <w:drawing>
          <wp:inline distT="0" distB="0" distL="0" distR="0" wp14:anchorId="3C151F88" wp14:editId="11677BB3">
            <wp:extent cx="3718111" cy="1883584"/>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30058" cy="1889637"/>
                    </a:xfrm>
                    <a:prstGeom prst="rect">
                      <a:avLst/>
                    </a:prstGeom>
                  </pic:spPr>
                </pic:pic>
              </a:graphicData>
            </a:graphic>
          </wp:inline>
        </w:drawing>
      </w:r>
    </w:p>
    <w:p w14:paraId="230A1F7F" w14:textId="45C618FB" w:rsidR="00A6327A" w:rsidRPr="00A6327A" w:rsidRDefault="00A6327A" w:rsidP="00A6327A">
      <w:pPr>
        <w:keepNext/>
        <w:spacing w:after="0"/>
        <w:outlineLvl w:val="0"/>
        <w:rPr>
          <w:rFonts w:asciiTheme="minorHAnsi" w:hAnsiTheme="minorHAnsi"/>
          <w:b/>
        </w:rPr>
      </w:pPr>
      <w:r w:rsidRPr="00A6327A">
        <w:rPr>
          <w:rFonts w:asciiTheme="minorHAnsi" w:hAnsiTheme="minorHAnsi"/>
          <w:b/>
        </w:rPr>
        <w:t>B</w:t>
      </w:r>
    </w:p>
    <w:p w14:paraId="19660C99" w14:textId="5FD60E4A" w:rsidR="00A6327A" w:rsidRPr="00A6327A" w:rsidRDefault="00A6327A" w:rsidP="00A6327A">
      <w:pPr>
        <w:pStyle w:val="ab"/>
        <w:ind w:leftChars="283" w:left="566"/>
        <w:jc w:val="left"/>
      </w:pPr>
      <w:r w:rsidRPr="00A6327A">
        <w:rPr>
          <w:noProof/>
        </w:rPr>
        <w:drawing>
          <wp:inline distT="0" distB="0" distL="0" distR="0" wp14:anchorId="6D8DF7BF" wp14:editId="4690A50C">
            <wp:extent cx="3664384" cy="16002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00787" cy="1616097"/>
                    </a:xfrm>
                    <a:prstGeom prst="rect">
                      <a:avLst/>
                    </a:prstGeom>
                  </pic:spPr>
                </pic:pic>
              </a:graphicData>
            </a:graphic>
          </wp:inline>
        </w:drawing>
      </w:r>
    </w:p>
    <w:p w14:paraId="7BF1CEFB" w14:textId="1C37EFB0" w:rsidR="00B30B6F" w:rsidRPr="007F1D2D" w:rsidRDefault="007F1D2D" w:rsidP="007F1D2D">
      <w:pPr>
        <w:rPr>
          <w:rFonts w:ascii="Times New Roman" w:hAnsi="Times New Roman"/>
          <w:b/>
          <w:sz w:val="24"/>
        </w:rPr>
      </w:pPr>
      <w:r w:rsidRPr="007F1D2D">
        <w:rPr>
          <w:rFonts w:ascii="Times New Roman" w:hAnsi="Times New Roman"/>
          <w:b/>
          <w:sz w:val="24"/>
        </w:rPr>
        <w:t xml:space="preserve">Appendix 6. </w:t>
      </w:r>
      <w:r w:rsidR="00B30B6F" w:rsidRPr="007F1D2D">
        <w:rPr>
          <w:rFonts w:ascii="Times New Roman" w:hAnsi="Times New Roman"/>
          <w:b/>
          <w:sz w:val="24"/>
        </w:rPr>
        <w:t>A post-hoc subgroup analysis between studies from Asian and non-Asian countries</w:t>
      </w:r>
    </w:p>
    <w:p w14:paraId="069E7869" w14:textId="30173127" w:rsidR="00B30B6F" w:rsidRPr="0081122E" w:rsidRDefault="00A6327A" w:rsidP="00B30B6F">
      <w:pPr>
        <w:pStyle w:val="a3"/>
        <w:numPr>
          <w:ilvl w:val="0"/>
          <w:numId w:val="7"/>
        </w:numPr>
        <w:spacing w:after="0"/>
        <w:jc w:val="left"/>
        <w:rPr>
          <w:rFonts w:ascii="Times New Roman" w:hAnsi="Times New Roman"/>
        </w:rPr>
      </w:pPr>
      <w:r>
        <w:rPr>
          <w:rFonts w:ascii="Times New Roman" w:hAnsi="Times New Roman"/>
          <w:b w:val="0"/>
        </w:rPr>
        <w:t>Asian and non-Asian studies in the FD category</w:t>
      </w:r>
      <w:r w:rsidR="00B30B6F" w:rsidRPr="0081122E">
        <w:rPr>
          <w:rFonts w:ascii="Times New Roman" w:hAnsi="Times New Roman"/>
          <w:b w:val="0"/>
        </w:rPr>
        <w:t xml:space="preserve">. </w:t>
      </w:r>
      <w:r w:rsidR="00B30B6F">
        <w:rPr>
          <w:rFonts w:ascii="Times New Roman" w:hAnsi="Times New Roman"/>
          <w:b w:val="0"/>
        </w:rPr>
        <w:t xml:space="preserve">(B) </w:t>
      </w:r>
      <w:r>
        <w:rPr>
          <w:rFonts w:ascii="Times New Roman" w:hAnsi="Times New Roman"/>
          <w:b w:val="0"/>
        </w:rPr>
        <w:t>Asian and non-Asian studies in the DD category</w:t>
      </w:r>
      <w:r w:rsidR="00B30B6F" w:rsidRPr="0081122E">
        <w:rPr>
          <w:rFonts w:ascii="Times New Roman" w:hAnsi="Times New Roman"/>
          <w:b w:val="0"/>
        </w:rPr>
        <w:t>.</w:t>
      </w:r>
      <w:r>
        <w:rPr>
          <w:rFonts w:ascii="Times New Roman" w:hAnsi="Times New Roman"/>
          <w:b w:val="0"/>
        </w:rPr>
        <w:t xml:space="preserve"> DD, dece</w:t>
      </w:r>
      <w:r w:rsidR="007F1D2D">
        <w:rPr>
          <w:rFonts w:ascii="Times New Roman" w:hAnsi="Times New Roman"/>
          <w:b w:val="0"/>
        </w:rPr>
        <w:t>ptive</w:t>
      </w:r>
      <w:r>
        <w:rPr>
          <w:rFonts w:ascii="Times New Roman" w:hAnsi="Times New Roman"/>
          <w:b w:val="0"/>
        </w:rPr>
        <w:t xml:space="preserve"> disclosure; FD, full disclosure</w:t>
      </w:r>
      <w:r w:rsidR="00B30B6F" w:rsidRPr="0081122E">
        <w:rPr>
          <w:rFonts w:ascii="Times New Roman" w:hAnsi="Times New Roman"/>
          <w:b w:val="0"/>
        </w:rPr>
        <w:t>.</w:t>
      </w:r>
      <w:r w:rsidR="00B30B6F">
        <w:rPr>
          <w:rFonts w:ascii="Times New Roman" w:hAnsi="Times New Roman"/>
          <w:b w:val="0"/>
        </w:rPr>
        <w:t xml:space="preserve"> </w:t>
      </w:r>
    </w:p>
    <w:p w14:paraId="4BCB5A58" w14:textId="5355CEFE" w:rsidR="00B30B6F" w:rsidRDefault="00B30B6F">
      <w:pPr>
        <w:widowControl/>
        <w:wordWrap/>
        <w:autoSpaceDE/>
        <w:autoSpaceDN/>
        <w:jc w:val="left"/>
        <w:rPr>
          <w:rFonts w:ascii="Times New Roman" w:hAnsi="Times New Roman"/>
          <w:b/>
          <w:color w:val="000000" w:themeColor="text1"/>
          <w:sz w:val="24"/>
        </w:rPr>
      </w:pPr>
      <w:r>
        <w:rPr>
          <w:rFonts w:ascii="Times New Roman" w:hAnsi="Times New Roman"/>
          <w:b/>
          <w:color w:val="000000" w:themeColor="text1"/>
          <w:sz w:val="24"/>
        </w:rPr>
        <w:br w:type="page"/>
      </w:r>
    </w:p>
    <w:p w14:paraId="6CD128CF" w14:textId="026DDD31" w:rsidR="00067379" w:rsidRPr="00823EFF" w:rsidRDefault="00CF0348">
      <w:pPr>
        <w:widowControl/>
        <w:wordWrap/>
        <w:autoSpaceDE/>
        <w:autoSpaceDN/>
        <w:jc w:val="left"/>
        <w:rPr>
          <w:rFonts w:ascii="Times New Roman" w:hAnsi="Times New Roman"/>
          <w:b/>
          <w:color w:val="000000" w:themeColor="text1"/>
          <w:sz w:val="24"/>
        </w:rPr>
      </w:pPr>
      <w:r>
        <w:rPr>
          <w:rFonts w:ascii="Times New Roman" w:hAnsi="Times New Roman"/>
          <w:b/>
          <w:color w:val="000000" w:themeColor="text1"/>
          <w:sz w:val="24"/>
        </w:rPr>
        <w:lastRenderedPageBreak/>
        <w:t>References</w:t>
      </w:r>
    </w:p>
    <w:p w14:paraId="2032C89F" w14:textId="57B0DF6F" w:rsidR="00E051B0" w:rsidRPr="00CF0348" w:rsidRDefault="00CF0348" w:rsidP="00CF0348">
      <w:pPr>
        <w:pStyle w:val="EndNoteBibliography"/>
        <w:spacing w:after="0"/>
        <w:ind w:left="720" w:hanging="720"/>
        <w:rPr>
          <w:rFonts w:ascii="Times New Roman" w:hAnsi="Times New Roman"/>
        </w:rPr>
      </w:pPr>
      <w:r>
        <w:rPr>
          <w:rFonts w:ascii="Times New Roman" w:hAnsi="Times New Roman"/>
          <w:color w:val="000000" w:themeColor="text1"/>
          <w:szCs w:val="20"/>
        </w:rPr>
        <w:t xml:space="preserve">1. </w:t>
      </w:r>
      <w:r w:rsidR="00067379" w:rsidRPr="00823EFF">
        <w:rPr>
          <w:rFonts w:ascii="Times New Roman" w:hAnsi="Times New Roman"/>
          <w:b/>
          <w:color w:val="000000" w:themeColor="text1"/>
          <w:szCs w:val="20"/>
        </w:rPr>
        <w:fldChar w:fldCharType="begin"/>
      </w:r>
      <w:r w:rsidR="00067379" w:rsidRPr="00823EFF">
        <w:rPr>
          <w:rFonts w:ascii="Times New Roman" w:hAnsi="Times New Roman"/>
          <w:b/>
          <w:color w:val="000000" w:themeColor="text1"/>
          <w:szCs w:val="20"/>
        </w:rPr>
        <w:instrText xml:space="preserve"> ADDIN EN.REFLIST </w:instrText>
      </w:r>
      <w:r w:rsidR="00067379" w:rsidRPr="00823EFF">
        <w:rPr>
          <w:rFonts w:ascii="Times New Roman" w:hAnsi="Times New Roman"/>
          <w:b/>
          <w:color w:val="000000" w:themeColor="text1"/>
          <w:szCs w:val="20"/>
        </w:rPr>
        <w:fldChar w:fldCharType="separate"/>
      </w:r>
      <w:r w:rsidR="00E051B0" w:rsidRPr="00CF0348">
        <w:rPr>
          <w:rFonts w:ascii="Times New Roman" w:hAnsi="Times New Roman"/>
        </w:rPr>
        <w:t xml:space="preserve">Kalauokalani D, Cherkin DC, Sherman KJ, Koepsell TD, Deyo RA: </w:t>
      </w:r>
      <w:r>
        <w:rPr>
          <w:rFonts w:ascii="Times New Roman" w:hAnsi="Times New Roman"/>
          <w:b/>
        </w:rPr>
        <w:t xml:space="preserve">Lessons from a trial of </w:t>
      </w:r>
      <w:r w:rsidR="00E051B0" w:rsidRPr="00CF0348">
        <w:rPr>
          <w:rFonts w:ascii="Times New Roman" w:hAnsi="Times New Roman"/>
          <w:b/>
        </w:rPr>
        <w:t>acupuncture and massage for low back pain: patient expectations and treatment effects</w:t>
      </w:r>
      <w:r w:rsidR="00E051B0" w:rsidRPr="00CF0348">
        <w:rPr>
          <w:rFonts w:ascii="Times New Roman" w:hAnsi="Times New Roman"/>
        </w:rPr>
        <w:t xml:space="preserve">. </w:t>
      </w:r>
      <w:r w:rsidR="00A720E1" w:rsidRPr="00A720E1">
        <w:rPr>
          <w:rFonts w:ascii="Times New Roman" w:hAnsi="Times New Roman"/>
        </w:rPr>
        <w:t>Spine</w:t>
      </w:r>
      <w:r w:rsidR="00A720E1">
        <w:rPr>
          <w:rFonts w:ascii="Times New Roman" w:hAnsi="Times New Roman"/>
          <w:i/>
        </w:rPr>
        <w:t>.</w:t>
      </w:r>
      <w:r w:rsidR="00E051B0" w:rsidRPr="00CF0348">
        <w:rPr>
          <w:rFonts w:ascii="Times New Roman" w:hAnsi="Times New Roman"/>
          <w:i/>
        </w:rPr>
        <w:t xml:space="preserve"> </w:t>
      </w:r>
      <w:r w:rsidR="00E051B0" w:rsidRPr="00CF0348">
        <w:rPr>
          <w:rFonts w:ascii="Times New Roman" w:hAnsi="Times New Roman"/>
        </w:rPr>
        <w:t>2001</w:t>
      </w:r>
      <w:r w:rsidR="00A720E1">
        <w:rPr>
          <w:rFonts w:ascii="Times New Roman" w:hAnsi="Times New Roman"/>
        </w:rPr>
        <w:t>;</w:t>
      </w:r>
      <w:r w:rsidR="00E051B0" w:rsidRPr="00CF0348">
        <w:rPr>
          <w:rFonts w:ascii="Times New Roman" w:hAnsi="Times New Roman"/>
          <w:b/>
        </w:rPr>
        <w:t>26</w:t>
      </w:r>
      <w:r w:rsidR="00A720E1">
        <w:rPr>
          <w:rFonts w:ascii="Times New Roman" w:hAnsi="Times New Roman"/>
        </w:rPr>
        <w:t>(13):1418-</w:t>
      </w:r>
      <w:r w:rsidR="00E051B0" w:rsidRPr="00CF0348">
        <w:rPr>
          <w:rFonts w:ascii="Times New Roman" w:hAnsi="Times New Roman"/>
        </w:rPr>
        <w:t>24.</w:t>
      </w:r>
    </w:p>
    <w:p w14:paraId="3568ADA2" w14:textId="2DFA0E19" w:rsidR="00E051B0" w:rsidRPr="00CF0348" w:rsidRDefault="00CF0348" w:rsidP="00CF0348">
      <w:pPr>
        <w:pStyle w:val="EndNoteBibliography"/>
        <w:ind w:left="720" w:hanging="720"/>
        <w:rPr>
          <w:rFonts w:ascii="Times New Roman" w:hAnsi="Times New Roman"/>
        </w:rPr>
      </w:pPr>
      <w:r>
        <w:rPr>
          <w:rFonts w:ascii="Times New Roman" w:hAnsi="Times New Roman"/>
        </w:rPr>
        <w:t xml:space="preserve">2. </w:t>
      </w:r>
      <w:r w:rsidR="00E051B0" w:rsidRPr="00CF0348">
        <w:rPr>
          <w:rFonts w:ascii="Times New Roman" w:hAnsi="Times New Roman"/>
        </w:rPr>
        <w:t xml:space="preserve">Hui KK, Sporko TN, Vangel MG, Li M, Fang J, Lao L: </w:t>
      </w:r>
      <w:r w:rsidR="00E051B0" w:rsidRPr="00CF0348">
        <w:rPr>
          <w:rFonts w:ascii="Times New Roman" w:hAnsi="Times New Roman"/>
          <w:b/>
        </w:rPr>
        <w:t>Perception of Deqi by Chinese and American acupuncturists: a pilot survey</w:t>
      </w:r>
      <w:r w:rsidR="00E051B0" w:rsidRPr="00CF0348">
        <w:rPr>
          <w:rFonts w:ascii="Times New Roman" w:hAnsi="Times New Roman"/>
        </w:rPr>
        <w:t xml:space="preserve">. </w:t>
      </w:r>
      <w:r w:rsidR="00E051B0" w:rsidRPr="00A720E1">
        <w:rPr>
          <w:rFonts w:ascii="Times New Roman" w:hAnsi="Times New Roman"/>
        </w:rPr>
        <w:t>Chin</w:t>
      </w:r>
      <w:r w:rsidR="00A720E1" w:rsidRPr="00A720E1">
        <w:rPr>
          <w:rFonts w:ascii="Times New Roman" w:hAnsi="Times New Roman"/>
        </w:rPr>
        <w:t xml:space="preserve"> Med.</w:t>
      </w:r>
      <w:r w:rsidR="00E051B0" w:rsidRPr="00CF0348">
        <w:rPr>
          <w:rFonts w:ascii="Times New Roman" w:hAnsi="Times New Roman"/>
          <w:i/>
        </w:rPr>
        <w:t xml:space="preserve"> </w:t>
      </w:r>
      <w:r w:rsidR="00A720E1">
        <w:rPr>
          <w:rFonts w:ascii="Times New Roman" w:hAnsi="Times New Roman"/>
        </w:rPr>
        <w:t>2011;</w:t>
      </w:r>
      <w:r w:rsidR="00E051B0" w:rsidRPr="00CF0348">
        <w:rPr>
          <w:rFonts w:ascii="Times New Roman" w:hAnsi="Times New Roman"/>
          <w:b/>
        </w:rPr>
        <w:t>6</w:t>
      </w:r>
      <w:r w:rsidR="00E051B0" w:rsidRPr="00CF0348">
        <w:rPr>
          <w:rFonts w:ascii="Times New Roman" w:hAnsi="Times New Roman"/>
        </w:rPr>
        <w:t>(1):2.</w:t>
      </w:r>
      <w:bookmarkStart w:id="3" w:name="_GoBack"/>
      <w:bookmarkEnd w:id="3"/>
    </w:p>
    <w:p w14:paraId="59115B01" w14:textId="62857865" w:rsidR="0061493C" w:rsidRDefault="00067379" w:rsidP="0058102C">
      <w:pPr>
        <w:rPr>
          <w:rFonts w:asciiTheme="minorHAnsi" w:hAnsiTheme="minorHAnsi"/>
          <w:b/>
          <w:color w:val="000000" w:themeColor="text1"/>
          <w:sz w:val="22"/>
        </w:rPr>
      </w:pPr>
      <w:r w:rsidRPr="00823EFF">
        <w:rPr>
          <w:rFonts w:ascii="Times New Roman" w:hAnsi="Times New Roman"/>
          <w:b/>
          <w:color w:val="000000" w:themeColor="text1"/>
          <w:szCs w:val="20"/>
        </w:rPr>
        <w:fldChar w:fldCharType="end"/>
      </w:r>
    </w:p>
    <w:sectPr w:rsidR="0061493C" w:rsidSect="001A1C8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5E8A0" w14:textId="77777777" w:rsidR="006F3578" w:rsidRDefault="006F3578" w:rsidP="0081122E">
      <w:pPr>
        <w:spacing w:after="0" w:line="240" w:lineRule="auto"/>
      </w:pPr>
      <w:r>
        <w:separator/>
      </w:r>
    </w:p>
  </w:endnote>
  <w:endnote w:type="continuationSeparator" w:id="0">
    <w:p w14:paraId="1EC5E086" w14:textId="77777777" w:rsidR="006F3578" w:rsidRDefault="006F3578" w:rsidP="0081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charset w:val="81"/>
    <w:family w:val="swiss"/>
    <w:pitch w:val="variable"/>
    <w:sig w:usb0="9000002F" w:usb1="29D77CFB" w:usb2="00000012" w:usb3="00000000" w:csb0="0008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307479"/>
      <w:docPartObj>
        <w:docPartGallery w:val="Page Numbers (Bottom of Page)"/>
        <w:docPartUnique/>
      </w:docPartObj>
    </w:sdtPr>
    <w:sdtEndPr>
      <w:rPr>
        <w:noProof/>
      </w:rPr>
    </w:sdtEndPr>
    <w:sdtContent>
      <w:p w14:paraId="4F8919D6" w14:textId="77DA5581" w:rsidR="00CF2AD0" w:rsidRDefault="00CF2AD0">
        <w:pPr>
          <w:pStyle w:val="ae"/>
          <w:jc w:val="center"/>
        </w:pPr>
        <w:r>
          <w:fldChar w:fldCharType="begin"/>
        </w:r>
        <w:r>
          <w:instrText xml:space="preserve"> PAGE   \* MERGEFORMAT </w:instrText>
        </w:r>
        <w:r>
          <w:fldChar w:fldCharType="separate"/>
        </w:r>
        <w:r w:rsidR="00A720E1">
          <w:rPr>
            <w:noProof/>
          </w:rPr>
          <w:t>9</w:t>
        </w:r>
        <w:r>
          <w:rPr>
            <w:noProof/>
          </w:rPr>
          <w:fldChar w:fldCharType="end"/>
        </w:r>
      </w:p>
    </w:sdtContent>
  </w:sdt>
  <w:p w14:paraId="6F3651A7" w14:textId="77777777" w:rsidR="00CF2AD0" w:rsidRDefault="00CF2AD0">
    <w:pPr>
      <w:pStyle w:val="a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2CA80" w14:textId="77777777" w:rsidR="006F3578" w:rsidRDefault="006F3578" w:rsidP="0081122E">
      <w:pPr>
        <w:spacing w:after="0" w:line="240" w:lineRule="auto"/>
      </w:pPr>
      <w:r>
        <w:separator/>
      </w:r>
    </w:p>
  </w:footnote>
  <w:footnote w:type="continuationSeparator" w:id="0">
    <w:p w14:paraId="37FA9832" w14:textId="77777777" w:rsidR="006F3578" w:rsidRDefault="006F3578" w:rsidP="0081122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D65BC"/>
    <w:multiLevelType w:val="hybridMultilevel"/>
    <w:tmpl w:val="43F8D010"/>
    <w:lvl w:ilvl="0" w:tplc="100AD3C2">
      <w:start w:val="1"/>
      <w:numFmt w:val="upp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8A41FA7"/>
    <w:multiLevelType w:val="hybridMultilevel"/>
    <w:tmpl w:val="A49EAAA0"/>
    <w:lvl w:ilvl="0" w:tplc="22EC3B8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CED1B97"/>
    <w:multiLevelType w:val="hybridMultilevel"/>
    <w:tmpl w:val="969C81DA"/>
    <w:lvl w:ilvl="0" w:tplc="7C902570">
      <w:start w:val="1"/>
      <w:numFmt w:val="decimal"/>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3">
    <w:nsid w:val="0FB410FF"/>
    <w:multiLevelType w:val="hybridMultilevel"/>
    <w:tmpl w:val="6ED43FA0"/>
    <w:lvl w:ilvl="0" w:tplc="B9B62E88">
      <w:start w:val="1"/>
      <w:numFmt w:val="upp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DF746B8"/>
    <w:multiLevelType w:val="hybridMultilevel"/>
    <w:tmpl w:val="5866A9AC"/>
    <w:lvl w:ilvl="0" w:tplc="12BC3136">
      <w:start w:val="1"/>
      <w:numFmt w:val="upperLetter"/>
      <w:lvlText w:val="(%1)"/>
      <w:lvlJc w:val="left"/>
      <w:pPr>
        <w:ind w:left="840" w:hanging="360"/>
      </w:pPr>
      <w:rPr>
        <w:rFonts w:hint="default"/>
      </w:rPr>
    </w:lvl>
    <w:lvl w:ilvl="1" w:tplc="04090019" w:tentative="1">
      <w:start w:val="1"/>
      <w:numFmt w:val="upp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upp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upperLetter"/>
      <w:lvlText w:val="%8."/>
      <w:lvlJc w:val="left"/>
      <w:pPr>
        <w:ind w:left="4320" w:hanging="480"/>
      </w:pPr>
    </w:lvl>
    <w:lvl w:ilvl="8" w:tplc="0409001B" w:tentative="1">
      <w:start w:val="1"/>
      <w:numFmt w:val="lowerRoman"/>
      <w:lvlText w:val="%9."/>
      <w:lvlJc w:val="right"/>
      <w:pPr>
        <w:ind w:left="4800" w:hanging="480"/>
      </w:pPr>
    </w:lvl>
  </w:abstractNum>
  <w:abstractNum w:abstractNumId="5">
    <w:nsid w:val="514F101A"/>
    <w:multiLevelType w:val="hybridMultilevel"/>
    <w:tmpl w:val="BF2A37D6"/>
    <w:lvl w:ilvl="0" w:tplc="E3B4F99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563156DA"/>
    <w:multiLevelType w:val="multilevel"/>
    <w:tmpl w:val="7A3610E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69E55044"/>
    <w:multiLevelType w:val="hybridMultilevel"/>
    <w:tmpl w:val="43F8D010"/>
    <w:lvl w:ilvl="0" w:tplc="100AD3C2">
      <w:start w:val="1"/>
      <w:numFmt w:val="upp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Malgun Gothic&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r2zxxez5aar1ew0wd52tzotsatssfaaxzd&quot;&gt;2016 Sook Endnote&lt;record-ids&gt;&lt;item&gt;367&lt;/item&gt;&lt;item&gt;368&lt;/item&gt;&lt;/record-ids&gt;&lt;/item&gt;&lt;/Libraries&gt;"/>
  </w:docVars>
  <w:rsids>
    <w:rsidRoot w:val="004550CC"/>
    <w:rsid w:val="00067379"/>
    <w:rsid w:val="00100202"/>
    <w:rsid w:val="00124024"/>
    <w:rsid w:val="00150E21"/>
    <w:rsid w:val="00182F3C"/>
    <w:rsid w:val="001A1C88"/>
    <w:rsid w:val="00267C59"/>
    <w:rsid w:val="002763AE"/>
    <w:rsid w:val="00322847"/>
    <w:rsid w:val="00337F6E"/>
    <w:rsid w:val="003741B4"/>
    <w:rsid w:val="003D56ED"/>
    <w:rsid w:val="00423188"/>
    <w:rsid w:val="00445D3B"/>
    <w:rsid w:val="004550CC"/>
    <w:rsid w:val="00494306"/>
    <w:rsid w:val="004A18C0"/>
    <w:rsid w:val="004B5507"/>
    <w:rsid w:val="004C5386"/>
    <w:rsid w:val="005676BF"/>
    <w:rsid w:val="0057751F"/>
    <w:rsid w:val="0058102C"/>
    <w:rsid w:val="005D55A2"/>
    <w:rsid w:val="005D6DBB"/>
    <w:rsid w:val="0061493C"/>
    <w:rsid w:val="006F3578"/>
    <w:rsid w:val="00754F49"/>
    <w:rsid w:val="007F1D2D"/>
    <w:rsid w:val="0081122E"/>
    <w:rsid w:val="00823EFF"/>
    <w:rsid w:val="0089105E"/>
    <w:rsid w:val="008F18CA"/>
    <w:rsid w:val="009015AE"/>
    <w:rsid w:val="00981A02"/>
    <w:rsid w:val="009820C1"/>
    <w:rsid w:val="00984AA1"/>
    <w:rsid w:val="00A032AE"/>
    <w:rsid w:val="00A173DB"/>
    <w:rsid w:val="00A6327A"/>
    <w:rsid w:val="00A720E1"/>
    <w:rsid w:val="00A96699"/>
    <w:rsid w:val="00AD47A1"/>
    <w:rsid w:val="00AF0AF7"/>
    <w:rsid w:val="00B30B6F"/>
    <w:rsid w:val="00BE2938"/>
    <w:rsid w:val="00C37111"/>
    <w:rsid w:val="00C43BEE"/>
    <w:rsid w:val="00C77534"/>
    <w:rsid w:val="00CF0348"/>
    <w:rsid w:val="00CF2AD0"/>
    <w:rsid w:val="00D05BDC"/>
    <w:rsid w:val="00E051B0"/>
    <w:rsid w:val="00E63048"/>
    <w:rsid w:val="00FF0A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84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4550CC"/>
    <w:pPr>
      <w:widowControl w:val="0"/>
      <w:wordWrap w:val="0"/>
      <w:autoSpaceDE w:val="0"/>
      <w:autoSpaceDN w:val="0"/>
      <w:jc w:val="both"/>
    </w:pPr>
    <w:rPr>
      <w:rFonts w:ascii="Malgun Gothic" w:eastAsia="Calibri" w:hAnsi="Malgun Gothic" w:cs="Times New Roman"/>
      <w:kern w:val="2"/>
      <w:sz w:val="20"/>
      <w:lang w:eastAsia="ko-KR"/>
    </w:rPr>
  </w:style>
  <w:style w:type="paragraph" w:styleId="2">
    <w:name w:val="heading 2"/>
    <w:basedOn w:val="a"/>
    <w:next w:val="a"/>
    <w:link w:val="20"/>
    <w:uiPriority w:val="9"/>
    <w:semiHidden/>
    <w:unhideWhenUsed/>
    <w:qFormat/>
    <w:rsid w:val="00BE2938"/>
    <w:pPr>
      <w:keepNext/>
      <w:keepLines/>
      <w:spacing w:before="40" w:after="0"/>
      <w:outlineLvl w:val="1"/>
    </w:pPr>
    <w:rPr>
      <w:rFonts w:asciiTheme="majorHAnsi" w:eastAsiaTheme="majorEastAsia" w:hAnsiTheme="majorHAnsi" w:cstheme="majorBidi"/>
      <w:color w:val="6D1D6A" w:themeColor="accent1" w:themeShade="BF"/>
      <w:sz w:val="26"/>
      <w:szCs w:val="26"/>
    </w:rPr>
  </w:style>
  <w:style w:type="paragraph" w:styleId="3">
    <w:name w:val="heading 3"/>
    <w:basedOn w:val="a"/>
    <w:next w:val="a"/>
    <w:link w:val="30"/>
    <w:uiPriority w:val="9"/>
    <w:unhideWhenUsed/>
    <w:qFormat/>
    <w:rsid w:val="00182F3C"/>
    <w:pPr>
      <w:keepNext/>
      <w:spacing w:after="0" w:line="480" w:lineRule="auto"/>
      <w:ind w:leftChars="300" w:left="300" w:hangingChars="200" w:hanging="2000"/>
      <w:outlineLvl w:val="2"/>
    </w:pPr>
    <w:rPr>
      <w:rFonts w:ascii="Times New Roman" w:eastAsia="Times New Roman" w:hAnsi="Times New Roman"/>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550CC"/>
    <w:rPr>
      <w:b/>
      <w:bCs/>
      <w:szCs w:val="20"/>
    </w:rPr>
  </w:style>
  <w:style w:type="table" w:customStyle="1" w:styleId="SoyeonStyle">
    <w:name w:val="Soyeon Style"/>
    <w:basedOn w:val="a1"/>
    <w:uiPriority w:val="99"/>
    <w:rsid w:val="001A1C88"/>
    <w:pPr>
      <w:spacing w:after="0" w:line="240" w:lineRule="auto"/>
    </w:pPr>
    <w:rPr>
      <w:rFonts w:ascii="Malgun Gothic" w:eastAsia="Malgun Gothic" w:hAnsi="Malgun Gothic" w:cs="Times New Roman"/>
      <w:sz w:val="20"/>
      <w:szCs w:val="20"/>
      <w:lang w:eastAsia="ko-KR"/>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tblPr/>
      <w:tcPr>
        <w:tcBorders>
          <w:top w:val="single" w:sz="4" w:space="0" w:color="auto"/>
          <w:left w:val="nil"/>
          <w:bottom w:val="single" w:sz="4" w:space="0" w:color="auto"/>
          <w:right w:val="nil"/>
          <w:insideH w:val="single" w:sz="4" w:space="0" w:color="auto"/>
          <w:insideV w:val="nil"/>
        </w:tcBorders>
      </w:tcPr>
    </w:tblStylePr>
  </w:style>
  <w:style w:type="character" w:customStyle="1" w:styleId="30">
    <w:name w:val="제목 3 문자"/>
    <w:basedOn w:val="a0"/>
    <w:link w:val="3"/>
    <w:uiPriority w:val="9"/>
    <w:rsid w:val="00182F3C"/>
    <w:rPr>
      <w:rFonts w:ascii="Times New Roman" w:eastAsia="Times New Roman" w:hAnsi="Times New Roman" w:cs="Times New Roman"/>
      <w:i/>
      <w:kern w:val="2"/>
      <w:lang w:eastAsia="ko-KR"/>
    </w:rPr>
  </w:style>
  <w:style w:type="character" w:customStyle="1" w:styleId="20">
    <w:name w:val="제목 2 문자"/>
    <w:basedOn w:val="a0"/>
    <w:link w:val="2"/>
    <w:uiPriority w:val="9"/>
    <w:semiHidden/>
    <w:rsid w:val="00BE2938"/>
    <w:rPr>
      <w:rFonts w:asciiTheme="majorHAnsi" w:eastAsiaTheme="majorEastAsia" w:hAnsiTheme="majorHAnsi" w:cstheme="majorBidi"/>
      <w:color w:val="6D1D6A" w:themeColor="accent1" w:themeShade="BF"/>
      <w:kern w:val="2"/>
      <w:sz w:val="26"/>
      <w:szCs w:val="26"/>
      <w:lang w:eastAsia="ko-KR"/>
    </w:rPr>
  </w:style>
  <w:style w:type="paragraph" w:styleId="a4">
    <w:name w:val="Balloon Text"/>
    <w:basedOn w:val="a"/>
    <w:link w:val="a5"/>
    <w:uiPriority w:val="99"/>
    <w:semiHidden/>
    <w:unhideWhenUsed/>
    <w:rsid w:val="00494306"/>
    <w:pPr>
      <w:spacing w:after="0" w:line="240" w:lineRule="auto"/>
    </w:pPr>
    <w:rPr>
      <w:rFonts w:ascii="Tahoma" w:hAnsi="Tahoma" w:cs="Tahoma"/>
      <w:sz w:val="16"/>
      <w:szCs w:val="16"/>
    </w:rPr>
  </w:style>
  <w:style w:type="character" w:customStyle="1" w:styleId="a5">
    <w:name w:val="풍선 도움말 텍스트 문자"/>
    <w:basedOn w:val="a0"/>
    <w:link w:val="a4"/>
    <w:uiPriority w:val="99"/>
    <w:semiHidden/>
    <w:rsid w:val="00494306"/>
    <w:rPr>
      <w:rFonts w:ascii="Tahoma" w:eastAsia="Calibri" w:hAnsi="Tahoma" w:cs="Tahoma"/>
      <w:kern w:val="2"/>
      <w:sz w:val="16"/>
      <w:szCs w:val="16"/>
      <w:lang w:eastAsia="ko-KR"/>
    </w:rPr>
  </w:style>
  <w:style w:type="paragraph" w:customStyle="1" w:styleId="EndNoteBibliographyTitle">
    <w:name w:val="EndNote Bibliography Title"/>
    <w:basedOn w:val="a"/>
    <w:link w:val="EndNoteBibliographyTitleChar"/>
    <w:rsid w:val="00067379"/>
    <w:pPr>
      <w:spacing w:after="0"/>
      <w:jc w:val="center"/>
    </w:pPr>
    <w:rPr>
      <w:rFonts w:eastAsia="Malgun Gothic"/>
      <w:noProof/>
    </w:rPr>
  </w:style>
  <w:style w:type="character" w:customStyle="1" w:styleId="EndNoteBibliographyTitleChar">
    <w:name w:val="EndNote Bibliography Title Char"/>
    <w:basedOn w:val="a0"/>
    <w:link w:val="EndNoteBibliographyTitle"/>
    <w:rsid w:val="00067379"/>
    <w:rPr>
      <w:rFonts w:ascii="Malgun Gothic" w:eastAsia="Malgun Gothic" w:hAnsi="Malgun Gothic" w:cs="Times New Roman"/>
      <w:noProof/>
      <w:kern w:val="2"/>
      <w:sz w:val="20"/>
      <w:lang w:eastAsia="ko-KR"/>
    </w:rPr>
  </w:style>
  <w:style w:type="paragraph" w:customStyle="1" w:styleId="EndNoteBibliography">
    <w:name w:val="EndNote Bibliography"/>
    <w:basedOn w:val="a"/>
    <w:link w:val="EndNoteBibliographyChar"/>
    <w:rsid w:val="00067379"/>
    <w:pPr>
      <w:spacing w:line="240" w:lineRule="auto"/>
      <w:jc w:val="left"/>
    </w:pPr>
    <w:rPr>
      <w:rFonts w:eastAsia="Malgun Gothic"/>
      <w:noProof/>
    </w:rPr>
  </w:style>
  <w:style w:type="character" w:customStyle="1" w:styleId="EndNoteBibliographyChar">
    <w:name w:val="EndNote Bibliography Char"/>
    <w:basedOn w:val="a0"/>
    <w:link w:val="EndNoteBibliography"/>
    <w:rsid w:val="00067379"/>
    <w:rPr>
      <w:rFonts w:ascii="Malgun Gothic" w:eastAsia="Malgun Gothic" w:hAnsi="Malgun Gothic" w:cs="Times New Roman"/>
      <w:noProof/>
      <w:kern w:val="2"/>
      <w:sz w:val="20"/>
      <w:lang w:eastAsia="ko-KR"/>
    </w:rPr>
  </w:style>
  <w:style w:type="character" w:styleId="a6">
    <w:name w:val="annotation reference"/>
    <w:basedOn w:val="a0"/>
    <w:uiPriority w:val="99"/>
    <w:semiHidden/>
    <w:unhideWhenUsed/>
    <w:rsid w:val="004A18C0"/>
    <w:rPr>
      <w:sz w:val="18"/>
      <w:szCs w:val="18"/>
    </w:rPr>
  </w:style>
  <w:style w:type="paragraph" w:styleId="a7">
    <w:name w:val="annotation text"/>
    <w:basedOn w:val="a"/>
    <w:link w:val="a8"/>
    <w:uiPriority w:val="99"/>
    <w:semiHidden/>
    <w:unhideWhenUsed/>
    <w:rsid w:val="004A18C0"/>
    <w:pPr>
      <w:jc w:val="left"/>
    </w:pPr>
  </w:style>
  <w:style w:type="character" w:customStyle="1" w:styleId="a8">
    <w:name w:val="메모 텍스트 문자"/>
    <w:basedOn w:val="a0"/>
    <w:link w:val="a7"/>
    <w:uiPriority w:val="99"/>
    <w:semiHidden/>
    <w:rsid w:val="004A18C0"/>
    <w:rPr>
      <w:rFonts w:ascii="Malgun Gothic" w:eastAsia="Calibri" w:hAnsi="Malgun Gothic" w:cs="Times New Roman"/>
      <w:kern w:val="2"/>
      <w:sz w:val="20"/>
      <w:lang w:eastAsia="ko-KR"/>
    </w:rPr>
  </w:style>
  <w:style w:type="paragraph" w:styleId="a9">
    <w:name w:val="annotation subject"/>
    <w:basedOn w:val="a7"/>
    <w:next w:val="a7"/>
    <w:link w:val="aa"/>
    <w:uiPriority w:val="99"/>
    <w:semiHidden/>
    <w:unhideWhenUsed/>
    <w:rsid w:val="004A18C0"/>
    <w:rPr>
      <w:b/>
      <w:bCs/>
    </w:rPr>
  </w:style>
  <w:style w:type="character" w:customStyle="1" w:styleId="aa">
    <w:name w:val="메모 주제 문자"/>
    <w:basedOn w:val="a8"/>
    <w:link w:val="a9"/>
    <w:uiPriority w:val="99"/>
    <w:semiHidden/>
    <w:rsid w:val="004A18C0"/>
    <w:rPr>
      <w:rFonts w:ascii="Malgun Gothic" w:eastAsia="Calibri" w:hAnsi="Malgun Gothic" w:cs="Times New Roman"/>
      <w:b/>
      <w:bCs/>
      <w:kern w:val="2"/>
      <w:sz w:val="20"/>
      <w:lang w:eastAsia="ko-KR"/>
    </w:rPr>
  </w:style>
  <w:style w:type="paragraph" w:styleId="ab">
    <w:name w:val="List Paragraph"/>
    <w:basedOn w:val="a"/>
    <w:uiPriority w:val="34"/>
    <w:qFormat/>
    <w:rsid w:val="00AD47A1"/>
    <w:pPr>
      <w:ind w:left="720"/>
      <w:contextualSpacing/>
    </w:pPr>
  </w:style>
  <w:style w:type="paragraph" w:styleId="ac">
    <w:name w:val="header"/>
    <w:basedOn w:val="a"/>
    <w:link w:val="ad"/>
    <w:uiPriority w:val="99"/>
    <w:unhideWhenUsed/>
    <w:rsid w:val="0081122E"/>
    <w:pPr>
      <w:tabs>
        <w:tab w:val="center" w:pos="4513"/>
        <w:tab w:val="right" w:pos="9026"/>
      </w:tabs>
      <w:spacing w:after="0" w:line="240" w:lineRule="auto"/>
    </w:pPr>
  </w:style>
  <w:style w:type="character" w:customStyle="1" w:styleId="ad">
    <w:name w:val="머리글 문자"/>
    <w:basedOn w:val="a0"/>
    <w:link w:val="ac"/>
    <w:uiPriority w:val="99"/>
    <w:rsid w:val="0081122E"/>
    <w:rPr>
      <w:rFonts w:ascii="Malgun Gothic" w:eastAsia="Calibri" w:hAnsi="Malgun Gothic" w:cs="Times New Roman"/>
      <w:kern w:val="2"/>
      <w:sz w:val="20"/>
      <w:lang w:eastAsia="ko-KR"/>
    </w:rPr>
  </w:style>
  <w:style w:type="paragraph" w:styleId="ae">
    <w:name w:val="footer"/>
    <w:basedOn w:val="a"/>
    <w:link w:val="af"/>
    <w:uiPriority w:val="99"/>
    <w:unhideWhenUsed/>
    <w:rsid w:val="0081122E"/>
    <w:pPr>
      <w:tabs>
        <w:tab w:val="center" w:pos="4513"/>
        <w:tab w:val="right" w:pos="9026"/>
      </w:tabs>
      <w:spacing w:after="0" w:line="240" w:lineRule="auto"/>
    </w:pPr>
  </w:style>
  <w:style w:type="character" w:customStyle="1" w:styleId="af">
    <w:name w:val="바닥글 문자"/>
    <w:basedOn w:val="a0"/>
    <w:link w:val="ae"/>
    <w:uiPriority w:val="99"/>
    <w:rsid w:val="0081122E"/>
    <w:rPr>
      <w:rFonts w:ascii="Malgun Gothic" w:eastAsia="Calibri" w:hAnsi="Malgun Gothic" w:cs="Times New Roman"/>
      <w:kern w:val="2"/>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tif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footer" Target="footer1.xml"/><Relationship Id="rId10" Type="http://schemas.openxmlformats.org/officeDocument/2006/relationships/image" Target="media/image1.tiff"/></Relationships>
</file>

<file path=word/charts/_rels/chart1.xml.rels><?xml version="1.0" encoding="UTF-8" standalone="yes"?>
<Relationships xmlns="http://schemas.openxmlformats.org/package/2006/relationships"><Relationship Id="rId1" Type="http://schemas.openxmlformats.org/officeDocument/2006/relationships/oleObject" Target="file:////D:\2015\03_Papers\02_PIL\00_Prep\04_Data\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15\03_Papers\02_PIL\00_Prep\04_Data\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ko-K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Country!$B$1</c:f>
              <c:strCache>
                <c:ptCount val="1"/>
                <c:pt idx="0">
                  <c:v>Invited (N=160)</c:v>
                </c:pt>
              </c:strCache>
            </c:strRef>
          </c:tx>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c:spPr>
          <c:invertIfNegative val="0"/>
          <c:cat>
            <c:strRef>
              <c:f>Country!$A$2:$A$25</c:f>
              <c:strCache>
                <c:ptCount val="24"/>
                <c:pt idx="0">
                  <c:v>USA</c:v>
                </c:pt>
                <c:pt idx="1">
                  <c:v>Korea</c:v>
                </c:pt>
                <c:pt idx="2">
                  <c:v>China</c:v>
                </c:pt>
                <c:pt idx="3">
                  <c:v>Germany</c:v>
                </c:pt>
                <c:pt idx="4">
                  <c:v>UK</c:v>
                </c:pt>
                <c:pt idx="5">
                  <c:v>Brazil</c:v>
                </c:pt>
                <c:pt idx="6">
                  <c:v>Hong Kong China</c:v>
                </c:pt>
                <c:pt idx="7">
                  <c:v>Australia</c:v>
                </c:pt>
                <c:pt idx="8">
                  <c:v>Taiwan</c:v>
                </c:pt>
                <c:pt idx="9">
                  <c:v>Italy</c:v>
                </c:pt>
                <c:pt idx="10">
                  <c:v>Switzerland</c:v>
                </c:pt>
                <c:pt idx="11">
                  <c:v>Canada</c:v>
                </c:pt>
                <c:pt idx="12">
                  <c:v>Denmark</c:v>
                </c:pt>
                <c:pt idx="13">
                  <c:v>Spain</c:v>
                </c:pt>
                <c:pt idx="14">
                  <c:v>Uruguay</c:v>
                </c:pt>
                <c:pt idx="15">
                  <c:v>Japan</c:v>
                </c:pt>
                <c:pt idx="16">
                  <c:v>Turkey</c:v>
                </c:pt>
                <c:pt idx="17">
                  <c:v>Sweden</c:v>
                </c:pt>
                <c:pt idx="18">
                  <c:v>Iran</c:v>
                </c:pt>
                <c:pt idx="19">
                  <c:v>Tunisie</c:v>
                </c:pt>
                <c:pt idx="20">
                  <c:v>Belgium</c:v>
                </c:pt>
                <c:pt idx="21">
                  <c:v>Greece</c:v>
                </c:pt>
                <c:pt idx="22">
                  <c:v>Israel</c:v>
                </c:pt>
                <c:pt idx="23">
                  <c:v>Malyasia</c:v>
                </c:pt>
              </c:strCache>
            </c:strRef>
          </c:cat>
          <c:val>
            <c:numRef>
              <c:f>Country!$B$2:$B$25</c:f>
              <c:numCache>
                <c:formatCode>General</c:formatCode>
                <c:ptCount val="24"/>
                <c:pt idx="0">
                  <c:v>29.0</c:v>
                </c:pt>
                <c:pt idx="1">
                  <c:v>14.0</c:v>
                </c:pt>
                <c:pt idx="2">
                  <c:v>29.0</c:v>
                </c:pt>
                <c:pt idx="3">
                  <c:v>15.0</c:v>
                </c:pt>
                <c:pt idx="4">
                  <c:v>14.0</c:v>
                </c:pt>
                <c:pt idx="5">
                  <c:v>8.0</c:v>
                </c:pt>
                <c:pt idx="6">
                  <c:v>6.0</c:v>
                </c:pt>
                <c:pt idx="7">
                  <c:v>5.0</c:v>
                </c:pt>
                <c:pt idx="8">
                  <c:v>4.0</c:v>
                </c:pt>
                <c:pt idx="9">
                  <c:v>3.0</c:v>
                </c:pt>
                <c:pt idx="10">
                  <c:v>2.0</c:v>
                </c:pt>
                <c:pt idx="11">
                  <c:v>1.0</c:v>
                </c:pt>
                <c:pt idx="12">
                  <c:v>1.0</c:v>
                </c:pt>
                <c:pt idx="13">
                  <c:v>1.0</c:v>
                </c:pt>
                <c:pt idx="14">
                  <c:v>1.0</c:v>
                </c:pt>
                <c:pt idx="15">
                  <c:v>9.0</c:v>
                </c:pt>
                <c:pt idx="16">
                  <c:v>6.0</c:v>
                </c:pt>
                <c:pt idx="17">
                  <c:v>5.0</c:v>
                </c:pt>
                <c:pt idx="18">
                  <c:v>2.0</c:v>
                </c:pt>
                <c:pt idx="19">
                  <c:v>1.0</c:v>
                </c:pt>
                <c:pt idx="20">
                  <c:v>1.0</c:v>
                </c:pt>
                <c:pt idx="21">
                  <c:v>1.0</c:v>
                </c:pt>
                <c:pt idx="22">
                  <c:v>1.0</c:v>
                </c:pt>
                <c:pt idx="23">
                  <c:v>1.0</c:v>
                </c:pt>
              </c:numCache>
            </c:numRef>
          </c:val>
          <c:extLst xmlns:c16r2="http://schemas.microsoft.com/office/drawing/2015/06/chart">
            <c:ext xmlns:c16="http://schemas.microsoft.com/office/drawing/2014/chart" uri="{C3380CC4-5D6E-409C-BE32-E72D297353CC}">
              <c16:uniqueId val="{00000000-94AC-4A1D-88D3-D10E3FF64F6E}"/>
            </c:ext>
          </c:extLst>
        </c:ser>
        <c:ser>
          <c:idx val="1"/>
          <c:order val="1"/>
          <c:tx>
            <c:strRef>
              <c:f>Country!$C$1</c:f>
              <c:strCache>
                <c:ptCount val="1"/>
                <c:pt idx="0">
                  <c:v>Responded (N=100)</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Country!$A$2:$A$25</c:f>
              <c:strCache>
                <c:ptCount val="24"/>
                <c:pt idx="0">
                  <c:v>USA</c:v>
                </c:pt>
                <c:pt idx="1">
                  <c:v>Korea</c:v>
                </c:pt>
                <c:pt idx="2">
                  <c:v>China</c:v>
                </c:pt>
                <c:pt idx="3">
                  <c:v>Germany</c:v>
                </c:pt>
                <c:pt idx="4">
                  <c:v>UK</c:v>
                </c:pt>
                <c:pt idx="5">
                  <c:v>Brazil</c:v>
                </c:pt>
                <c:pt idx="6">
                  <c:v>Hong Kong China</c:v>
                </c:pt>
                <c:pt idx="7">
                  <c:v>Australia</c:v>
                </c:pt>
                <c:pt idx="8">
                  <c:v>Taiwan</c:v>
                </c:pt>
                <c:pt idx="9">
                  <c:v>Italy</c:v>
                </c:pt>
                <c:pt idx="10">
                  <c:v>Switzerland</c:v>
                </c:pt>
                <c:pt idx="11">
                  <c:v>Canada</c:v>
                </c:pt>
                <c:pt idx="12">
                  <c:v>Denmark</c:v>
                </c:pt>
                <c:pt idx="13">
                  <c:v>Spain</c:v>
                </c:pt>
                <c:pt idx="14">
                  <c:v>Uruguay</c:v>
                </c:pt>
                <c:pt idx="15">
                  <c:v>Japan</c:v>
                </c:pt>
                <c:pt idx="16">
                  <c:v>Turkey</c:v>
                </c:pt>
                <c:pt idx="17">
                  <c:v>Sweden</c:v>
                </c:pt>
                <c:pt idx="18">
                  <c:v>Iran</c:v>
                </c:pt>
                <c:pt idx="19">
                  <c:v>Tunisie</c:v>
                </c:pt>
                <c:pt idx="20">
                  <c:v>Belgium</c:v>
                </c:pt>
                <c:pt idx="21">
                  <c:v>Greece</c:v>
                </c:pt>
                <c:pt idx="22">
                  <c:v>Israel</c:v>
                </c:pt>
                <c:pt idx="23">
                  <c:v>Malyasia</c:v>
                </c:pt>
              </c:strCache>
            </c:strRef>
          </c:cat>
          <c:val>
            <c:numRef>
              <c:f>Country!$C$2:$C$25</c:f>
              <c:numCache>
                <c:formatCode>General</c:formatCode>
                <c:ptCount val="24"/>
                <c:pt idx="0">
                  <c:v>22.0</c:v>
                </c:pt>
                <c:pt idx="1">
                  <c:v>13.0</c:v>
                </c:pt>
                <c:pt idx="2">
                  <c:v>11.0</c:v>
                </c:pt>
                <c:pt idx="3">
                  <c:v>9.0</c:v>
                </c:pt>
                <c:pt idx="4">
                  <c:v>12.0</c:v>
                </c:pt>
                <c:pt idx="5">
                  <c:v>5.0</c:v>
                </c:pt>
                <c:pt idx="6">
                  <c:v>4.0</c:v>
                </c:pt>
                <c:pt idx="7">
                  <c:v>5.0</c:v>
                </c:pt>
                <c:pt idx="8">
                  <c:v>2.0</c:v>
                </c:pt>
                <c:pt idx="9">
                  <c:v>2.0</c:v>
                </c:pt>
                <c:pt idx="10">
                  <c:v>2.0</c:v>
                </c:pt>
                <c:pt idx="11">
                  <c:v>1.0</c:v>
                </c:pt>
                <c:pt idx="12">
                  <c:v>1.0</c:v>
                </c:pt>
                <c:pt idx="13">
                  <c:v>1.0</c:v>
                </c:pt>
                <c:pt idx="14">
                  <c:v>1.0</c:v>
                </c:pt>
                <c:pt idx="15">
                  <c:v>1.0</c:v>
                </c:pt>
                <c:pt idx="16">
                  <c:v>1.0</c:v>
                </c:pt>
                <c:pt idx="17">
                  <c:v>5.0</c:v>
                </c:pt>
                <c:pt idx="18">
                  <c:v>1.0</c:v>
                </c:pt>
                <c:pt idx="19">
                  <c:v>1.0</c:v>
                </c:pt>
                <c:pt idx="20">
                  <c:v>0.0</c:v>
                </c:pt>
                <c:pt idx="21">
                  <c:v>0.0</c:v>
                </c:pt>
                <c:pt idx="22">
                  <c:v>0.0</c:v>
                </c:pt>
                <c:pt idx="23">
                  <c:v>0.0</c:v>
                </c:pt>
              </c:numCache>
            </c:numRef>
          </c:val>
          <c:extLst xmlns:c16r2="http://schemas.microsoft.com/office/drawing/2015/06/chart">
            <c:ext xmlns:c16="http://schemas.microsoft.com/office/drawing/2014/chart" uri="{C3380CC4-5D6E-409C-BE32-E72D297353CC}">
              <c16:uniqueId val="{00000001-94AC-4A1D-88D3-D10E3FF64F6E}"/>
            </c:ext>
          </c:extLst>
        </c:ser>
        <c:ser>
          <c:idx val="2"/>
          <c:order val="2"/>
          <c:tx>
            <c:strRef>
              <c:f>Country!$E$1</c:f>
              <c:strCache>
                <c:ptCount val="1"/>
                <c:pt idx="0">
                  <c:v>Sent in PIL (N=63)</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mn-cs"/>
                  </a:defRPr>
                </a:pPr>
                <a:endParaRPr lang="ko-K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Country!$A$2:$A$25</c:f>
              <c:strCache>
                <c:ptCount val="24"/>
                <c:pt idx="0">
                  <c:v>USA</c:v>
                </c:pt>
                <c:pt idx="1">
                  <c:v>Korea</c:v>
                </c:pt>
                <c:pt idx="2">
                  <c:v>China</c:v>
                </c:pt>
                <c:pt idx="3">
                  <c:v>Germany</c:v>
                </c:pt>
                <c:pt idx="4">
                  <c:v>UK</c:v>
                </c:pt>
                <c:pt idx="5">
                  <c:v>Brazil</c:v>
                </c:pt>
                <c:pt idx="6">
                  <c:v>Hong Kong China</c:v>
                </c:pt>
                <c:pt idx="7">
                  <c:v>Australia</c:v>
                </c:pt>
                <c:pt idx="8">
                  <c:v>Taiwan</c:v>
                </c:pt>
                <c:pt idx="9">
                  <c:v>Italy</c:v>
                </c:pt>
                <c:pt idx="10">
                  <c:v>Switzerland</c:v>
                </c:pt>
                <c:pt idx="11">
                  <c:v>Canada</c:v>
                </c:pt>
                <c:pt idx="12">
                  <c:v>Denmark</c:v>
                </c:pt>
                <c:pt idx="13">
                  <c:v>Spain</c:v>
                </c:pt>
                <c:pt idx="14">
                  <c:v>Uruguay</c:v>
                </c:pt>
                <c:pt idx="15">
                  <c:v>Japan</c:v>
                </c:pt>
                <c:pt idx="16">
                  <c:v>Turkey</c:v>
                </c:pt>
                <c:pt idx="17">
                  <c:v>Sweden</c:v>
                </c:pt>
                <c:pt idx="18">
                  <c:v>Iran</c:v>
                </c:pt>
                <c:pt idx="19">
                  <c:v>Tunisie</c:v>
                </c:pt>
                <c:pt idx="20">
                  <c:v>Belgium</c:v>
                </c:pt>
                <c:pt idx="21">
                  <c:v>Greece</c:v>
                </c:pt>
                <c:pt idx="22">
                  <c:v>Israel</c:v>
                </c:pt>
                <c:pt idx="23">
                  <c:v>Malyasia</c:v>
                </c:pt>
              </c:strCache>
            </c:strRef>
          </c:cat>
          <c:val>
            <c:numRef>
              <c:f>Country!$E$2:$E$25</c:f>
              <c:numCache>
                <c:formatCode>General</c:formatCode>
                <c:ptCount val="24"/>
                <c:pt idx="0">
                  <c:v>11.0</c:v>
                </c:pt>
                <c:pt idx="1">
                  <c:v>10.0</c:v>
                </c:pt>
                <c:pt idx="2">
                  <c:v>7.0</c:v>
                </c:pt>
                <c:pt idx="3">
                  <c:v>7.0</c:v>
                </c:pt>
                <c:pt idx="4">
                  <c:v>5.0</c:v>
                </c:pt>
                <c:pt idx="5">
                  <c:v>5.0</c:v>
                </c:pt>
                <c:pt idx="6">
                  <c:v>4.0</c:v>
                </c:pt>
                <c:pt idx="7">
                  <c:v>4.0</c:v>
                </c:pt>
                <c:pt idx="8">
                  <c:v>2.0</c:v>
                </c:pt>
                <c:pt idx="9">
                  <c:v>2.0</c:v>
                </c:pt>
                <c:pt idx="10">
                  <c:v>2.0</c:v>
                </c:pt>
                <c:pt idx="11">
                  <c:v>1.0</c:v>
                </c:pt>
                <c:pt idx="12">
                  <c:v>1.0</c:v>
                </c:pt>
                <c:pt idx="13">
                  <c:v>1.0</c:v>
                </c:pt>
                <c:pt idx="14">
                  <c:v>1.0</c:v>
                </c:pt>
                <c:pt idx="15">
                  <c:v>0.0</c:v>
                </c:pt>
                <c:pt idx="16">
                  <c:v>0.0</c:v>
                </c:pt>
                <c:pt idx="17">
                  <c:v>0.0</c:v>
                </c:pt>
                <c:pt idx="18">
                  <c:v>0.0</c:v>
                </c:pt>
                <c:pt idx="19">
                  <c:v>0.0</c:v>
                </c:pt>
                <c:pt idx="20">
                  <c:v>0.0</c:v>
                </c:pt>
                <c:pt idx="21">
                  <c:v>0.0</c:v>
                </c:pt>
                <c:pt idx="22">
                  <c:v>0.0</c:v>
                </c:pt>
                <c:pt idx="23">
                  <c:v>0.0</c:v>
                </c:pt>
              </c:numCache>
            </c:numRef>
          </c:val>
          <c:extLst xmlns:c16r2="http://schemas.microsoft.com/office/drawing/2015/06/chart">
            <c:ext xmlns:c16="http://schemas.microsoft.com/office/drawing/2014/chart" uri="{C3380CC4-5D6E-409C-BE32-E72D297353CC}">
              <c16:uniqueId val="{00000002-94AC-4A1D-88D3-D10E3FF64F6E}"/>
            </c:ext>
          </c:extLst>
        </c:ser>
        <c:dLbls>
          <c:showLegendKey val="0"/>
          <c:showVal val="0"/>
          <c:showCatName val="0"/>
          <c:showSerName val="0"/>
          <c:showPercent val="0"/>
          <c:showBubbleSize val="0"/>
        </c:dLbls>
        <c:gapWidth val="75"/>
        <c:overlap val="40"/>
        <c:axId val="-718356832"/>
        <c:axId val="-813843552"/>
      </c:barChart>
      <c:catAx>
        <c:axId val="-718356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mn-cs"/>
              </a:defRPr>
            </a:pPr>
            <a:endParaRPr lang="ko-KR"/>
          </a:p>
        </c:txPr>
        <c:crossAx val="-813843552"/>
        <c:crosses val="autoZero"/>
        <c:auto val="1"/>
        <c:lblAlgn val="ctr"/>
        <c:lblOffset val="100"/>
        <c:noMultiLvlLbl val="0"/>
      </c:catAx>
      <c:valAx>
        <c:axId val="-81384355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mn-cs"/>
                  </a:defRPr>
                </a:pPr>
                <a:r>
                  <a:rPr lang="en-US">
                    <a:solidFill>
                      <a:schemeClr val="tx1"/>
                    </a:solidFill>
                  </a:rPr>
                  <a:t>Number of PILs</a:t>
                </a:r>
                <a:endParaRPr lang="ko-KR">
                  <a:solidFill>
                    <a:schemeClr val="tx1"/>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mn-cs"/>
              </a:defRPr>
            </a:pPr>
            <a:endParaRPr lang="ko-KR"/>
          </a:p>
        </c:txPr>
        <c:crossAx val="-71835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mn-cs"/>
            </a:defRPr>
          </a:pPr>
          <a:endParaRPr lang="ko-KR"/>
        </a:p>
      </c:txPr>
    </c:legend>
    <c:plotVisOnly val="1"/>
    <c:dispBlanksAs val="gap"/>
    <c:showDLblsOverMax val="0"/>
  </c:chart>
  <c:spPr>
    <a:solidFill>
      <a:schemeClr val="bg1"/>
    </a:solidFill>
    <a:ln w="9525" cap="flat" cmpd="sng" algn="ctr">
      <a:noFill/>
      <a:round/>
    </a:ln>
    <a:effectLst/>
  </c:spPr>
  <c:txPr>
    <a:bodyPr/>
    <a:lstStyle/>
    <a:p>
      <a:pPr>
        <a:defRPr>
          <a:latin typeface="Calibri" panose="020F0502020204030204" pitchFamily="34" charset="0"/>
        </a:defRPr>
      </a:pPr>
      <a:endParaRPr lang="ko-K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ko-K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9475580889812"/>
          <c:y val="0.00853301490866941"/>
          <c:w val="0.311233080527511"/>
          <c:h val="0.804742895399497"/>
        </c:manualLayout>
      </c:layout>
      <c:doughnutChart>
        <c:varyColors val="1"/>
        <c:ser>
          <c:idx val="0"/>
          <c:order val="0"/>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ACB9-4025-9723-AFBB18D49F34}"/>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ACB9-4025-9723-AFBB18D49F34}"/>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ACB9-4025-9723-AFBB18D49F34}"/>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ACB9-4025-9723-AFBB18D49F34}"/>
              </c:ext>
            </c:extLst>
          </c:dPt>
          <c:dPt>
            <c:idx val="4"/>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ACB9-4025-9723-AFBB18D49F34}"/>
              </c:ext>
            </c:extLst>
          </c:dPt>
          <c:dPt>
            <c:idx val="5"/>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B-ACB9-4025-9723-AFBB18D49F34}"/>
              </c:ext>
            </c:extLst>
          </c:dPt>
          <c:dPt>
            <c:idx val="6"/>
            <c:bubble3D val="0"/>
            <c:spPr>
              <a:solidFill>
                <a:schemeClr val="accent2">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D-ACB9-4025-9723-AFBB18D49F34}"/>
              </c:ext>
            </c:extLst>
          </c:dPt>
          <c:dPt>
            <c:idx val="7"/>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0F-ACB9-4025-9723-AFBB18D49F3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Calibri" panose="020F0502020204030204" pitchFamily="34" charset="0"/>
                    <a:ea typeface="+mn-ea"/>
                    <a:cs typeface="Times New Roman" panose="02020603050405020304" pitchFamily="18" charset="0"/>
                  </a:defRPr>
                </a:pPr>
                <a:endParaRPr lang="ko-K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General!$A$21:$A$27</c:f>
              <c:strCache>
                <c:ptCount val="7"/>
                <c:pt idx="0">
                  <c:v>English</c:v>
                </c:pt>
                <c:pt idx="1">
                  <c:v>German</c:v>
                </c:pt>
                <c:pt idx="2">
                  <c:v>Korean</c:v>
                </c:pt>
                <c:pt idx="3">
                  <c:v>Chinese</c:v>
                </c:pt>
                <c:pt idx="4">
                  <c:v>Portuguese</c:v>
                </c:pt>
                <c:pt idx="5">
                  <c:v>Spanish</c:v>
                </c:pt>
                <c:pt idx="6">
                  <c:v>Danish</c:v>
                </c:pt>
              </c:strCache>
            </c:strRef>
          </c:cat>
          <c:val>
            <c:numRef>
              <c:f>General!$B$21:$B$27</c:f>
              <c:numCache>
                <c:formatCode>General</c:formatCode>
                <c:ptCount val="7"/>
                <c:pt idx="0">
                  <c:v>29.0</c:v>
                </c:pt>
                <c:pt idx="1">
                  <c:v>11.0</c:v>
                </c:pt>
                <c:pt idx="2">
                  <c:v>10.0</c:v>
                </c:pt>
                <c:pt idx="3">
                  <c:v>7.0</c:v>
                </c:pt>
                <c:pt idx="4">
                  <c:v>5.0</c:v>
                </c:pt>
                <c:pt idx="5">
                  <c:v>2.0</c:v>
                </c:pt>
                <c:pt idx="6">
                  <c:v>1.0</c:v>
                </c:pt>
              </c:numCache>
            </c:numRef>
          </c:val>
          <c:extLst xmlns:c16r2="http://schemas.microsoft.com/office/drawing/2015/06/chart">
            <c:ext xmlns:c16="http://schemas.microsoft.com/office/drawing/2014/chart" uri="{C3380CC4-5D6E-409C-BE32-E72D297353CC}">
              <c16:uniqueId val="{00000010-ACB9-4025-9723-AFBB18D49F34}"/>
            </c:ext>
          </c:extLst>
        </c:ser>
        <c:dLbls>
          <c:showLegendKey val="0"/>
          <c:showVal val="0"/>
          <c:showCatName val="0"/>
          <c:showSerName val="0"/>
          <c:showPercent val="0"/>
          <c:showBubbleSize val="0"/>
          <c:showLeaderLines val="1"/>
        </c:dLbls>
        <c:firstSliceAng val="0"/>
        <c:holeSize val="50"/>
      </c:doughnutChart>
      <c:spPr>
        <a:noFill/>
        <a:ln w="25400">
          <a:noFill/>
        </a:ln>
        <a:effectLst/>
      </c:spPr>
    </c:plotArea>
    <c:legend>
      <c:legendPos val="b"/>
      <c:overlay val="0"/>
      <c:spPr>
        <a:noFill/>
        <a:ln w="25400">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Times New Roman" panose="02020603050405020304" pitchFamily="18" charset="0"/>
            </a:defRPr>
          </a:pPr>
          <a:endParaRPr lang="ko-KR"/>
        </a:p>
      </c:txPr>
    </c:legend>
    <c:plotVisOnly val="1"/>
    <c:dispBlanksAs val="zero"/>
    <c:showDLblsOverMax val="0"/>
  </c:chart>
  <c:spPr>
    <a:solidFill>
      <a:schemeClr val="bg1"/>
    </a:solidFill>
    <a:ln w="9525" cap="flat" cmpd="sng" algn="ctr">
      <a:no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1">
    <c:autoUpdate val="0"/>
  </c:externalData>
</c:chartSpace>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3226</Words>
  <Characters>18390</Characters>
  <Application>Microsoft Macintosh Word</Application>
  <DocSecurity>0</DocSecurity>
  <Lines>153</Lines>
  <Paragraphs>43</Paragraphs>
  <ScaleCrop>false</ScaleCrop>
  <HeadingPairs>
    <vt:vector size="2" baseType="variant">
      <vt:variant>
        <vt:lpstr>제목</vt:lpstr>
      </vt:variant>
      <vt:variant>
        <vt:i4>1</vt:i4>
      </vt:variant>
    </vt:vector>
  </HeadingPairs>
  <TitlesOfParts>
    <vt:vector size="1" baseType="lpstr">
      <vt:lpstr/>
    </vt:vector>
  </TitlesOfParts>
  <Company>University of Technology, Sydney</Company>
  <LinksUpToDate>false</LinksUpToDate>
  <CharactersWithSpaces>21573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Soyeon Cheon</dc:creator>
  <cp:lastModifiedBy>Microsoft Office 사용자</cp:lastModifiedBy>
  <cp:revision>4</cp:revision>
  <dcterms:created xsi:type="dcterms:W3CDTF">2017-12-23T14:14:00Z</dcterms:created>
  <dcterms:modified xsi:type="dcterms:W3CDTF">2017-12-23T14:25:00Z</dcterms:modified>
</cp:coreProperties>
</file>