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A5" w:rsidRPr="00BD1DC6" w:rsidRDefault="00125364" w:rsidP="002B141C">
      <w:pPr>
        <w:pStyle w:val="Caption"/>
        <w:keepNext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1DC6">
        <w:rPr>
          <w:rFonts w:ascii="Times New Roman" w:hAnsi="Times New Roman" w:cs="Times New Roman"/>
          <w:color w:val="auto"/>
          <w:sz w:val="24"/>
          <w:szCs w:val="24"/>
        </w:rPr>
        <w:t>File</w:t>
      </w:r>
      <w:r w:rsidR="005E1BA5" w:rsidRPr="00BD1DC6">
        <w:rPr>
          <w:rFonts w:ascii="Times New Roman" w:hAnsi="Times New Roman" w:cs="Times New Roman"/>
          <w:color w:val="auto"/>
          <w:sz w:val="24"/>
          <w:szCs w:val="24"/>
        </w:rPr>
        <w:t xml:space="preserve"> S</w:t>
      </w:r>
      <w:r w:rsidR="00E50252" w:rsidRPr="00BD1DC6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5E1BA5" w:rsidRPr="00BD1DC6">
        <w:rPr>
          <w:rFonts w:ascii="Times New Roman" w:hAnsi="Times New Roman" w:cs="Times New Roman"/>
          <w:color w:val="auto"/>
          <w:sz w:val="24"/>
          <w:szCs w:val="24"/>
        </w:rPr>
        <w:t xml:space="preserve">. Supplementary information: the sample of 29 published meta-ethnographies analysed in </w:t>
      </w:r>
      <w:r w:rsidR="00C27F08" w:rsidRPr="00BD1DC6">
        <w:rPr>
          <w:rFonts w:ascii="Times New Roman" w:hAnsi="Times New Roman" w:cs="Times New Roman"/>
          <w:color w:val="auto"/>
          <w:sz w:val="24"/>
          <w:szCs w:val="24"/>
        </w:rPr>
        <w:t>‘</w:t>
      </w:r>
      <w:r w:rsidR="005E1BA5" w:rsidRPr="00BD1DC6">
        <w:rPr>
          <w:rFonts w:ascii="Times New Roman" w:hAnsi="Times New Roman" w:cs="Times New Roman"/>
          <w:color w:val="auto"/>
          <w:sz w:val="24"/>
          <w:szCs w:val="24"/>
        </w:rPr>
        <w:t>Stage 2 Development and Application of Standards</w:t>
      </w:r>
      <w:r w:rsidR="00C27F08" w:rsidRPr="00BD1DC6">
        <w:rPr>
          <w:rFonts w:ascii="Times New Roman" w:hAnsi="Times New Roman" w:cs="Times New Roman"/>
          <w:color w:val="auto"/>
          <w:sz w:val="24"/>
          <w:szCs w:val="24"/>
        </w:rPr>
        <w:t>’</w:t>
      </w:r>
      <w:r w:rsidR="005E1BA5" w:rsidRPr="00BD1DC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368D8" w:rsidRPr="00BD1DC6" w:rsidRDefault="001368D8" w:rsidP="00E177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DC6">
        <w:rPr>
          <w:rFonts w:ascii="Times New Roman" w:hAnsi="Times New Roman" w:cs="Times New Roman"/>
          <w:b/>
          <w:sz w:val="28"/>
          <w:szCs w:val="28"/>
        </w:rPr>
        <w:t>Seminal meta-ethnographies</w:t>
      </w:r>
    </w:p>
    <w:p w:rsidR="00E17726" w:rsidRPr="00BD1DC6" w:rsidRDefault="001368D8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fldChar w:fldCharType="begin"/>
      </w:r>
      <w:r w:rsidRPr="00BD1DC6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D1DC6">
        <w:rPr>
          <w:rFonts w:ascii="Times New Roman" w:hAnsi="Times New Roman" w:cs="Times New Roman"/>
          <w:sz w:val="24"/>
          <w:szCs w:val="24"/>
        </w:rPr>
        <w:fldChar w:fldCharType="separate"/>
      </w:r>
      <w:r w:rsidR="00E17726" w:rsidRPr="00BD1DC6">
        <w:rPr>
          <w:rFonts w:ascii="Times New Roman" w:hAnsi="Times New Roman" w:cs="Times New Roman"/>
          <w:sz w:val="24"/>
          <w:szCs w:val="24"/>
        </w:rPr>
        <w:t>1.</w:t>
      </w:r>
      <w:r w:rsidR="00E17726" w:rsidRPr="00BD1DC6">
        <w:rPr>
          <w:rFonts w:ascii="Times New Roman" w:hAnsi="Times New Roman" w:cs="Times New Roman"/>
          <w:sz w:val="24"/>
          <w:szCs w:val="24"/>
        </w:rPr>
        <w:tab/>
        <w:t xml:space="preserve">Ayar MC, Bauchspies WK, Yalvac B. Examining Interpretive Studies of Science: A Meta-ethnography. </w:t>
      </w:r>
      <w:r w:rsidR="00E17726" w:rsidRPr="00BD1DC6">
        <w:rPr>
          <w:rFonts w:ascii="Times New Roman" w:hAnsi="Times New Roman" w:cs="Times New Roman"/>
          <w:i/>
          <w:sz w:val="24"/>
          <w:szCs w:val="24"/>
        </w:rPr>
        <w:t>Educational Sciences-Theory &amp; Practice</w:t>
      </w:r>
      <w:r w:rsidR="00E17726" w:rsidRPr="00BD1DC6">
        <w:rPr>
          <w:rFonts w:ascii="Times New Roman" w:hAnsi="Times New Roman" w:cs="Times New Roman"/>
          <w:sz w:val="24"/>
          <w:szCs w:val="24"/>
        </w:rPr>
        <w:t xml:space="preserve"> 2015;</w:t>
      </w:r>
      <w:r w:rsidR="00E17726" w:rsidRPr="00BD1DC6">
        <w:rPr>
          <w:rFonts w:ascii="Times New Roman" w:hAnsi="Times New Roman" w:cs="Times New Roman"/>
          <w:b/>
          <w:sz w:val="24"/>
          <w:szCs w:val="24"/>
        </w:rPr>
        <w:t>15</w:t>
      </w:r>
      <w:r w:rsidR="00E17726" w:rsidRPr="00BD1DC6">
        <w:rPr>
          <w:rFonts w:ascii="Times New Roman" w:hAnsi="Times New Roman" w:cs="Times New Roman"/>
          <w:sz w:val="24"/>
          <w:szCs w:val="24"/>
        </w:rPr>
        <w:t xml:space="preserve">:253-65. </w:t>
      </w:r>
      <w:hyperlink r:id="rId8" w:history="1">
        <w:r w:rsidR="00E17726"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http://dx.doi.org/10.12738/estp.2015.1.2153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Beach D, Bagley C, Eriksson A, Player-Koro C. Changing teacher education in Sweden: Using meta-ethnographic analysis to understand and describe policy making and educational changes. </w:t>
      </w:r>
      <w:r w:rsidRPr="00BD1DC6">
        <w:rPr>
          <w:rFonts w:ascii="Times New Roman" w:hAnsi="Times New Roman" w:cs="Times New Roman"/>
          <w:i/>
          <w:sz w:val="24"/>
          <w:szCs w:val="24"/>
        </w:rPr>
        <w:t>Teaching and Teacher Education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2014;</w:t>
      </w:r>
      <w:r w:rsidRPr="00BD1DC6">
        <w:rPr>
          <w:rFonts w:ascii="Times New Roman" w:hAnsi="Times New Roman" w:cs="Times New Roman"/>
          <w:b/>
          <w:sz w:val="24"/>
          <w:szCs w:val="24"/>
        </w:rPr>
        <w:t>44</w:t>
      </w:r>
      <w:r w:rsidRPr="00BD1DC6">
        <w:rPr>
          <w:rFonts w:ascii="Times New Roman" w:hAnsi="Times New Roman" w:cs="Times New Roman"/>
          <w:sz w:val="24"/>
          <w:szCs w:val="24"/>
        </w:rPr>
        <w:t xml:space="preserve">:160-7. </w:t>
      </w:r>
      <w:hyperlink r:id="rId9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http://dx.doi.org/10.1016/j.tate.2014.08.011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3.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Britten N, Campbell R, Pope C, Donovan J, Morgan M, Pill R. Using meta ethnography to synthesise qualitative research: a worked example. </w:t>
      </w:r>
      <w:r w:rsidRPr="00BD1DC6">
        <w:rPr>
          <w:rFonts w:ascii="Times New Roman" w:hAnsi="Times New Roman" w:cs="Times New Roman"/>
          <w:i/>
          <w:sz w:val="24"/>
          <w:szCs w:val="24"/>
        </w:rPr>
        <w:t>Journal of Health Services &amp; Research Policy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2002;</w:t>
      </w:r>
      <w:r w:rsidRPr="00BD1DC6">
        <w:rPr>
          <w:rFonts w:ascii="Times New Roman" w:hAnsi="Times New Roman" w:cs="Times New Roman"/>
          <w:b/>
          <w:sz w:val="24"/>
          <w:szCs w:val="24"/>
        </w:rPr>
        <w:t>7</w:t>
      </w:r>
      <w:r w:rsidRPr="00BD1DC6">
        <w:rPr>
          <w:rFonts w:ascii="Times New Roman" w:hAnsi="Times New Roman" w:cs="Times New Roman"/>
          <w:sz w:val="24"/>
          <w:szCs w:val="24"/>
        </w:rPr>
        <w:t>:209-15.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4.</w:t>
      </w:r>
      <w:r w:rsidRPr="00BD1DC6">
        <w:rPr>
          <w:rFonts w:ascii="Times New Roman" w:hAnsi="Times New Roman" w:cs="Times New Roman"/>
          <w:sz w:val="24"/>
          <w:szCs w:val="24"/>
        </w:rPr>
        <w:tab/>
        <w:t>Britten N, Pope C. Medicine taking for asthma: a worked example of meta-ethnography (Chapter 3). In: Hannes K, Lockwood C, editors.Chichester: Wiley-Blackwell BMJ Books; 2012:41-58.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5.</w:t>
      </w:r>
      <w:r w:rsidRPr="00BD1DC6">
        <w:rPr>
          <w:rFonts w:ascii="Times New Roman" w:hAnsi="Times New Roman" w:cs="Times New Roman"/>
          <w:sz w:val="24"/>
          <w:szCs w:val="24"/>
        </w:rPr>
        <w:tab/>
        <w:t>Campbell R, Pound P, Morgan M, Daker-White G, Britten N, Pill R</w:t>
      </w:r>
      <w:r w:rsidRPr="00BD1DC6">
        <w:rPr>
          <w:rFonts w:ascii="Times New Roman" w:hAnsi="Times New Roman" w:cs="Times New Roman"/>
          <w:i/>
          <w:sz w:val="24"/>
          <w:szCs w:val="24"/>
        </w:rPr>
        <w:t>, et al.</w:t>
      </w:r>
      <w:r w:rsidRPr="00BD1DC6">
        <w:rPr>
          <w:rFonts w:ascii="Times New Roman" w:hAnsi="Times New Roman" w:cs="Times New Roman"/>
          <w:sz w:val="24"/>
          <w:szCs w:val="24"/>
        </w:rPr>
        <w:t xml:space="preserve"> Evaluating meta-ethnography: systematic analysis and synthesis of qualitative research. </w:t>
      </w:r>
      <w:r w:rsidRPr="00BD1DC6">
        <w:rPr>
          <w:rFonts w:ascii="Times New Roman" w:hAnsi="Times New Roman" w:cs="Times New Roman"/>
          <w:i/>
          <w:sz w:val="24"/>
          <w:szCs w:val="24"/>
        </w:rPr>
        <w:t>Health Technol Assess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2011;</w:t>
      </w:r>
      <w:r w:rsidRPr="00BD1DC6">
        <w:rPr>
          <w:rFonts w:ascii="Times New Roman" w:hAnsi="Times New Roman" w:cs="Times New Roman"/>
          <w:b/>
          <w:sz w:val="24"/>
          <w:szCs w:val="24"/>
        </w:rPr>
        <w:t>15</w:t>
      </w:r>
      <w:r w:rsidRPr="00BD1DC6">
        <w:rPr>
          <w:rFonts w:ascii="Times New Roman" w:hAnsi="Times New Roman" w:cs="Times New Roman"/>
          <w:sz w:val="24"/>
          <w:szCs w:val="24"/>
        </w:rPr>
        <w:t xml:space="preserve">:1-164. </w:t>
      </w:r>
      <w:hyperlink r:id="rId10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http://dx.doi.org/10.3310/hta15430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6.</w:t>
      </w:r>
      <w:r w:rsidRPr="00BD1DC6">
        <w:rPr>
          <w:rFonts w:ascii="Times New Roman" w:hAnsi="Times New Roman" w:cs="Times New Roman"/>
          <w:sz w:val="24"/>
          <w:szCs w:val="24"/>
        </w:rPr>
        <w:tab/>
        <w:t>Campbell R, Pound P, Pope C, Britten N, Pill R, Morgan M</w:t>
      </w:r>
      <w:r w:rsidRPr="00BD1DC6">
        <w:rPr>
          <w:rFonts w:ascii="Times New Roman" w:hAnsi="Times New Roman" w:cs="Times New Roman"/>
          <w:i/>
          <w:sz w:val="24"/>
          <w:szCs w:val="24"/>
        </w:rPr>
        <w:t>, et al.</w:t>
      </w:r>
      <w:r w:rsidRPr="00BD1DC6">
        <w:rPr>
          <w:rFonts w:ascii="Times New Roman" w:hAnsi="Times New Roman" w:cs="Times New Roman"/>
          <w:sz w:val="24"/>
          <w:szCs w:val="24"/>
        </w:rPr>
        <w:t xml:space="preserve"> Evaluating meta-ethnography: a synthesis of qualitative research on lay experiences of diabetes and diabetes care. </w:t>
      </w:r>
      <w:r w:rsidRPr="00BD1DC6">
        <w:rPr>
          <w:rFonts w:ascii="Times New Roman" w:hAnsi="Times New Roman" w:cs="Times New Roman"/>
          <w:i/>
          <w:sz w:val="24"/>
          <w:szCs w:val="24"/>
        </w:rPr>
        <w:t>Soc Sci Med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2003;</w:t>
      </w:r>
      <w:r w:rsidRPr="00BD1DC6">
        <w:rPr>
          <w:rFonts w:ascii="Times New Roman" w:hAnsi="Times New Roman" w:cs="Times New Roman"/>
          <w:b/>
          <w:sz w:val="24"/>
          <w:szCs w:val="24"/>
        </w:rPr>
        <w:t>56</w:t>
      </w:r>
      <w:r w:rsidRPr="00BD1DC6">
        <w:rPr>
          <w:rFonts w:ascii="Times New Roman" w:hAnsi="Times New Roman" w:cs="Times New Roman"/>
          <w:sz w:val="24"/>
          <w:szCs w:val="24"/>
        </w:rPr>
        <w:t>:671-84.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7.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Garside R, Britten N, Stein K. The experience of heavy menstrual bleeding: a systematic review and meta-ethnography of qualitative studies. </w:t>
      </w:r>
      <w:r w:rsidRPr="00BD1DC6">
        <w:rPr>
          <w:rFonts w:ascii="Times New Roman" w:hAnsi="Times New Roman" w:cs="Times New Roman"/>
          <w:i/>
          <w:sz w:val="24"/>
          <w:szCs w:val="24"/>
        </w:rPr>
        <w:t>J Adv Nurs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2008;</w:t>
      </w:r>
      <w:r w:rsidRPr="00BD1DC6">
        <w:rPr>
          <w:rFonts w:ascii="Times New Roman" w:hAnsi="Times New Roman" w:cs="Times New Roman"/>
          <w:b/>
          <w:sz w:val="24"/>
          <w:szCs w:val="24"/>
        </w:rPr>
        <w:t>63</w:t>
      </w:r>
      <w:r w:rsidRPr="00BD1DC6">
        <w:rPr>
          <w:rFonts w:ascii="Times New Roman" w:hAnsi="Times New Roman" w:cs="Times New Roman"/>
          <w:sz w:val="24"/>
          <w:szCs w:val="24"/>
        </w:rPr>
        <w:t xml:space="preserve">:550-62. </w:t>
      </w:r>
      <w:hyperlink r:id="rId11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http://dx.doi.org/10.1111/j.1365-2648.2008.04750.x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8.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Gomersall T, Madill A, Summers LK. A metasynthesis of the self-management of type 2 diabetes. </w:t>
      </w:r>
      <w:r w:rsidRPr="00BD1DC6">
        <w:rPr>
          <w:rFonts w:ascii="Times New Roman" w:hAnsi="Times New Roman" w:cs="Times New Roman"/>
          <w:i/>
          <w:sz w:val="24"/>
          <w:szCs w:val="24"/>
        </w:rPr>
        <w:t>Qual Health Res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2011;</w:t>
      </w:r>
      <w:r w:rsidRPr="00BD1DC6">
        <w:rPr>
          <w:rFonts w:ascii="Times New Roman" w:hAnsi="Times New Roman" w:cs="Times New Roman"/>
          <w:b/>
          <w:sz w:val="24"/>
          <w:szCs w:val="24"/>
        </w:rPr>
        <w:t>21</w:t>
      </w:r>
      <w:r w:rsidRPr="00BD1DC6">
        <w:rPr>
          <w:rFonts w:ascii="Times New Roman" w:hAnsi="Times New Roman" w:cs="Times New Roman"/>
          <w:sz w:val="24"/>
          <w:szCs w:val="24"/>
        </w:rPr>
        <w:t xml:space="preserve">:853-71. </w:t>
      </w:r>
      <w:r w:rsidR="00C30677" w:rsidRPr="00BD1DC6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hyperlink r:id="rId12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http://dx.doi.org/10.1177/1049732311402096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9.</w:t>
      </w:r>
      <w:r w:rsidRPr="00BD1DC6">
        <w:rPr>
          <w:rFonts w:ascii="Times New Roman" w:hAnsi="Times New Roman" w:cs="Times New Roman"/>
          <w:sz w:val="24"/>
          <w:szCs w:val="24"/>
        </w:rPr>
        <w:tab/>
        <w:t>Malpass A, Shaw A, Sharp D, Walter F, Feder G, Ridd M</w:t>
      </w:r>
      <w:r w:rsidRPr="00BD1DC6">
        <w:rPr>
          <w:rFonts w:ascii="Times New Roman" w:hAnsi="Times New Roman" w:cs="Times New Roman"/>
          <w:i/>
          <w:sz w:val="24"/>
          <w:szCs w:val="24"/>
        </w:rPr>
        <w:t>, et al.</w:t>
      </w:r>
      <w:r w:rsidRPr="00BD1DC6">
        <w:rPr>
          <w:rFonts w:ascii="Times New Roman" w:hAnsi="Times New Roman" w:cs="Times New Roman"/>
          <w:sz w:val="24"/>
          <w:szCs w:val="24"/>
        </w:rPr>
        <w:t xml:space="preserve"> "Medication career" or "moral career"? The two sides of managing antidepressants: a meta-ethnography of </w:t>
      </w:r>
      <w:r w:rsidRPr="00BD1DC6">
        <w:rPr>
          <w:rFonts w:ascii="Times New Roman" w:hAnsi="Times New Roman" w:cs="Times New Roman"/>
          <w:sz w:val="24"/>
          <w:szCs w:val="24"/>
        </w:rPr>
        <w:lastRenderedPageBreak/>
        <w:t xml:space="preserve">patients' experience of antidepressants. </w:t>
      </w:r>
      <w:r w:rsidRPr="00BD1DC6">
        <w:rPr>
          <w:rFonts w:ascii="Times New Roman" w:hAnsi="Times New Roman" w:cs="Times New Roman"/>
          <w:i/>
          <w:sz w:val="24"/>
          <w:szCs w:val="24"/>
        </w:rPr>
        <w:t>Soc Sci Med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2009;</w:t>
      </w:r>
      <w:r w:rsidRPr="00BD1DC6">
        <w:rPr>
          <w:rFonts w:ascii="Times New Roman" w:hAnsi="Times New Roman" w:cs="Times New Roman"/>
          <w:b/>
          <w:sz w:val="24"/>
          <w:szCs w:val="24"/>
        </w:rPr>
        <w:t>68</w:t>
      </w:r>
      <w:r w:rsidRPr="00BD1DC6">
        <w:rPr>
          <w:rFonts w:ascii="Times New Roman" w:hAnsi="Times New Roman" w:cs="Times New Roman"/>
          <w:sz w:val="24"/>
          <w:szCs w:val="24"/>
        </w:rPr>
        <w:t xml:space="preserve">:154-68. </w:t>
      </w:r>
      <w:hyperlink r:id="rId13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http://dx.doi.org/10.1016/j.socscimed.2008.09.068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10.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Munro SA, Lewin SA, Smith HJ, Engel ME, Fretheim A, Volmink J. Patient adherence to tuberculosis treatment: a systematic review of qualitative research. </w:t>
      </w:r>
      <w:r w:rsidRPr="00BD1DC6">
        <w:rPr>
          <w:rFonts w:ascii="Times New Roman" w:hAnsi="Times New Roman" w:cs="Times New Roman"/>
          <w:i/>
          <w:sz w:val="24"/>
          <w:szCs w:val="24"/>
        </w:rPr>
        <w:t>PLoS Med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2007;</w:t>
      </w:r>
      <w:r w:rsidRPr="00BD1DC6">
        <w:rPr>
          <w:rFonts w:ascii="Times New Roman" w:hAnsi="Times New Roman" w:cs="Times New Roman"/>
          <w:b/>
          <w:sz w:val="24"/>
          <w:szCs w:val="24"/>
        </w:rPr>
        <w:t>4</w:t>
      </w:r>
      <w:r w:rsidRPr="00BD1DC6">
        <w:rPr>
          <w:rFonts w:ascii="Times New Roman" w:hAnsi="Times New Roman" w:cs="Times New Roman"/>
          <w:sz w:val="24"/>
          <w:szCs w:val="24"/>
        </w:rPr>
        <w:t xml:space="preserve">:e238. </w:t>
      </w:r>
      <w:hyperlink r:id="rId14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http://dx.doi.org/10.1371/journal.pmed.0040238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11.</w:t>
      </w:r>
      <w:r w:rsidRPr="00BD1DC6">
        <w:rPr>
          <w:rFonts w:ascii="Times New Roman" w:hAnsi="Times New Roman" w:cs="Times New Roman"/>
          <w:sz w:val="24"/>
          <w:szCs w:val="24"/>
        </w:rPr>
        <w:tab/>
        <w:t>Pound P, Britten N, Morgan M, Yardley L, Pope C, Daker-White G</w:t>
      </w:r>
      <w:r w:rsidRPr="00BD1DC6">
        <w:rPr>
          <w:rFonts w:ascii="Times New Roman" w:hAnsi="Times New Roman" w:cs="Times New Roman"/>
          <w:i/>
          <w:sz w:val="24"/>
          <w:szCs w:val="24"/>
        </w:rPr>
        <w:t>, et al.</w:t>
      </w:r>
      <w:r w:rsidRPr="00BD1DC6">
        <w:rPr>
          <w:rFonts w:ascii="Times New Roman" w:hAnsi="Times New Roman" w:cs="Times New Roman"/>
          <w:sz w:val="24"/>
          <w:szCs w:val="24"/>
        </w:rPr>
        <w:t xml:space="preserve"> Resisting medicines: a synthesis of qualitative studies of medicine taking. </w:t>
      </w:r>
      <w:r w:rsidRPr="00BD1DC6">
        <w:rPr>
          <w:rFonts w:ascii="Times New Roman" w:hAnsi="Times New Roman" w:cs="Times New Roman"/>
          <w:i/>
          <w:sz w:val="24"/>
          <w:szCs w:val="24"/>
        </w:rPr>
        <w:t>Soc Sci Med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2005;</w:t>
      </w:r>
      <w:r w:rsidRPr="00BD1DC6">
        <w:rPr>
          <w:rFonts w:ascii="Times New Roman" w:hAnsi="Times New Roman" w:cs="Times New Roman"/>
          <w:b/>
          <w:sz w:val="24"/>
          <w:szCs w:val="24"/>
        </w:rPr>
        <w:t>61</w:t>
      </w:r>
      <w:r w:rsidRPr="00BD1DC6">
        <w:rPr>
          <w:rFonts w:ascii="Times New Roman" w:hAnsi="Times New Roman" w:cs="Times New Roman"/>
          <w:sz w:val="24"/>
          <w:szCs w:val="24"/>
        </w:rPr>
        <w:t xml:space="preserve">:133-55. </w:t>
      </w:r>
      <w:hyperlink r:id="rId15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http://dx.doi.org/10.1016/j.socscimed.2004.11.063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12.</w:t>
      </w:r>
      <w:r w:rsidRPr="00BD1DC6">
        <w:rPr>
          <w:rFonts w:ascii="Times New Roman" w:hAnsi="Times New Roman" w:cs="Times New Roman"/>
          <w:sz w:val="24"/>
          <w:szCs w:val="24"/>
        </w:rPr>
        <w:tab/>
        <w:t>Toye F, Seers K, Allcock N, Briggs M, Carr E, Andrews J</w:t>
      </w:r>
      <w:r w:rsidRPr="00BD1DC6">
        <w:rPr>
          <w:rFonts w:ascii="Times New Roman" w:hAnsi="Times New Roman" w:cs="Times New Roman"/>
          <w:i/>
          <w:sz w:val="24"/>
          <w:szCs w:val="24"/>
        </w:rPr>
        <w:t>, et al.</w:t>
      </w:r>
      <w:r w:rsidRPr="00BD1DC6">
        <w:rPr>
          <w:rFonts w:ascii="Times New Roman" w:hAnsi="Times New Roman" w:cs="Times New Roman"/>
          <w:sz w:val="24"/>
          <w:szCs w:val="24"/>
        </w:rPr>
        <w:t xml:space="preserve"> Patients' experiences of chronic non-malignant musculoskeletal pain: a qualitative systematic review. </w:t>
      </w:r>
      <w:r w:rsidRPr="00BD1DC6">
        <w:rPr>
          <w:rFonts w:ascii="Times New Roman" w:hAnsi="Times New Roman" w:cs="Times New Roman"/>
          <w:i/>
          <w:sz w:val="24"/>
          <w:szCs w:val="24"/>
        </w:rPr>
        <w:t>Br J Gen Pract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2013;</w:t>
      </w:r>
      <w:r w:rsidRPr="00BD1DC6">
        <w:rPr>
          <w:rFonts w:ascii="Times New Roman" w:hAnsi="Times New Roman" w:cs="Times New Roman"/>
          <w:b/>
          <w:sz w:val="24"/>
          <w:szCs w:val="24"/>
        </w:rPr>
        <w:t>63</w:t>
      </w:r>
      <w:r w:rsidRPr="00BD1DC6">
        <w:rPr>
          <w:rFonts w:ascii="Times New Roman" w:hAnsi="Times New Roman" w:cs="Times New Roman"/>
          <w:sz w:val="24"/>
          <w:szCs w:val="24"/>
        </w:rPr>
        <w:t xml:space="preserve">:e829-41. </w:t>
      </w:r>
      <w:hyperlink r:id="rId16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http://dx.doi.org/10.3399/bjgp13X675412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13.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Vittner D, Casavant S, McGrath JM. A Meta-ethnography: Skin-to-Skin Holding From the Caregiver's Perspective. </w:t>
      </w:r>
      <w:r w:rsidRPr="00BD1DC6">
        <w:rPr>
          <w:rFonts w:ascii="Times New Roman" w:hAnsi="Times New Roman" w:cs="Times New Roman"/>
          <w:i/>
          <w:sz w:val="24"/>
          <w:szCs w:val="24"/>
        </w:rPr>
        <w:t>Adv Neonatal Care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2015;</w:t>
      </w:r>
      <w:r w:rsidRPr="00BD1DC6">
        <w:rPr>
          <w:rFonts w:ascii="Times New Roman" w:hAnsi="Times New Roman" w:cs="Times New Roman"/>
          <w:b/>
          <w:sz w:val="24"/>
          <w:szCs w:val="24"/>
        </w:rPr>
        <w:t>15</w:t>
      </w:r>
      <w:r w:rsidRPr="00BD1DC6">
        <w:rPr>
          <w:rFonts w:ascii="Times New Roman" w:hAnsi="Times New Roman" w:cs="Times New Roman"/>
          <w:sz w:val="24"/>
          <w:szCs w:val="24"/>
        </w:rPr>
        <w:t xml:space="preserve">:191-200; quiz E1-2. </w:t>
      </w:r>
      <w:hyperlink r:id="rId17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http://dx.doi.org/10.1097/ANC.0000000000000169</w:t>
        </w:r>
      </w:hyperlink>
    </w:p>
    <w:p w:rsidR="00E17726" w:rsidRPr="00BD1DC6" w:rsidRDefault="00E17726" w:rsidP="00E1772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26" w:rsidRPr="00BD1DC6" w:rsidRDefault="00E17726" w:rsidP="00E177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DC6">
        <w:rPr>
          <w:rFonts w:ascii="Times New Roman" w:hAnsi="Times New Roman" w:cs="Times New Roman"/>
          <w:b/>
          <w:sz w:val="28"/>
          <w:szCs w:val="28"/>
        </w:rPr>
        <w:t>Relatively poorly reported meta-ethnographies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14.</w:t>
      </w:r>
      <w:r w:rsidRPr="00BD1DC6">
        <w:rPr>
          <w:rFonts w:ascii="Times New Roman" w:hAnsi="Times New Roman" w:cs="Times New Roman"/>
          <w:sz w:val="24"/>
          <w:szCs w:val="24"/>
        </w:rPr>
        <w:tab/>
        <w:t>Brohan E, Henderson C, Wheat K, Malcolm E, Clement S, Barley EA</w:t>
      </w:r>
      <w:r w:rsidRPr="00BD1DC6">
        <w:rPr>
          <w:rFonts w:ascii="Times New Roman" w:hAnsi="Times New Roman" w:cs="Times New Roman"/>
          <w:i/>
          <w:sz w:val="24"/>
          <w:szCs w:val="24"/>
        </w:rPr>
        <w:t>, et al.</w:t>
      </w:r>
      <w:r w:rsidRPr="00BD1DC6">
        <w:rPr>
          <w:rFonts w:ascii="Times New Roman" w:hAnsi="Times New Roman" w:cs="Times New Roman"/>
          <w:sz w:val="24"/>
          <w:szCs w:val="24"/>
        </w:rPr>
        <w:t xml:space="preserve"> Systematic review of beliefs, behaviours and influencing factors associated with disclosure of a mental health problem in the workplace. </w:t>
      </w:r>
      <w:r w:rsidRPr="00BD1DC6">
        <w:rPr>
          <w:rFonts w:ascii="Times New Roman" w:hAnsi="Times New Roman" w:cs="Times New Roman"/>
          <w:i/>
          <w:sz w:val="24"/>
          <w:szCs w:val="24"/>
        </w:rPr>
        <w:t>BMC Psychiatry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2012;</w:t>
      </w:r>
      <w:r w:rsidRPr="00BD1DC6">
        <w:rPr>
          <w:rFonts w:ascii="Times New Roman" w:hAnsi="Times New Roman" w:cs="Times New Roman"/>
          <w:b/>
          <w:sz w:val="24"/>
          <w:szCs w:val="24"/>
        </w:rPr>
        <w:t>12</w:t>
      </w:r>
      <w:r w:rsidRPr="00BD1DC6">
        <w:rPr>
          <w:rFonts w:ascii="Times New Roman" w:hAnsi="Times New Roman" w:cs="Times New Roman"/>
          <w:sz w:val="24"/>
          <w:szCs w:val="24"/>
        </w:rPr>
        <w:t xml:space="preserve">:11. </w:t>
      </w:r>
      <w:hyperlink r:id="rId18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http://dx.doi.org/10.1186/1471-244X-12-11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15.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Cairns V, Murray C. How do the features of mindfulness-based cognitive therapy contribute to positive therapeutic change? A meta-synthesis of qualitative studies. </w:t>
      </w:r>
      <w:r w:rsidRPr="00BD1DC6">
        <w:rPr>
          <w:rFonts w:ascii="Times New Roman" w:hAnsi="Times New Roman" w:cs="Times New Roman"/>
          <w:i/>
          <w:sz w:val="24"/>
          <w:szCs w:val="24"/>
        </w:rPr>
        <w:t>BehavCogn Psychother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2015;</w:t>
      </w:r>
      <w:r w:rsidRPr="00BD1DC6">
        <w:rPr>
          <w:rFonts w:ascii="Times New Roman" w:hAnsi="Times New Roman" w:cs="Times New Roman"/>
          <w:b/>
          <w:sz w:val="24"/>
          <w:szCs w:val="24"/>
        </w:rPr>
        <w:t>43</w:t>
      </w:r>
      <w:r w:rsidRPr="00BD1DC6">
        <w:rPr>
          <w:rFonts w:ascii="Times New Roman" w:hAnsi="Times New Roman" w:cs="Times New Roman"/>
          <w:sz w:val="24"/>
          <w:szCs w:val="24"/>
        </w:rPr>
        <w:t>:342-59.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16.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Child S, Goodwin V, Garside R, Jones-Hughes T, Boddy K, Stein K. Factors influencing the implementation of fall-prevention programmes: a systematic review and synthesis of qualitative studies. </w:t>
      </w:r>
      <w:r w:rsidRPr="00BD1DC6">
        <w:rPr>
          <w:rFonts w:ascii="Times New Roman" w:hAnsi="Times New Roman" w:cs="Times New Roman"/>
          <w:i/>
          <w:sz w:val="24"/>
          <w:szCs w:val="24"/>
        </w:rPr>
        <w:t>Implement Sci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2012;</w:t>
      </w:r>
      <w:r w:rsidRPr="00BD1DC6">
        <w:rPr>
          <w:rFonts w:ascii="Times New Roman" w:hAnsi="Times New Roman" w:cs="Times New Roman"/>
          <w:b/>
          <w:sz w:val="24"/>
          <w:szCs w:val="24"/>
        </w:rPr>
        <w:t>7</w:t>
      </w:r>
      <w:r w:rsidRPr="00BD1DC6">
        <w:rPr>
          <w:rFonts w:ascii="Times New Roman" w:hAnsi="Times New Roman" w:cs="Times New Roman"/>
          <w:sz w:val="24"/>
          <w:szCs w:val="24"/>
        </w:rPr>
        <w:t xml:space="preserve">:91. </w:t>
      </w:r>
      <w:hyperlink r:id="rId19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http://dx.doi.org/10.1186/1748-5908-7-91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17.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Furuta M, Sandall J, Bick D. Women's perceptions and experiences of severe maternal morbidity--a synthesis of qualitative studies using a meta-ethnographic approach. </w:t>
      </w:r>
      <w:r w:rsidRPr="00BD1DC6">
        <w:rPr>
          <w:rFonts w:ascii="Times New Roman" w:hAnsi="Times New Roman" w:cs="Times New Roman"/>
          <w:i/>
          <w:sz w:val="24"/>
          <w:szCs w:val="24"/>
        </w:rPr>
        <w:t>Midwifery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2014;</w:t>
      </w:r>
      <w:r w:rsidRPr="00BD1DC6">
        <w:rPr>
          <w:rFonts w:ascii="Times New Roman" w:hAnsi="Times New Roman" w:cs="Times New Roman"/>
          <w:b/>
          <w:sz w:val="24"/>
          <w:szCs w:val="24"/>
        </w:rPr>
        <w:t>30</w:t>
      </w:r>
      <w:r w:rsidRPr="00BD1DC6">
        <w:rPr>
          <w:rFonts w:ascii="Times New Roman" w:hAnsi="Times New Roman" w:cs="Times New Roman"/>
          <w:sz w:val="24"/>
          <w:szCs w:val="24"/>
        </w:rPr>
        <w:t xml:space="preserve">:158-69. </w:t>
      </w:r>
      <w:hyperlink r:id="rId20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http://dx.doi.org/10.1016/j.midw.2013.09.001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18.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Jensen LA, Allen MN. A Synthesis of Qualitative Research on Wellness-Illness. </w:t>
      </w:r>
      <w:r w:rsidRPr="00BD1DC6">
        <w:rPr>
          <w:rFonts w:ascii="Times New Roman" w:hAnsi="Times New Roman" w:cs="Times New Roman"/>
          <w:i/>
          <w:sz w:val="24"/>
          <w:szCs w:val="24"/>
        </w:rPr>
        <w:t>Qualitative Health Research</w:t>
      </w:r>
      <w:r w:rsidRPr="00BD1DC6">
        <w:rPr>
          <w:rFonts w:ascii="Times New Roman" w:hAnsi="Times New Roman" w:cs="Times New Roman"/>
          <w:sz w:val="24"/>
          <w:szCs w:val="24"/>
        </w:rPr>
        <w:t xml:space="preserve"> 1994;</w:t>
      </w:r>
      <w:r w:rsidRPr="00BD1DC6">
        <w:rPr>
          <w:rFonts w:ascii="Times New Roman" w:hAnsi="Times New Roman" w:cs="Times New Roman"/>
          <w:b/>
          <w:sz w:val="24"/>
          <w:szCs w:val="24"/>
        </w:rPr>
        <w:t>4</w:t>
      </w:r>
      <w:r w:rsidRPr="00BD1DC6">
        <w:rPr>
          <w:rFonts w:ascii="Times New Roman" w:hAnsi="Times New Roman" w:cs="Times New Roman"/>
          <w:sz w:val="24"/>
          <w:szCs w:val="24"/>
        </w:rPr>
        <w:t xml:space="preserve">:349-69. </w:t>
      </w:r>
      <w:hyperlink r:id="rId21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http://dx.doi.org/10.1177/104973239400400402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lastRenderedPageBreak/>
        <w:t>19.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Lundgren I, Begley C, Gross MM, Bondas T. 'Groping through the fog': a metasynthesis of women's experiences on VBAC (Vaginal birth after Caesarean section). </w:t>
      </w:r>
      <w:r w:rsidRPr="00BD1DC6">
        <w:rPr>
          <w:rFonts w:ascii="Times New Roman" w:hAnsi="Times New Roman" w:cs="Times New Roman"/>
          <w:i/>
          <w:sz w:val="24"/>
          <w:szCs w:val="24"/>
        </w:rPr>
        <w:t>BMC Pregnancy Childbirth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2012;</w:t>
      </w:r>
      <w:r w:rsidRPr="00BD1DC6">
        <w:rPr>
          <w:rFonts w:ascii="Times New Roman" w:hAnsi="Times New Roman" w:cs="Times New Roman"/>
          <w:b/>
          <w:sz w:val="24"/>
          <w:szCs w:val="24"/>
        </w:rPr>
        <w:t>12</w:t>
      </w:r>
      <w:r w:rsidRPr="00BD1DC6">
        <w:rPr>
          <w:rFonts w:ascii="Times New Roman" w:hAnsi="Times New Roman" w:cs="Times New Roman"/>
          <w:sz w:val="24"/>
          <w:szCs w:val="24"/>
        </w:rPr>
        <w:t xml:space="preserve">:85. </w:t>
      </w:r>
      <w:hyperlink r:id="rId22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http://dx.doi.org/10.1186/1471-2393-12-85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20.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Nelson AM. A meta-synthesis related to infant feeding decision making. </w:t>
      </w:r>
      <w:r w:rsidRPr="00BD1DC6">
        <w:rPr>
          <w:rFonts w:ascii="Times New Roman" w:hAnsi="Times New Roman" w:cs="Times New Roman"/>
          <w:i/>
          <w:sz w:val="24"/>
          <w:szCs w:val="24"/>
        </w:rPr>
        <w:t>MCN Am J Matern Child Nurs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2012;</w:t>
      </w:r>
      <w:r w:rsidRPr="00BD1DC6">
        <w:rPr>
          <w:rFonts w:ascii="Times New Roman" w:hAnsi="Times New Roman" w:cs="Times New Roman"/>
          <w:b/>
          <w:sz w:val="24"/>
          <w:szCs w:val="24"/>
        </w:rPr>
        <w:t>37</w:t>
      </w:r>
      <w:r w:rsidRPr="00BD1DC6">
        <w:rPr>
          <w:rFonts w:ascii="Times New Roman" w:hAnsi="Times New Roman" w:cs="Times New Roman"/>
          <w:sz w:val="24"/>
          <w:szCs w:val="24"/>
        </w:rPr>
        <w:t xml:space="preserve">:247-52. </w:t>
      </w:r>
      <w:hyperlink r:id="rId23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http://dx.doi.org/10.1097/NMC.0b013e31824fde7d</w:t>
        </w:r>
      </w:hyperlink>
    </w:p>
    <w:p w:rsidR="00E17726" w:rsidRPr="00BD1DC6" w:rsidRDefault="00E17726" w:rsidP="00E17726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21.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O'Neill T, Jinks C, Ong BN. Decision-making regarding total knee replacement surgery: A qualitative meta-synthesis. </w:t>
      </w:r>
      <w:r w:rsidRPr="00BD1DC6">
        <w:rPr>
          <w:rFonts w:ascii="Times New Roman" w:hAnsi="Times New Roman" w:cs="Times New Roman"/>
          <w:i/>
          <w:sz w:val="24"/>
          <w:szCs w:val="24"/>
        </w:rPr>
        <w:t>Bmc Health Services Research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2007;</w:t>
      </w:r>
      <w:r w:rsidRPr="00BD1DC6">
        <w:rPr>
          <w:rFonts w:ascii="Times New Roman" w:hAnsi="Times New Roman" w:cs="Times New Roman"/>
          <w:b/>
          <w:sz w:val="24"/>
          <w:szCs w:val="24"/>
        </w:rPr>
        <w:t>7</w:t>
      </w:r>
      <w:r w:rsidRPr="00BD1DC6">
        <w:rPr>
          <w:rFonts w:ascii="Times New Roman" w:hAnsi="Times New Roman" w:cs="Times New Roman"/>
          <w:sz w:val="24"/>
          <w:szCs w:val="24"/>
        </w:rPr>
        <w:t xml:space="preserve">:52-. </w:t>
      </w:r>
      <w:hyperlink r:id="rId24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http://dx.doi.org/Artn</w:t>
        </w:r>
      </w:hyperlink>
      <w:r w:rsidRPr="00BD1DC6">
        <w:rPr>
          <w:rFonts w:ascii="Times New Roman" w:hAnsi="Times New Roman" w:cs="Times New Roman"/>
          <w:sz w:val="24"/>
          <w:szCs w:val="24"/>
        </w:rPr>
        <w:t xml:space="preserve"> 52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10.1186/1472-6963-7-52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22.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Rudolfsson G, Berggren I. Nursing students' perspectives on the patient and the impact of the nursing culture: a meta-synthesis. </w:t>
      </w:r>
      <w:r w:rsidRPr="00BD1DC6">
        <w:rPr>
          <w:rFonts w:ascii="Times New Roman" w:hAnsi="Times New Roman" w:cs="Times New Roman"/>
          <w:i/>
          <w:sz w:val="24"/>
          <w:szCs w:val="24"/>
        </w:rPr>
        <w:t>J Nurs Manag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2012;</w:t>
      </w:r>
      <w:r w:rsidRPr="00BD1DC6">
        <w:rPr>
          <w:rFonts w:ascii="Times New Roman" w:hAnsi="Times New Roman" w:cs="Times New Roman"/>
          <w:b/>
          <w:sz w:val="24"/>
          <w:szCs w:val="24"/>
        </w:rPr>
        <w:t>20</w:t>
      </w:r>
      <w:r w:rsidRPr="00BD1DC6">
        <w:rPr>
          <w:rFonts w:ascii="Times New Roman" w:hAnsi="Times New Roman" w:cs="Times New Roman"/>
          <w:sz w:val="24"/>
          <w:szCs w:val="24"/>
        </w:rPr>
        <w:t xml:space="preserve">:771-81. </w:t>
      </w:r>
      <w:hyperlink r:id="rId25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http://dx.doi.org/10.1111/j.1365-2834.2012.01470.x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23.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Schmied V, Olley H, Burns E, Duff M, Dennis CL, Dahlen HG. Contradictions and conflict: a meta-ethnographic study of migrant women's experiences of breastfeeding in a new country. </w:t>
      </w:r>
      <w:r w:rsidRPr="00BD1DC6">
        <w:rPr>
          <w:rFonts w:ascii="Times New Roman" w:hAnsi="Times New Roman" w:cs="Times New Roman"/>
          <w:i/>
          <w:sz w:val="24"/>
          <w:szCs w:val="24"/>
        </w:rPr>
        <w:t>BMC Pregnancy Childbirth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2012;</w:t>
      </w:r>
      <w:r w:rsidRPr="00BD1DC6">
        <w:rPr>
          <w:rFonts w:ascii="Times New Roman" w:hAnsi="Times New Roman" w:cs="Times New Roman"/>
          <w:b/>
          <w:sz w:val="24"/>
          <w:szCs w:val="24"/>
        </w:rPr>
        <w:t>12</w:t>
      </w:r>
      <w:r w:rsidRPr="00BD1DC6">
        <w:rPr>
          <w:rFonts w:ascii="Times New Roman" w:hAnsi="Times New Roman" w:cs="Times New Roman"/>
          <w:sz w:val="24"/>
          <w:szCs w:val="24"/>
        </w:rPr>
        <w:t xml:space="preserve">:163. </w:t>
      </w:r>
      <w:hyperlink r:id="rId26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http://dx.doi.org/10.1186/1471-2393-12-163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24.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Smith LK, Pope C, Botha JL. Patients' help-seeking experiences and delay in cancer presentation: a qualitative synthesis. </w:t>
      </w:r>
      <w:r w:rsidRPr="00BD1DC6">
        <w:rPr>
          <w:rFonts w:ascii="Times New Roman" w:hAnsi="Times New Roman" w:cs="Times New Roman"/>
          <w:i/>
          <w:sz w:val="24"/>
          <w:szCs w:val="24"/>
        </w:rPr>
        <w:t>Lancet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2005;</w:t>
      </w:r>
      <w:r w:rsidRPr="00BD1DC6">
        <w:rPr>
          <w:rFonts w:ascii="Times New Roman" w:hAnsi="Times New Roman" w:cs="Times New Roman"/>
          <w:b/>
          <w:sz w:val="24"/>
          <w:szCs w:val="24"/>
        </w:rPr>
        <w:t>366</w:t>
      </w:r>
      <w:r w:rsidRPr="00BD1DC6">
        <w:rPr>
          <w:rFonts w:ascii="Times New Roman" w:hAnsi="Times New Roman" w:cs="Times New Roman"/>
          <w:sz w:val="24"/>
          <w:szCs w:val="24"/>
        </w:rPr>
        <w:t xml:space="preserve">:825-31. </w:t>
      </w:r>
      <w:hyperlink r:id="rId27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http://dx.doi.org/10.1016/S0140-6736(05)67030-4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25.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Smith TO, Purdy R, Lister S, Salter C, Fleetcroft R, Conaghan PG. Attitudes of people with osteoarthritis towards their conservative management: a systematic review and meta-ethnography. </w:t>
      </w:r>
      <w:r w:rsidRPr="00BD1DC6">
        <w:rPr>
          <w:rFonts w:ascii="Times New Roman" w:hAnsi="Times New Roman" w:cs="Times New Roman"/>
          <w:i/>
          <w:sz w:val="24"/>
          <w:szCs w:val="24"/>
        </w:rPr>
        <w:t>Rheumatology International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2014;</w:t>
      </w:r>
      <w:r w:rsidRPr="00BD1DC6">
        <w:rPr>
          <w:rFonts w:ascii="Times New Roman" w:hAnsi="Times New Roman" w:cs="Times New Roman"/>
          <w:b/>
          <w:sz w:val="24"/>
          <w:szCs w:val="24"/>
        </w:rPr>
        <w:t>34</w:t>
      </w:r>
      <w:r w:rsidRPr="00BD1DC6">
        <w:rPr>
          <w:rFonts w:ascii="Times New Roman" w:hAnsi="Times New Roman" w:cs="Times New Roman"/>
          <w:sz w:val="24"/>
          <w:szCs w:val="24"/>
        </w:rPr>
        <w:t xml:space="preserve">:299-313. </w:t>
      </w:r>
      <w:hyperlink r:id="rId28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http://dx.doi.org/10.1007/s00296-013-2905-y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26.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Steen M, Downe S, Bamford N, Edozien L. Not-patient and not-visitor: a metasynthesis fathers' encounters with pregnancy, birth and maternity care. </w:t>
      </w:r>
      <w:r w:rsidRPr="00BD1DC6">
        <w:rPr>
          <w:rFonts w:ascii="Times New Roman" w:hAnsi="Times New Roman" w:cs="Times New Roman"/>
          <w:i/>
          <w:sz w:val="24"/>
          <w:szCs w:val="24"/>
        </w:rPr>
        <w:t>Midwifery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2012;</w:t>
      </w:r>
      <w:r w:rsidRPr="00BD1DC6">
        <w:rPr>
          <w:rFonts w:ascii="Times New Roman" w:hAnsi="Times New Roman" w:cs="Times New Roman"/>
          <w:b/>
          <w:sz w:val="24"/>
          <w:szCs w:val="24"/>
        </w:rPr>
        <w:t>28</w:t>
      </w:r>
      <w:r w:rsidRPr="00BD1DC6">
        <w:rPr>
          <w:rFonts w:ascii="Times New Roman" w:hAnsi="Times New Roman" w:cs="Times New Roman"/>
          <w:sz w:val="24"/>
          <w:szCs w:val="24"/>
        </w:rPr>
        <w:t xml:space="preserve">:362-71. </w:t>
      </w:r>
      <w:hyperlink r:id="rId29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http://dx.doi.org/10.1016/j.midw.2011.06.009</w:t>
        </w:r>
      </w:hyperlink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27.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Thorne S, Paterson B. Shifting images of chronic illness. </w:t>
      </w:r>
      <w:r w:rsidRPr="00BD1DC6">
        <w:rPr>
          <w:rFonts w:ascii="Times New Roman" w:hAnsi="Times New Roman" w:cs="Times New Roman"/>
          <w:i/>
          <w:sz w:val="24"/>
          <w:szCs w:val="24"/>
        </w:rPr>
        <w:t>Image J Nurs Sch</w:t>
      </w:r>
      <w:r w:rsidRPr="00BD1DC6">
        <w:rPr>
          <w:rFonts w:ascii="Times New Roman" w:hAnsi="Times New Roman" w:cs="Times New Roman"/>
          <w:sz w:val="24"/>
          <w:szCs w:val="24"/>
        </w:rPr>
        <w:t xml:space="preserve"> 1998;</w:t>
      </w:r>
      <w:r w:rsidRPr="00BD1DC6">
        <w:rPr>
          <w:rFonts w:ascii="Times New Roman" w:hAnsi="Times New Roman" w:cs="Times New Roman"/>
          <w:b/>
          <w:sz w:val="24"/>
          <w:szCs w:val="24"/>
        </w:rPr>
        <w:t>30</w:t>
      </w:r>
      <w:r w:rsidRPr="00BD1DC6">
        <w:rPr>
          <w:rFonts w:ascii="Times New Roman" w:hAnsi="Times New Roman" w:cs="Times New Roman"/>
          <w:sz w:val="24"/>
          <w:szCs w:val="24"/>
        </w:rPr>
        <w:t>:173-8.</w:t>
      </w:r>
    </w:p>
    <w:p w:rsidR="00E17726" w:rsidRPr="00BD1DC6" w:rsidRDefault="00E17726" w:rsidP="00E17726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28.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Tuthill E, McGrath J, Young S. Commonalities and differences in infant feeding attitudes and practices in the context of HIV in sub-Saharan Africa: a metasynthesis. </w:t>
      </w:r>
      <w:r w:rsidRPr="00BD1DC6">
        <w:rPr>
          <w:rFonts w:ascii="Times New Roman" w:hAnsi="Times New Roman" w:cs="Times New Roman"/>
          <w:i/>
          <w:sz w:val="24"/>
          <w:szCs w:val="24"/>
        </w:rPr>
        <w:t>AIDS Care</w:t>
      </w:r>
      <w:r w:rsidRPr="00BD1DC6">
        <w:rPr>
          <w:rFonts w:ascii="Times New Roman" w:hAnsi="Times New Roman" w:cs="Times New Roman"/>
          <w:sz w:val="24"/>
          <w:szCs w:val="24"/>
        </w:rPr>
        <w:t xml:space="preserve"> 2014;</w:t>
      </w:r>
      <w:r w:rsidRPr="00BD1DC6">
        <w:rPr>
          <w:rFonts w:ascii="Times New Roman" w:hAnsi="Times New Roman" w:cs="Times New Roman"/>
          <w:b/>
          <w:sz w:val="24"/>
          <w:szCs w:val="24"/>
        </w:rPr>
        <w:t>26</w:t>
      </w:r>
      <w:r w:rsidRPr="00BD1DC6">
        <w:rPr>
          <w:rFonts w:ascii="Times New Roman" w:hAnsi="Times New Roman" w:cs="Times New Roman"/>
          <w:sz w:val="24"/>
          <w:szCs w:val="24"/>
        </w:rPr>
        <w:t xml:space="preserve">:214-25. </w:t>
      </w:r>
      <w:hyperlink r:id="rId30" w:history="1">
        <w:r w:rsidRPr="00BD1DC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http://dx.doi.org/10.1080/09540121.2013.813625</w:t>
        </w:r>
      </w:hyperlink>
    </w:p>
    <w:p w:rsidR="00E17726" w:rsidRPr="00BD1DC6" w:rsidRDefault="00E17726" w:rsidP="00E17726">
      <w:pPr>
        <w:pStyle w:val="EndNoteBibliography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t>29.</w:t>
      </w:r>
      <w:r w:rsidRPr="00BD1DC6">
        <w:rPr>
          <w:rFonts w:ascii="Times New Roman" w:hAnsi="Times New Roman" w:cs="Times New Roman"/>
          <w:sz w:val="24"/>
          <w:szCs w:val="24"/>
        </w:rPr>
        <w:tab/>
        <w:t xml:space="preserve">Tuquero JM. A Meta-Ethnographic Synthesis of Support Services in Distance Learning Programs. </w:t>
      </w:r>
      <w:r w:rsidRPr="00BD1DC6">
        <w:rPr>
          <w:rFonts w:ascii="Times New Roman" w:hAnsi="Times New Roman" w:cs="Times New Roman"/>
          <w:i/>
          <w:sz w:val="24"/>
          <w:szCs w:val="24"/>
        </w:rPr>
        <w:t>Journal of Information Technology Education</w:t>
      </w:r>
    </w:p>
    <w:p w:rsidR="00E17726" w:rsidRPr="00BD1DC6" w:rsidRDefault="00E17726" w:rsidP="00E17726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lastRenderedPageBreak/>
        <w:t xml:space="preserve"> 2011;</w:t>
      </w:r>
      <w:r w:rsidRPr="00BD1DC6">
        <w:rPr>
          <w:rFonts w:ascii="Times New Roman" w:hAnsi="Times New Roman" w:cs="Times New Roman"/>
          <w:b/>
          <w:sz w:val="24"/>
          <w:szCs w:val="24"/>
        </w:rPr>
        <w:t>10</w:t>
      </w:r>
      <w:r w:rsidRPr="00BD1DC6">
        <w:rPr>
          <w:rFonts w:ascii="Times New Roman" w:hAnsi="Times New Roman" w:cs="Times New Roman"/>
          <w:sz w:val="24"/>
          <w:szCs w:val="24"/>
        </w:rPr>
        <w:t>:IIP 157-IIP 79.</w:t>
      </w:r>
    </w:p>
    <w:p w:rsidR="001368D8" w:rsidRPr="00BD1DC6" w:rsidRDefault="001368D8" w:rsidP="00E177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1DC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1368D8" w:rsidRPr="00BD1DC6">
      <w:headerReference w:type="default" r:id="rId31"/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BA5" w:rsidRDefault="005E1BA5" w:rsidP="005E1BA5">
      <w:pPr>
        <w:spacing w:after="0" w:line="240" w:lineRule="auto"/>
      </w:pPr>
      <w:r>
        <w:separator/>
      </w:r>
    </w:p>
  </w:endnote>
  <w:endnote w:type="continuationSeparator" w:id="0">
    <w:p w:rsidR="005E1BA5" w:rsidRDefault="005E1BA5" w:rsidP="005E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13523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27F08" w:rsidRDefault="00C27F0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1DC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1DC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27F08" w:rsidRDefault="00C27F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BA5" w:rsidRDefault="005E1BA5" w:rsidP="005E1BA5">
      <w:pPr>
        <w:spacing w:after="0" w:line="240" w:lineRule="auto"/>
      </w:pPr>
      <w:r>
        <w:separator/>
      </w:r>
    </w:p>
  </w:footnote>
  <w:footnote w:type="continuationSeparator" w:id="0">
    <w:p w:rsidR="005E1BA5" w:rsidRDefault="005E1BA5" w:rsidP="005E1BA5">
      <w:pPr>
        <w:spacing w:after="0" w:line="240" w:lineRule="auto"/>
      </w:pPr>
      <w:r>
        <w:continuationSeparator/>
      </w:r>
    </w:p>
  </w:footnote>
  <w:footnote w:id="1">
    <w:p w:rsidR="00C30677" w:rsidRDefault="00C30677">
      <w:pPr>
        <w:pStyle w:val="FootnoteText"/>
      </w:pPr>
      <w:bookmarkStart w:id="0" w:name="_GoBack"/>
      <w:r w:rsidRPr="00BD1DC6">
        <w:rPr>
          <w:rStyle w:val="FootnoteReference"/>
        </w:rPr>
        <w:footnoteRef/>
      </w:r>
      <w:r w:rsidRPr="00BD1DC6">
        <w:t xml:space="preserve"> </w:t>
      </w:r>
      <w:proofErr w:type="spellStart"/>
      <w:r w:rsidRPr="00BD1DC6">
        <w:rPr>
          <w:rFonts w:ascii="Times New Roman" w:hAnsi="Times New Roman" w:cs="Times New Roman"/>
        </w:rPr>
        <w:t>Gomersall</w:t>
      </w:r>
      <w:proofErr w:type="spellEnd"/>
      <w:r w:rsidRPr="00BD1DC6">
        <w:rPr>
          <w:rFonts w:ascii="Times New Roman" w:hAnsi="Times New Roman" w:cs="Times New Roman"/>
        </w:rPr>
        <w:t xml:space="preserve"> et al was recommended as an example of a high-quality qualitative evidence synthesis that drew on a range of synthesis methodologies, not just meta-ethnography.</w:t>
      </w:r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DC6" w:rsidRPr="00F704DC" w:rsidRDefault="005E1BA5" w:rsidP="00BD1DC6">
    <w:pPr>
      <w:pStyle w:val="Header"/>
      <w:rPr>
        <w:color w:val="FF0000"/>
        <w:sz w:val="20"/>
        <w:szCs w:val="20"/>
      </w:rPr>
    </w:pPr>
    <w:proofErr w:type="spellStart"/>
    <w:r w:rsidRPr="002178FD">
      <w:rPr>
        <w:rFonts w:ascii="Times New Roman" w:hAnsi="Times New Roman" w:cs="Times New Roman"/>
        <w:sz w:val="20"/>
        <w:szCs w:val="20"/>
      </w:rPr>
      <w:t>eMERGe</w:t>
    </w:r>
    <w:proofErr w:type="spellEnd"/>
    <w:r w:rsidRPr="002178FD">
      <w:rPr>
        <w:rFonts w:ascii="Times New Roman" w:hAnsi="Times New Roman" w:cs="Times New Roman"/>
        <w:sz w:val="20"/>
        <w:szCs w:val="20"/>
      </w:rPr>
      <w:t xml:space="preserve"> Reporting Guidance</w:t>
    </w:r>
    <w:r w:rsidR="00BD1DC6">
      <w:rPr>
        <w:rFonts w:ascii="Times New Roman" w:hAnsi="Times New Roman" w:cs="Times New Roman"/>
        <w:sz w:val="20"/>
        <w:szCs w:val="20"/>
      </w:rPr>
      <w:t xml:space="preserve">. </w:t>
    </w:r>
    <w:r w:rsidR="00BD1DC6" w:rsidRPr="00F704DC">
      <w:rPr>
        <w:rFonts w:ascii="Times New Roman" w:hAnsi="Times New Roman" w:cs="Times New Roman"/>
        <w:color w:val="FF0000"/>
        <w:sz w:val="20"/>
        <w:szCs w:val="20"/>
      </w:rPr>
      <w:t>France, Cunningham, Ring, Uny, Duncan, Jepson, Maxwell, Roberts, Turley, Noyes et al</w:t>
    </w:r>
  </w:p>
  <w:p w:rsidR="005E1BA5" w:rsidRPr="005E1BA5" w:rsidRDefault="005E1BA5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IHR-Journals-Librar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z52ppxuseefqead2aprf08twrp0wzvdxr5&quot;&gt;NIHR Repor eMERGe&lt;record-ids&gt;&lt;item&gt;12&lt;/item&gt;&lt;item&gt;13&lt;/item&gt;&lt;item&gt;15&lt;/item&gt;&lt;item&gt;16&lt;/item&gt;&lt;item&gt;33&lt;/item&gt;&lt;item&gt;43&lt;/item&gt;&lt;item&gt;51&lt;/item&gt;&lt;item&gt;64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/record-ids&gt;&lt;/item&gt;&lt;/Libraries&gt;"/>
  </w:docVars>
  <w:rsids>
    <w:rsidRoot w:val="008C1766"/>
    <w:rsid w:val="000111C5"/>
    <w:rsid w:val="00016349"/>
    <w:rsid w:val="00021B59"/>
    <w:rsid w:val="00037A05"/>
    <w:rsid w:val="00042BD9"/>
    <w:rsid w:val="000810FE"/>
    <w:rsid w:val="000B0DCC"/>
    <w:rsid w:val="000E6627"/>
    <w:rsid w:val="000E7579"/>
    <w:rsid w:val="000F2B78"/>
    <w:rsid w:val="00110E34"/>
    <w:rsid w:val="00125364"/>
    <w:rsid w:val="0013027F"/>
    <w:rsid w:val="001368D8"/>
    <w:rsid w:val="00152D35"/>
    <w:rsid w:val="00166E03"/>
    <w:rsid w:val="00194DB3"/>
    <w:rsid w:val="001A7977"/>
    <w:rsid w:val="001B5D6D"/>
    <w:rsid w:val="001B76E0"/>
    <w:rsid w:val="001D21D0"/>
    <w:rsid w:val="001E332B"/>
    <w:rsid w:val="001F0430"/>
    <w:rsid w:val="001F2913"/>
    <w:rsid w:val="001F3AA8"/>
    <w:rsid w:val="001F75B1"/>
    <w:rsid w:val="002142E4"/>
    <w:rsid w:val="00231112"/>
    <w:rsid w:val="002324B2"/>
    <w:rsid w:val="00233BB6"/>
    <w:rsid w:val="00235F25"/>
    <w:rsid w:val="002532D9"/>
    <w:rsid w:val="0026696D"/>
    <w:rsid w:val="002757CC"/>
    <w:rsid w:val="00283621"/>
    <w:rsid w:val="00287A08"/>
    <w:rsid w:val="00296746"/>
    <w:rsid w:val="002B141C"/>
    <w:rsid w:val="002C5320"/>
    <w:rsid w:val="002D5CD3"/>
    <w:rsid w:val="002E1965"/>
    <w:rsid w:val="00314BEA"/>
    <w:rsid w:val="00316C2B"/>
    <w:rsid w:val="003241DC"/>
    <w:rsid w:val="0034280B"/>
    <w:rsid w:val="003517D9"/>
    <w:rsid w:val="00354701"/>
    <w:rsid w:val="0036129A"/>
    <w:rsid w:val="00374CA9"/>
    <w:rsid w:val="003913DE"/>
    <w:rsid w:val="003A36BA"/>
    <w:rsid w:val="003D1473"/>
    <w:rsid w:val="00437EFB"/>
    <w:rsid w:val="00453655"/>
    <w:rsid w:val="00467E42"/>
    <w:rsid w:val="004801A0"/>
    <w:rsid w:val="004859D9"/>
    <w:rsid w:val="004861D4"/>
    <w:rsid w:val="00492151"/>
    <w:rsid w:val="004F1CEF"/>
    <w:rsid w:val="00520B9E"/>
    <w:rsid w:val="0053186D"/>
    <w:rsid w:val="00545625"/>
    <w:rsid w:val="00551757"/>
    <w:rsid w:val="00552CC9"/>
    <w:rsid w:val="00556A98"/>
    <w:rsid w:val="00556C89"/>
    <w:rsid w:val="005629BD"/>
    <w:rsid w:val="0057016F"/>
    <w:rsid w:val="00577A53"/>
    <w:rsid w:val="005803EF"/>
    <w:rsid w:val="005E092F"/>
    <w:rsid w:val="005E1BA5"/>
    <w:rsid w:val="005F2DAD"/>
    <w:rsid w:val="0060152E"/>
    <w:rsid w:val="0062074A"/>
    <w:rsid w:val="00665F5A"/>
    <w:rsid w:val="00670BC2"/>
    <w:rsid w:val="00676645"/>
    <w:rsid w:val="00684FF0"/>
    <w:rsid w:val="00693118"/>
    <w:rsid w:val="006A733F"/>
    <w:rsid w:val="006B4D04"/>
    <w:rsid w:val="006B765B"/>
    <w:rsid w:val="006E1FAA"/>
    <w:rsid w:val="006E7696"/>
    <w:rsid w:val="007134FB"/>
    <w:rsid w:val="0072101B"/>
    <w:rsid w:val="007377E8"/>
    <w:rsid w:val="00742386"/>
    <w:rsid w:val="007745EF"/>
    <w:rsid w:val="007806F4"/>
    <w:rsid w:val="00795CB6"/>
    <w:rsid w:val="007B17BE"/>
    <w:rsid w:val="007B3DD9"/>
    <w:rsid w:val="007C4BC9"/>
    <w:rsid w:val="007F744B"/>
    <w:rsid w:val="00816719"/>
    <w:rsid w:val="008252BD"/>
    <w:rsid w:val="008272BB"/>
    <w:rsid w:val="008345B6"/>
    <w:rsid w:val="00844D72"/>
    <w:rsid w:val="00846A5B"/>
    <w:rsid w:val="00863DE2"/>
    <w:rsid w:val="0086528A"/>
    <w:rsid w:val="0087209C"/>
    <w:rsid w:val="00881671"/>
    <w:rsid w:val="00883997"/>
    <w:rsid w:val="008A102A"/>
    <w:rsid w:val="008C1766"/>
    <w:rsid w:val="008C75C4"/>
    <w:rsid w:val="008D7D28"/>
    <w:rsid w:val="008F38E5"/>
    <w:rsid w:val="008F547E"/>
    <w:rsid w:val="00911B12"/>
    <w:rsid w:val="00914B03"/>
    <w:rsid w:val="00940C22"/>
    <w:rsid w:val="00952074"/>
    <w:rsid w:val="00966C14"/>
    <w:rsid w:val="00981F81"/>
    <w:rsid w:val="009B2D87"/>
    <w:rsid w:val="009B353C"/>
    <w:rsid w:val="009D05D6"/>
    <w:rsid w:val="009E0AA7"/>
    <w:rsid w:val="009E64A9"/>
    <w:rsid w:val="009E744E"/>
    <w:rsid w:val="009F633A"/>
    <w:rsid w:val="00A02E0E"/>
    <w:rsid w:val="00A13FD9"/>
    <w:rsid w:val="00A50664"/>
    <w:rsid w:val="00A50E83"/>
    <w:rsid w:val="00A53CD7"/>
    <w:rsid w:val="00A628B4"/>
    <w:rsid w:val="00A733D5"/>
    <w:rsid w:val="00A8557A"/>
    <w:rsid w:val="00A87D8F"/>
    <w:rsid w:val="00A90C82"/>
    <w:rsid w:val="00AA252B"/>
    <w:rsid w:val="00AA47D8"/>
    <w:rsid w:val="00AB4572"/>
    <w:rsid w:val="00AC295A"/>
    <w:rsid w:val="00AC4C8A"/>
    <w:rsid w:val="00AC626A"/>
    <w:rsid w:val="00AC7587"/>
    <w:rsid w:val="00AD0C00"/>
    <w:rsid w:val="00AE79BE"/>
    <w:rsid w:val="00AF79CB"/>
    <w:rsid w:val="00B22F96"/>
    <w:rsid w:val="00B23D7A"/>
    <w:rsid w:val="00B34EDA"/>
    <w:rsid w:val="00B35578"/>
    <w:rsid w:val="00B46C77"/>
    <w:rsid w:val="00B524E9"/>
    <w:rsid w:val="00B73A80"/>
    <w:rsid w:val="00B74472"/>
    <w:rsid w:val="00B80301"/>
    <w:rsid w:val="00B8406B"/>
    <w:rsid w:val="00BA2DCF"/>
    <w:rsid w:val="00BA6372"/>
    <w:rsid w:val="00BB1B95"/>
    <w:rsid w:val="00BB2C41"/>
    <w:rsid w:val="00BD1DC6"/>
    <w:rsid w:val="00BD4CBA"/>
    <w:rsid w:val="00BE3A4E"/>
    <w:rsid w:val="00BE7301"/>
    <w:rsid w:val="00BF408E"/>
    <w:rsid w:val="00C055CC"/>
    <w:rsid w:val="00C27F08"/>
    <w:rsid w:val="00C30677"/>
    <w:rsid w:val="00C370A7"/>
    <w:rsid w:val="00C44E0C"/>
    <w:rsid w:val="00C56F77"/>
    <w:rsid w:val="00C636AF"/>
    <w:rsid w:val="00C75A19"/>
    <w:rsid w:val="00CC27CD"/>
    <w:rsid w:val="00CC74A9"/>
    <w:rsid w:val="00CF3A1D"/>
    <w:rsid w:val="00CF60ED"/>
    <w:rsid w:val="00D13C6B"/>
    <w:rsid w:val="00D306CC"/>
    <w:rsid w:val="00D45A09"/>
    <w:rsid w:val="00D54D9D"/>
    <w:rsid w:val="00D80DFB"/>
    <w:rsid w:val="00D874E9"/>
    <w:rsid w:val="00D92D02"/>
    <w:rsid w:val="00D93CF8"/>
    <w:rsid w:val="00DB55B3"/>
    <w:rsid w:val="00DD06D2"/>
    <w:rsid w:val="00DD08BC"/>
    <w:rsid w:val="00DD7745"/>
    <w:rsid w:val="00DF0CE7"/>
    <w:rsid w:val="00DF0D7D"/>
    <w:rsid w:val="00E17726"/>
    <w:rsid w:val="00E30613"/>
    <w:rsid w:val="00E33F8F"/>
    <w:rsid w:val="00E4067E"/>
    <w:rsid w:val="00E44F0E"/>
    <w:rsid w:val="00E45E9F"/>
    <w:rsid w:val="00E50252"/>
    <w:rsid w:val="00E52A12"/>
    <w:rsid w:val="00E532D0"/>
    <w:rsid w:val="00E5389A"/>
    <w:rsid w:val="00E564D9"/>
    <w:rsid w:val="00E739B2"/>
    <w:rsid w:val="00E75C8D"/>
    <w:rsid w:val="00E81FD9"/>
    <w:rsid w:val="00E84114"/>
    <w:rsid w:val="00E852B2"/>
    <w:rsid w:val="00E95854"/>
    <w:rsid w:val="00EB4997"/>
    <w:rsid w:val="00ED3C98"/>
    <w:rsid w:val="00EE723B"/>
    <w:rsid w:val="00EF2534"/>
    <w:rsid w:val="00EF4E3A"/>
    <w:rsid w:val="00F05DF8"/>
    <w:rsid w:val="00F133D7"/>
    <w:rsid w:val="00F3029A"/>
    <w:rsid w:val="00F31167"/>
    <w:rsid w:val="00F339C9"/>
    <w:rsid w:val="00F37A09"/>
    <w:rsid w:val="00F65CFD"/>
    <w:rsid w:val="00F67DA4"/>
    <w:rsid w:val="00F82908"/>
    <w:rsid w:val="00F93D30"/>
    <w:rsid w:val="00FD33FF"/>
    <w:rsid w:val="00F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BA5"/>
  </w:style>
  <w:style w:type="paragraph" w:styleId="Footer">
    <w:name w:val="footer"/>
    <w:basedOn w:val="Normal"/>
    <w:link w:val="FooterChar"/>
    <w:uiPriority w:val="99"/>
    <w:unhideWhenUsed/>
    <w:rsid w:val="005E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BA5"/>
  </w:style>
  <w:style w:type="paragraph" w:styleId="Caption">
    <w:name w:val="caption"/>
    <w:basedOn w:val="Normal"/>
    <w:next w:val="Normal"/>
    <w:uiPriority w:val="35"/>
    <w:unhideWhenUsed/>
    <w:qFormat/>
    <w:rsid w:val="005E1BA5"/>
    <w:pPr>
      <w:spacing w:line="240" w:lineRule="auto"/>
    </w:pPr>
    <w:rPr>
      <w:rFonts w:ascii="Calibri" w:eastAsia="Calibri" w:hAnsi="Calibri" w:cs="Arial"/>
      <w:i/>
      <w:iCs/>
      <w:color w:val="44546A"/>
      <w:sz w:val="18"/>
      <w:szCs w:val="18"/>
    </w:rPr>
  </w:style>
  <w:style w:type="table" w:customStyle="1" w:styleId="PlainTable1">
    <w:name w:val="Plain Table 1"/>
    <w:basedOn w:val="TableNormal"/>
    <w:uiPriority w:val="41"/>
    <w:rsid w:val="0012536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368D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68D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368D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368D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368D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06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BA5"/>
  </w:style>
  <w:style w:type="paragraph" w:styleId="Footer">
    <w:name w:val="footer"/>
    <w:basedOn w:val="Normal"/>
    <w:link w:val="FooterChar"/>
    <w:uiPriority w:val="99"/>
    <w:unhideWhenUsed/>
    <w:rsid w:val="005E1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BA5"/>
  </w:style>
  <w:style w:type="paragraph" w:styleId="Caption">
    <w:name w:val="caption"/>
    <w:basedOn w:val="Normal"/>
    <w:next w:val="Normal"/>
    <w:uiPriority w:val="35"/>
    <w:unhideWhenUsed/>
    <w:qFormat/>
    <w:rsid w:val="005E1BA5"/>
    <w:pPr>
      <w:spacing w:line="240" w:lineRule="auto"/>
    </w:pPr>
    <w:rPr>
      <w:rFonts w:ascii="Calibri" w:eastAsia="Calibri" w:hAnsi="Calibri" w:cs="Arial"/>
      <w:i/>
      <w:iCs/>
      <w:color w:val="44546A"/>
      <w:sz w:val="18"/>
      <w:szCs w:val="18"/>
    </w:rPr>
  </w:style>
  <w:style w:type="table" w:customStyle="1" w:styleId="PlainTable1">
    <w:name w:val="Plain Table 1"/>
    <w:basedOn w:val="TableNormal"/>
    <w:uiPriority w:val="41"/>
    <w:rsid w:val="0012536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368D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68D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368D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368D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1368D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06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06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0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1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2738/estp.2015.1.2153" TargetMode="External"/><Relationship Id="rId13" Type="http://schemas.openxmlformats.org/officeDocument/2006/relationships/hyperlink" Target="http://dx.doi.org/10.1016/j.socscimed.2008.09.068" TargetMode="External"/><Relationship Id="rId18" Type="http://schemas.openxmlformats.org/officeDocument/2006/relationships/hyperlink" Target="http://dx.doi.org/10.1186/1471-244X-12-11" TargetMode="External"/><Relationship Id="rId26" Type="http://schemas.openxmlformats.org/officeDocument/2006/relationships/hyperlink" Target="http://dx.doi.org/10.1186/1471-2393-12-16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x.doi.org/10.1177/10497323940040040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x.doi.org/10.1177/1049732311402096" TargetMode="External"/><Relationship Id="rId17" Type="http://schemas.openxmlformats.org/officeDocument/2006/relationships/hyperlink" Target="http://dx.doi.org/10.1097/ANC.0000000000000169" TargetMode="External"/><Relationship Id="rId25" Type="http://schemas.openxmlformats.org/officeDocument/2006/relationships/hyperlink" Target="http://dx.doi.org/10.1111/j.1365-2834.2012.01470.x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x.doi.org/10.3399/bjgp13X675412" TargetMode="External"/><Relationship Id="rId20" Type="http://schemas.openxmlformats.org/officeDocument/2006/relationships/hyperlink" Target="http://dx.doi.org/10.1016/j.midw.2013.09.001" TargetMode="External"/><Relationship Id="rId29" Type="http://schemas.openxmlformats.org/officeDocument/2006/relationships/hyperlink" Target="http://dx.doi.org/10.1016/j.midw.2011.06.0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111/j.1365-2648.2008.04750.x" TargetMode="External"/><Relationship Id="rId24" Type="http://schemas.openxmlformats.org/officeDocument/2006/relationships/hyperlink" Target="http://dx.doi.org/Artn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16/j.socscimed.2004.11.063" TargetMode="External"/><Relationship Id="rId23" Type="http://schemas.openxmlformats.org/officeDocument/2006/relationships/hyperlink" Target="http://dx.doi.org/10.1097/NMC.0b013e31824fde7d" TargetMode="External"/><Relationship Id="rId28" Type="http://schemas.openxmlformats.org/officeDocument/2006/relationships/hyperlink" Target="http://dx.doi.org/10.1007/s00296-013-2905-y" TargetMode="External"/><Relationship Id="rId10" Type="http://schemas.openxmlformats.org/officeDocument/2006/relationships/hyperlink" Target="http://dx.doi.org/10.3310/hta15430" TargetMode="External"/><Relationship Id="rId19" Type="http://schemas.openxmlformats.org/officeDocument/2006/relationships/hyperlink" Target="http://dx.doi.org/10.1186/1748-5908-7-91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x.doi.org/10.1016/j.tate.2014.08.011" TargetMode="External"/><Relationship Id="rId14" Type="http://schemas.openxmlformats.org/officeDocument/2006/relationships/hyperlink" Target="http://dx.doi.org/10.1371/journal.pmed.0040238" TargetMode="External"/><Relationship Id="rId22" Type="http://schemas.openxmlformats.org/officeDocument/2006/relationships/hyperlink" Target="http://dx.doi.org/10.1186/1471-2393-12-85" TargetMode="External"/><Relationship Id="rId27" Type="http://schemas.openxmlformats.org/officeDocument/2006/relationships/hyperlink" Target="http://dx.doi.org/10.1016/S0140-6736(05)67030-4" TargetMode="External"/><Relationship Id="rId30" Type="http://schemas.openxmlformats.org/officeDocument/2006/relationships/hyperlink" Target="http://dx.doi.org/10.1080/09540121.2013.813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D2340-1C2E-4F1D-9520-33C5C56C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France</dc:creator>
  <cp:lastModifiedBy>Emma France</cp:lastModifiedBy>
  <cp:revision>4</cp:revision>
  <dcterms:created xsi:type="dcterms:W3CDTF">2018-03-23T11:34:00Z</dcterms:created>
  <dcterms:modified xsi:type="dcterms:W3CDTF">2018-06-22T09:19:00Z</dcterms:modified>
</cp:coreProperties>
</file>