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856" w:rsidRDefault="00B226F1" w:rsidP="00732856">
      <w:pPr>
        <w:rPr>
          <w:rFonts w:cs="Times New Roman"/>
        </w:rPr>
      </w:pPr>
      <w:r>
        <w:rPr>
          <w:rFonts w:cs="Times New Roman"/>
        </w:rPr>
        <w:t xml:space="preserve">Karačić, Dondio et al. </w:t>
      </w:r>
      <w:r w:rsidR="00FA282B" w:rsidRPr="00FA282B">
        <w:rPr>
          <w:rFonts w:cs="Times New Roman"/>
        </w:rPr>
        <w:t>Languages for different health information readers: Multitrait-multimethod content analysis of systematic reviews textual summary formats</w:t>
      </w:r>
    </w:p>
    <w:p w:rsidR="00732856" w:rsidRPr="00732856" w:rsidRDefault="00732856" w:rsidP="00732856">
      <w:pPr>
        <w:rPr>
          <w:rFonts w:cs="Times New Roman"/>
        </w:rPr>
      </w:pPr>
    </w:p>
    <w:p w:rsidR="00732856" w:rsidRPr="00732856" w:rsidRDefault="00471CA0" w:rsidP="007916EB">
      <w:pPr>
        <w:rPr>
          <w:rFonts w:cs="Times New Roman"/>
        </w:rPr>
      </w:pPr>
      <w:r>
        <w:rPr>
          <w:rFonts w:cs="Times New Roman"/>
          <w:b/>
        </w:rPr>
        <w:t>S</w:t>
      </w:r>
      <w:r w:rsidR="00732856">
        <w:rPr>
          <w:rFonts w:cs="Times New Roman"/>
          <w:b/>
        </w:rPr>
        <w:t xml:space="preserve">upplement – </w:t>
      </w:r>
      <w:r w:rsidR="00FA282B">
        <w:rPr>
          <w:rFonts w:cs="Times New Roman"/>
        </w:rPr>
        <w:t>F</w:t>
      </w:r>
      <w:r w:rsidR="00732856">
        <w:rPr>
          <w:rFonts w:cs="Times New Roman"/>
        </w:rPr>
        <w:t>ull</w:t>
      </w:r>
      <w:r w:rsidR="002136EE">
        <w:rPr>
          <w:rFonts w:cs="Times New Roman"/>
        </w:rPr>
        <w:t xml:space="preserve"> data set linguistic analysis, </w:t>
      </w:r>
      <w:proofErr w:type="spellStart"/>
      <w:r>
        <w:rPr>
          <w:rFonts w:cs="Times New Roman"/>
        </w:rPr>
        <w:t>e</w:t>
      </w:r>
      <w:r w:rsidR="002136EE">
        <w:rPr>
          <w:rFonts w:cs="Times New Roman"/>
        </w:rPr>
        <w:t>T</w:t>
      </w:r>
      <w:r w:rsidR="00732856" w:rsidRPr="00732856">
        <w:rPr>
          <w:rFonts w:cs="Times New Roman"/>
        </w:rPr>
        <w:t>ables</w:t>
      </w:r>
      <w:proofErr w:type="spellEnd"/>
      <w:r w:rsidR="00732856" w:rsidRPr="00732856">
        <w:rPr>
          <w:rFonts w:cs="Times New Roman"/>
        </w:rPr>
        <w:t xml:space="preserve"> 1-</w:t>
      </w:r>
      <w:r w:rsidR="00FA282B">
        <w:rPr>
          <w:rFonts w:cs="Times New Roman"/>
        </w:rPr>
        <w:t>5</w:t>
      </w:r>
    </w:p>
    <w:p w:rsidR="00732856" w:rsidRDefault="00732856" w:rsidP="007916EB">
      <w:pPr>
        <w:rPr>
          <w:rFonts w:cs="Times New Roman"/>
        </w:rPr>
      </w:pPr>
    </w:p>
    <w:p w:rsidR="00471CA0" w:rsidRPr="005A51F2" w:rsidRDefault="00471CA0" w:rsidP="00471CA0">
      <w:pPr>
        <w:rPr>
          <w:rFonts w:ascii="Arial" w:hAnsi="Arial" w:cs="Arial"/>
          <w:b/>
        </w:rPr>
      </w:pPr>
      <w:proofErr w:type="spellStart"/>
      <w:proofErr w:type="gramStart"/>
      <w:r w:rsidRPr="005A51F2">
        <w:rPr>
          <w:rFonts w:ascii="Arial" w:hAnsi="Arial" w:cs="Arial"/>
          <w:b/>
        </w:rPr>
        <w:t>eTable</w:t>
      </w:r>
      <w:proofErr w:type="spellEnd"/>
      <w:proofErr w:type="gramEnd"/>
      <w:r w:rsidRPr="005A51F2">
        <w:rPr>
          <w:rFonts w:ascii="Arial" w:hAnsi="Arial" w:cs="Arial"/>
          <w:b/>
        </w:rPr>
        <w:t xml:space="preserve"> 1. Readability characteristics (median, 95% confidence interval) of different summary information formats for Cochrane systematic reviews</w:t>
      </w:r>
    </w:p>
    <w:p w:rsidR="00471CA0" w:rsidRPr="00471CA0" w:rsidRDefault="00471CA0" w:rsidP="00471CA0">
      <w:pPr>
        <w:rPr>
          <w:rFonts w:ascii="Arial" w:hAnsi="Arial" w:cs="Arial"/>
          <w:b/>
        </w:rPr>
      </w:pPr>
      <w:proofErr w:type="spellStart"/>
      <w:proofErr w:type="gramStart"/>
      <w:r w:rsidRPr="00471CA0">
        <w:rPr>
          <w:rFonts w:ascii="Arial" w:hAnsi="Arial" w:cs="Arial"/>
          <w:b/>
        </w:rPr>
        <w:t>eTable</w:t>
      </w:r>
      <w:proofErr w:type="spellEnd"/>
      <w:proofErr w:type="gramEnd"/>
      <w:r w:rsidRPr="00471CA0">
        <w:rPr>
          <w:rFonts w:ascii="Arial" w:hAnsi="Arial" w:cs="Arial"/>
          <w:b/>
        </w:rPr>
        <w:t xml:space="preserve"> 2. Readability characteristics (median, 95% confidence interval) of different translations of plain language summaries</w:t>
      </w:r>
    </w:p>
    <w:p w:rsidR="00471CA0" w:rsidRPr="00471CA0" w:rsidRDefault="00471CA0" w:rsidP="00471CA0">
      <w:pPr>
        <w:rPr>
          <w:rFonts w:ascii="Arial" w:hAnsi="Arial" w:cs="Arial"/>
          <w:b/>
        </w:rPr>
      </w:pPr>
      <w:proofErr w:type="spellStart"/>
      <w:proofErr w:type="gramStart"/>
      <w:r w:rsidRPr="00471CA0">
        <w:rPr>
          <w:rFonts w:ascii="Arial" w:hAnsi="Arial" w:cs="Arial"/>
          <w:b/>
        </w:rPr>
        <w:t>eTable</w:t>
      </w:r>
      <w:proofErr w:type="spellEnd"/>
      <w:proofErr w:type="gramEnd"/>
      <w:r w:rsidRPr="00471CA0">
        <w:rPr>
          <w:rFonts w:ascii="Arial" w:hAnsi="Arial" w:cs="Arial"/>
          <w:b/>
        </w:rPr>
        <w:t xml:space="preserve"> 3. Tone analysis using IBM Watson Tone Analyzer analysis for Cochrane scientific abstracts (SA, n=158), press releases (PR, n=162) and plain language summaries (PLS, n=156)</w:t>
      </w:r>
    </w:p>
    <w:p w:rsidR="00471CA0" w:rsidRPr="00471CA0" w:rsidRDefault="00471CA0" w:rsidP="00471CA0">
      <w:pPr>
        <w:rPr>
          <w:rFonts w:ascii="Arial" w:hAnsi="Arial" w:cs="Arial"/>
          <w:b/>
        </w:rPr>
      </w:pPr>
      <w:proofErr w:type="spellStart"/>
      <w:proofErr w:type="gramStart"/>
      <w:r w:rsidRPr="00471CA0">
        <w:rPr>
          <w:rFonts w:ascii="Arial" w:hAnsi="Arial" w:cs="Arial"/>
          <w:b/>
        </w:rPr>
        <w:t>eTable</w:t>
      </w:r>
      <w:proofErr w:type="spellEnd"/>
      <w:proofErr w:type="gramEnd"/>
      <w:r w:rsidRPr="00471CA0">
        <w:rPr>
          <w:rFonts w:ascii="Arial" w:hAnsi="Arial" w:cs="Arial"/>
          <w:b/>
        </w:rPr>
        <w:t xml:space="preserve"> 4. Sentiment analysis using Stanford NLP program for Cochrane scientific abstracts (SA, n=158), press releases (PR, n=162) and plain language summaries (PLS, n=156)</w:t>
      </w:r>
    </w:p>
    <w:p w:rsidR="00471CA0" w:rsidRPr="00471CA0" w:rsidRDefault="00471CA0" w:rsidP="00471CA0">
      <w:pPr>
        <w:rPr>
          <w:rFonts w:ascii="Arial" w:hAnsi="Arial" w:cs="Arial"/>
          <w:b/>
        </w:rPr>
      </w:pPr>
      <w:proofErr w:type="spellStart"/>
      <w:proofErr w:type="gramStart"/>
      <w:r w:rsidRPr="00471CA0">
        <w:rPr>
          <w:rFonts w:ascii="Arial" w:hAnsi="Arial" w:cs="Arial"/>
          <w:b/>
        </w:rPr>
        <w:t>eTable</w:t>
      </w:r>
      <w:proofErr w:type="spellEnd"/>
      <w:proofErr w:type="gramEnd"/>
      <w:r w:rsidRPr="00471CA0">
        <w:rPr>
          <w:rFonts w:ascii="Arial" w:hAnsi="Arial" w:cs="Arial"/>
          <w:b/>
        </w:rPr>
        <w:t xml:space="preserve"> 5. LIWC language analysis for Cochrane scientific abstracts (SA, n=158), press releases (PR, n=162) and plain language summaries (PLS, n=156)</w:t>
      </w:r>
    </w:p>
    <w:p w:rsidR="00471CA0" w:rsidRPr="00732856" w:rsidRDefault="00471CA0" w:rsidP="007916EB">
      <w:pPr>
        <w:rPr>
          <w:rFonts w:cs="Times New Roman"/>
        </w:rPr>
      </w:pPr>
    </w:p>
    <w:p w:rsidR="00471CA0" w:rsidRDefault="00471CA0">
      <w:pPr>
        <w:rPr>
          <w:rFonts w:cs="Times New Roman"/>
          <w:b/>
        </w:rPr>
      </w:pPr>
      <w:r>
        <w:rPr>
          <w:rFonts w:cs="Times New Roman"/>
          <w:b/>
        </w:rPr>
        <w:br w:type="page"/>
      </w:r>
    </w:p>
    <w:p w:rsidR="007916EB" w:rsidRPr="005A51F2" w:rsidRDefault="005A51F2" w:rsidP="007916EB">
      <w:pPr>
        <w:rPr>
          <w:rFonts w:ascii="Arial" w:hAnsi="Arial" w:cs="Arial"/>
          <w:b/>
        </w:rPr>
      </w:pPr>
      <w:proofErr w:type="spellStart"/>
      <w:proofErr w:type="gramStart"/>
      <w:r w:rsidRPr="005A51F2">
        <w:rPr>
          <w:rFonts w:ascii="Arial" w:hAnsi="Arial" w:cs="Arial"/>
          <w:b/>
        </w:rPr>
        <w:lastRenderedPageBreak/>
        <w:t>e</w:t>
      </w:r>
      <w:r w:rsidR="007916EB" w:rsidRPr="005A51F2">
        <w:rPr>
          <w:rFonts w:ascii="Arial" w:hAnsi="Arial" w:cs="Arial"/>
          <w:b/>
        </w:rPr>
        <w:t>Table</w:t>
      </w:r>
      <w:proofErr w:type="spellEnd"/>
      <w:proofErr w:type="gramEnd"/>
      <w:r w:rsidR="007916EB" w:rsidRPr="005A51F2">
        <w:rPr>
          <w:rFonts w:ascii="Arial" w:hAnsi="Arial" w:cs="Arial"/>
          <w:b/>
        </w:rPr>
        <w:t xml:space="preserve"> 1. Readability characteristics (median, 95% confidence interval) of different summary information formats for Cochrane systematic reviews</w:t>
      </w:r>
    </w:p>
    <w:tbl>
      <w:tblPr>
        <w:tblStyle w:val="TableGrid"/>
        <w:tblW w:w="5782" w:type="pct"/>
        <w:tblInd w:w="-42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6"/>
        <w:gridCol w:w="2126"/>
        <w:gridCol w:w="2126"/>
        <w:gridCol w:w="2126"/>
        <w:gridCol w:w="1987"/>
        <w:gridCol w:w="990"/>
      </w:tblGrid>
      <w:tr w:rsidR="007916EB" w:rsidRPr="005A51F2" w:rsidTr="00C44A91">
        <w:trPr>
          <w:trHeight w:val="511"/>
        </w:trPr>
        <w:tc>
          <w:tcPr>
            <w:tcW w:w="541" w:type="pct"/>
            <w:noWrap/>
            <w:hideMark/>
          </w:tcPr>
          <w:p w:rsidR="007916EB" w:rsidRPr="005A51F2" w:rsidRDefault="007916EB" w:rsidP="00C44A91">
            <w:pPr>
              <w:rPr>
                <w:rFonts w:ascii="Arial" w:hAnsi="Arial" w:cs="Arial"/>
                <w:b/>
                <w:sz w:val="20"/>
                <w:szCs w:val="20"/>
              </w:rPr>
            </w:pPr>
            <w:r w:rsidRPr="005A51F2">
              <w:rPr>
                <w:rFonts w:ascii="Arial" w:hAnsi="Arial" w:cs="Arial"/>
                <w:b/>
                <w:sz w:val="20"/>
                <w:szCs w:val="20"/>
              </w:rPr>
              <w:t>Output variables</w:t>
            </w:r>
          </w:p>
        </w:tc>
        <w:tc>
          <w:tcPr>
            <w:tcW w:w="1013" w:type="pct"/>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A – Press releases (n=162)</w:t>
            </w:r>
          </w:p>
        </w:tc>
        <w:tc>
          <w:tcPr>
            <w:tcW w:w="1013" w:type="pct"/>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B – Cochrane Clinical Answers (n=35)</w:t>
            </w:r>
          </w:p>
        </w:tc>
        <w:tc>
          <w:tcPr>
            <w:tcW w:w="1013" w:type="pct"/>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C – Scientific abstract (n=158)</w:t>
            </w:r>
          </w:p>
        </w:tc>
        <w:tc>
          <w:tcPr>
            <w:tcW w:w="947" w:type="pct"/>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D – Plain language summary (n=156)</w:t>
            </w:r>
          </w:p>
        </w:tc>
        <w:tc>
          <w:tcPr>
            <w:tcW w:w="472" w:type="pct"/>
            <w:noWrap/>
            <w:hideMark/>
          </w:tcPr>
          <w:p w:rsidR="007916EB" w:rsidRPr="005A51F2" w:rsidRDefault="007916EB" w:rsidP="00C44A91">
            <w:pPr>
              <w:rPr>
                <w:rFonts w:ascii="Arial" w:hAnsi="Arial" w:cs="Arial"/>
                <w:b/>
                <w:sz w:val="20"/>
                <w:szCs w:val="20"/>
              </w:rPr>
            </w:pPr>
            <w:r w:rsidRPr="005A51F2">
              <w:rPr>
                <w:rFonts w:ascii="Arial" w:hAnsi="Arial" w:cs="Arial"/>
                <w:b/>
                <w:sz w:val="20"/>
                <w:szCs w:val="20"/>
              </w:rPr>
              <w:t>P*</w:t>
            </w:r>
          </w:p>
        </w:tc>
      </w:tr>
      <w:tr w:rsidR="007916EB" w:rsidRPr="005A51F2" w:rsidTr="00C44A91">
        <w:trPr>
          <w:trHeight w:val="267"/>
        </w:trPr>
        <w:tc>
          <w:tcPr>
            <w:tcW w:w="541" w:type="pct"/>
            <w:noWrap/>
          </w:tcPr>
          <w:p w:rsidR="007916EB" w:rsidRPr="005A51F2" w:rsidRDefault="007916EB" w:rsidP="00C44A91">
            <w:pPr>
              <w:rPr>
                <w:rFonts w:ascii="Arial" w:hAnsi="Arial" w:cs="Arial"/>
                <w:sz w:val="20"/>
                <w:szCs w:val="20"/>
              </w:rPr>
            </w:pPr>
            <w:r w:rsidRPr="005A51F2">
              <w:rPr>
                <w:rFonts w:ascii="Arial" w:hAnsi="Arial" w:cs="Arial"/>
                <w:sz w:val="20"/>
                <w:szCs w:val="20"/>
              </w:rPr>
              <w:t>Word count</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407.5 (388.1-425.9)</w:t>
            </w:r>
            <w:r w:rsidRPr="005A51F2">
              <w:rPr>
                <w:rFonts w:ascii="Arial" w:hAnsi="Arial" w:cs="Arial"/>
                <w:sz w:val="20"/>
                <w:szCs w:val="20"/>
                <w:vertAlign w:val="superscript"/>
              </w:rPr>
              <w:t>BCD</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178 (143.0-208.5)</w:t>
            </w:r>
            <w:r w:rsidRPr="005A51F2">
              <w:rPr>
                <w:rFonts w:ascii="Arial" w:hAnsi="Arial" w:cs="Arial"/>
                <w:sz w:val="20"/>
                <w:szCs w:val="20"/>
                <w:vertAlign w:val="superscript"/>
              </w:rPr>
              <w:t>ACD</w:t>
            </w:r>
          </w:p>
        </w:tc>
        <w:tc>
          <w:tcPr>
            <w:tcW w:w="1013"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555.5 (495.6-600.8)</w:t>
            </w:r>
            <w:r w:rsidRPr="005A51F2">
              <w:rPr>
                <w:rFonts w:ascii="Arial" w:hAnsi="Arial" w:cs="Arial"/>
                <w:sz w:val="20"/>
                <w:szCs w:val="20"/>
                <w:vertAlign w:val="superscript"/>
              </w:rPr>
              <w:t>ABD</w:t>
            </w:r>
          </w:p>
        </w:tc>
        <w:tc>
          <w:tcPr>
            <w:tcW w:w="947"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334.5 (286.0-363.4)</w:t>
            </w:r>
            <w:r w:rsidRPr="005A51F2">
              <w:rPr>
                <w:rFonts w:ascii="Arial" w:hAnsi="Arial" w:cs="Arial"/>
                <w:sz w:val="20"/>
                <w:szCs w:val="20"/>
                <w:vertAlign w:val="superscript"/>
              </w:rPr>
              <w:t>ABC</w:t>
            </w:r>
          </w:p>
        </w:tc>
        <w:tc>
          <w:tcPr>
            <w:tcW w:w="472" w:type="pct"/>
            <w:noWrap/>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r w:rsidR="007916EB" w:rsidRPr="005A51F2" w:rsidTr="00C44A91">
        <w:trPr>
          <w:trHeight w:val="267"/>
        </w:trPr>
        <w:tc>
          <w:tcPr>
            <w:tcW w:w="541" w:type="pct"/>
            <w:noWrap/>
            <w:hideMark/>
          </w:tcPr>
          <w:p w:rsidR="007916EB" w:rsidRPr="005A51F2" w:rsidRDefault="007916EB" w:rsidP="00C44A91">
            <w:pPr>
              <w:rPr>
                <w:rFonts w:ascii="Arial" w:hAnsi="Arial" w:cs="Arial"/>
                <w:sz w:val="20"/>
                <w:szCs w:val="20"/>
              </w:rPr>
            </w:pPr>
            <w:r w:rsidRPr="005A51F2">
              <w:rPr>
                <w:rFonts w:ascii="Arial" w:hAnsi="Arial" w:cs="Arial"/>
                <w:sz w:val="20"/>
                <w:szCs w:val="20"/>
              </w:rPr>
              <w:t>Sentence count</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17.0 (16.0-18.0)</w:t>
            </w:r>
            <w:r w:rsidRPr="005A51F2">
              <w:rPr>
                <w:rFonts w:ascii="Arial" w:hAnsi="Arial" w:cs="Arial"/>
                <w:sz w:val="20"/>
                <w:szCs w:val="20"/>
                <w:vertAlign w:val="superscript"/>
              </w:rPr>
              <w:t>BC</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8.0 (7.0-10.0)</w:t>
            </w:r>
            <w:r w:rsidRPr="005A51F2">
              <w:rPr>
                <w:rFonts w:ascii="Arial" w:hAnsi="Arial" w:cs="Arial"/>
                <w:sz w:val="20"/>
                <w:szCs w:val="20"/>
                <w:vertAlign w:val="superscript"/>
              </w:rPr>
              <w:t>ACD</w:t>
            </w:r>
          </w:p>
        </w:tc>
        <w:tc>
          <w:tcPr>
            <w:tcW w:w="1013"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26.0 (24.0-28.0)</w:t>
            </w:r>
            <w:r w:rsidRPr="005A51F2">
              <w:rPr>
                <w:rFonts w:ascii="Arial" w:hAnsi="Arial" w:cs="Arial"/>
                <w:sz w:val="20"/>
                <w:szCs w:val="20"/>
                <w:vertAlign w:val="superscript"/>
              </w:rPr>
              <w:t>ABD</w:t>
            </w:r>
          </w:p>
        </w:tc>
        <w:tc>
          <w:tcPr>
            <w:tcW w:w="947"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17.0 (15.0-19.0)</w:t>
            </w:r>
            <w:r w:rsidRPr="005A51F2">
              <w:rPr>
                <w:rFonts w:ascii="Arial" w:hAnsi="Arial" w:cs="Arial"/>
                <w:sz w:val="20"/>
                <w:szCs w:val="20"/>
                <w:vertAlign w:val="superscript"/>
              </w:rPr>
              <w:t>BC</w:t>
            </w:r>
          </w:p>
        </w:tc>
        <w:tc>
          <w:tcPr>
            <w:tcW w:w="472" w:type="pct"/>
            <w:noWrap/>
            <w:hideMark/>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r w:rsidR="007916EB" w:rsidRPr="005A51F2" w:rsidTr="00C44A91">
        <w:trPr>
          <w:trHeight w:val="267"/>
        </w:trPr>
        <w:tc>
          <w:tcPr>
            <w:tcW w:w="541" w:type="pct"/>
            <w:noWrap/>
            <w:hideMark/>
          </w:tcPr>
          <w:p w:rsidR="007916EB" w:rsidRPr="005A51F2" w:rsidRDefault="007916EB" w:rsidP="00C44A91">
            <w:pPr>
              <w:rPr>
                <w:rFonts w:ascii="Arial" w:hAnsi="Arial" w:cs="Arial"/>
                <w:sz w:val="20"/>
                <w:szCs w:val="20"/>
              </w:rPr>
            </w:pPr>
            <w:r w:rsidRPr="005A51F2">
              <w:rPr>
                <w:rFonts w:ascii="Arial" w:hAnsi="Arial" w:cs="Arial"/>
                <w:sz w:val="20"/>
                <w:szCs w:val="20"/>
              </w:rPr>
              <w:t>Words per sentence</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23.6 (23.1-24.0)</w:t>
            </w:r>
            <w:r w:rsidRPr="005A51F2">
              <w:rPr>
                <w:rFonts w:ascii="Arial" w:hAnsi="Arial" w:cs="Arial"/>
                <w:sz w:val="20"/>
                <w:szCs w:val="20"/>
                <w:vertAlign w:val="superscript"/>
              </w:rPr>
              <w:t>BCD</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20.4 (15.8-21.1)</w:t>
            </w:r>
            <w:r w:rsidRPr="005A51F2">
              <w:rPr>
                <w:rFonts w:ascii="Arial" w:hAnsi="Arial" w:cs="Arial"/>
                <w:sz w:val="20"/>
                <w:szCs w:val="20"/>
                <w:vertAlign w:val="superscript"/>
              </w:rPr>
              <w:t>AC</w:t>
            </w:r>
          </w:p>
        </w:tc>
        <w:tc>
          <w:tcPr>
            <w:tcW w:w="1013"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20.8 (20.3-21.4)</w:t>
            </w:r>
            <w:r w:rsidRPr="005A51F2">
              <w:rPr>
                <w:rFonts w:ascii="Arial" w:hAnsi="Arial" w:cs="Arial"/>
                <w:sz w:val="20"/>
                <w:szCs w:val="20"/>
                <w:vertAlign w:val="superscript"/>
              </w:rPr>
              <w:t>ABD</w:t>
            </w:r>
          </w:p>
        </w:tc>
        <w:tc>
          <w:tcPr>
            <w:tcW w:w="947"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18.3 (17.7-19.1)</w:t>
            </w:r>
            <w:r w:rsidRPr="005A51F2">
              <w:rPr>
                <w:rFonts w:ascii="Arial" w:hAnsi="Arial" w:cs="Arial"/>
                <w:sz w:val="20"/>
                <w:szCs w:val="20"/>
                <w:vertAlign w:val="superscript"/>
              </w:rPr>
              <w:t>AC</w:t>
            </w:r>
          </w:p>
        </w:tc>
        <w:tc>
          <w:tcPr>
            <w:tcW w:w="472" w:type="pct"/>
            <w:noWrap/>
            <w:hideMark/>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r w:rsidR="007916EB" w:rsidRPr="005A51F2" w:rsidTr="00C44A91">
        <w:trPr>
          <w:trHeight w:val="267"/>
        </w:trPr>
        <w:tc>
          <w:tcPr>
            <w:tcW w:w="541" w:type="pct"/>
            <w:noWrap/>
          </w:tcPr>
          <w:p w:rsidR="007916EB" w:rsidRPr="005A51F2" w:rsidRDefault="007916EB" w:rsidP="00C44A91">
            <w:pPr>
              <w:rPr>
                <w:rFonts w:ascii="Arial" w:hAnsi="Arial" w:cs="Arial"/>
                <w:sz w:val="20"/>
                <w:szCs w:val="20"/>
              </w:rPr>
            </w:pPr>
            <w:r w:rsidRPr="005A51F2">
              <w:rPr>
                <w:rFonts w:ascii="Arial" w:hAnsi="Arial" w:cs="Arial"/>
                <w:sz w:val="20"/>
                <w:szCs w:val="20"/>
              </w:rPr>
              <w:t>Syllables per word</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1.8 (1.8-1.8)</w:t>
            </w:r>
            <w:r w:rsidRPr="005A51F2">
              <w:rPr>
                <w:rFonts w:ascii="Arial" w:hAnsi="Arial" w:cs="Arial"/>
                <w:sz w:val="20"/>
                <w:szCs w:val="20"/>
                <w:vertAlign w:val="superscript"/>
              </w:rPr>
              <w:t>BCD</w:t>
            </w:r>
          </w:p>
        </w:tc>
        <w:tc>
          <w:tcPr>
            <w:tcW w:w="1013" w:type="pct"/>
          </w:tcPr>
          <w:p w:rsidR="007916EB" w:rsidRPr="005A51F2" w:rsidRDefault="007916EB" w:rsidP="00C44A91">
            <w:pPr>
              <w:jc w:val="center"/>
              <w:rPr>
                <w:rFonts w:ascii="Arial" w:hAnsi="Arial" w:cs="Arial"/>
                <w:sz w:val="20"/>
                <w:szCs w:val="20"/>
              </w:rPr>
            </w:pPr>
            <w:r w:rsidRPr="005A51F2">
              <w:rPr>
                <w:rFonts w:ascii="Arial" w:hAnsi="Arial" w:cs="Arial"/>
                <w:sz w:val="20"/>
                <w:szCs w:val="20"/>
              </w:rPr>
              <w:t>2 (1.9-2.0)</w:t>
            </w:r>
            <w:r w:rsidRPr="005A51F2">
              <w:rPr>
                <w:rFonts w:ascii="Arial" w:hAnsi="Arial" w:cs="Arial"/>
                <w:sz w:val="20"/>
                <w:szCs w:val="20"/>
                <w:vertAlign w:val="superscript"/>
              </w:rPr>
              <w:t>ACD</w:t>
            </w:r>
          </w:p>
        </w:tc>
        <w:tc>
          <w:tcPr>
            <w:tcW w:w="1013"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1.9 (1.9-1.9)</w:t>
            </w:r>
            <w:r w:rsidRPr="005A51F2">
              <w:rPr>
                <w:rFonts w:ascii="Arial" w:hAnsi="Arial" w:cs="Arial"/>
                <w:sz w:val="20"/>
                <w:szCs w:val="20"/>
                <w:vertAlign w:val="superscript"/>
              </w:rPr>
              <w:t>ABD</w:t>
            </w:r>
          </w:p>
        </w:tc>
        <w:tc>
          <w:tcPr>
            <w:tcW w:w="947"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1.8 (1.8-1.8)</w:t>
            </w:r>
            <w:r w:rsidRPr="005A51F2">
              <w:rPr>
                <w:rFonts w:ascii="Arial" w:hAnsi="Arial" w:cs="Arial"/>
                <w:sz w:val="20"/>
                <w:szCs w:val="20"/>
                <w:vertAlign w:val="superscript"/>
              </w:rPr>
              <w:t>ABC</w:t>
            </w:r>
          </w:p>
        </w:tc>
        <w:tc>
          <w:tcPr>
            <w:tcW w:w="472" w:type="pct"/>
            <w:noWrap/>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r w:rsidR="007916EB" w:rsidRPr="005A51F2" w:rsidTr="00C44A91">
        <w:trPr>
          <w:trHeight w:val="267"/>
        </w:trPr>
        <w:tc>
          <w:tcPr>
            <w:tcW w:w="541" w:type="pct"/>
            <w:noWrap/>
            <w:hideMark/>
          </w:tcPr>
          <w:p w:rsidR="007916EB" w:rsidRPr="005A51F2" w:rsidRDefault="007916EB" w:rsidP="00C44A91">
            <w:pPr>
              <w:rPr>
                <w:rFonts w:ascii="Arial" w:hAnsi="Arial" w:cs="Arial"/>
                <w:sz w:val="20"/>
                <w:szCs w:val="20"/>
              </w:rPr>
            </w:pPr>
            <w:r w:rsidRPr="005A51F2">
              <w:rPr>
                <w:rFonts w:ascii="Arial" w:hAnsi="Arial" w:cs="Arial"/>
                <w:sz w:val="20"/>
                <w:szCs w:val="20"/>
              </w:rPr>
              <w:t>SMOG index</w:t>
            </w:r>
          </w:p>
        </w:tc>
        <w:tc>
          <w:tcPr>
            <w:tcW w:w="1013" w:type="pct"/>
          </w:tcPr>
          <w:p w:rsidR="007916EB" w:rsidRPr="00206EAF" w:rsidRDefault="007916EB" w:rsidP="00C44A91">
            <w:pPr>
              <w:jc w:val="center"/>
              <w:rPr>
                <w:rFonts w:ascii="Arial" w:hAnsi="Arial" w:cs="Arial"/>
                <w:sz w:val="20"/>
                <w:szCs w:val="20"/>
              </w:rPr>
            </w:pPr>
            <w:r w:rsidRPr="00206EAF">
              <w:rPr>
                <w:rFonts w:ascii="Arial" w:hAnsi="Arial" w:cs="Arial"/>
                <w:sz w:val="20"/>
                <w:szCs w:val="20"/>
              </w:rPr>
              <w:t>15.4 (15.1-15.5)</w:t>
            </w:r>
            <w:r w:rsidRPr="00206EAF">
              <w:rPr>
                <w:rFonts w:ascii="Arial" w:hAnsi="Arial" w:cs="Arial"/>
                <w:sz w:val="20"/>
                <w:szCs w:val="20"/>
                <w:vertAlign w:val="superscript"/>
              </w:rPr>
              <w:t>CD</w:t>
            </w:r>
          </w:p>
        </w:tc>
        <w:tc>
          <w:tcPr>
            <w:tcW w:w="1013" w:type="pct"/>
          </w:tcPr>
          <w:p w:rsidR="007916EB" w:rsidRPr="00206EAF" w:rsidRDefault="007916EB" w:rsidP="00C44A91">
            <w:pPr>
              <w:jc w:val="center"/>
              <w:rPr>
                <w:rFonts w:ascii="Arial" w:hAnsi="Arial" w:cs="Arial"/>
                <w:sz w:val="20"/>
                <w:szCs w:val="20"/>
              </w:rPr>
            </w:pPr>
            <w:r w:rsidRPr="00206EAF">
              <w:rPr>
                <w:rFonts w:ascii="Arial" w:hAnsi="Arial" w:cs="Arial"/>
                <w:sz w:val="20"/>
                <w:szCs w:val="20"/>
              </w:rPr>
              <w:t>15.2 (14.8-16.6)</w:t>
            </w:r>
            <w:r w:rsidRPr="00206EAF">
              <w:rPr>
                <w:rFonts w:ascii="Arial" w:hAnsi="Arial" w:cs="Arial"/>
                <w:sz w:val="20"/>
                <w:szCs w:val="20"/>
                <w:vertAlign w:val="superscript"/>
              </w:rPr>
              <w:t>D</w:t>
            </w:r>
          </w:p>
        </w:tc>
        <w:tc>
          <w:tcPr>
            <w:tcW w:w="1013" w:type="pct"/>
            <w:tcMar>
              <w:left w:w="57" w:type="dxa"/>
              <w:right w:w="57" w:type="dxa"/>
            </w:tcMar>
          </w:tcPr>
          <w:p w:rsidR="007916EB" w:rsidRPr="00206EAF" w:rsidRDefault="007916EB" w:rsidP="00C44A91">
            <w:pPr>
              <w:jc w:val="center"/>
              <w:rPr>
                <w:rFonts w:ascii="Arial" w:hAnsi="Arial" w:cs="Arial"/>
                <w:sz w:val="20"/>
                <w:szCs w:val="20"/>
              </w:rPr>
            </w:pPr>
            <w:r w:rsidRPr="00206EAF">
              <w:rPr>
                <w:rFonts w:ascii="Arial" w:hAnsi="Arial" w:cs="Arial"/>
                <w:sz w:val="20"/>
                <w:szCs w:val="20"/>
              </w:rPr>
              <w:t>15.6 (15.3-15.9)</w:t>
            </w:r>
            <w:r w:rsidRPr="00206EAF">
              <w:rPr>
                <w:rFonts w:ascii="Arial" w:hAnsi="Arial" w:cs="Arial"/>
                <w:sz w:val="20"/>
                <w:szCs w:val="20"/>
                <w:vertAlign w:val="superscript"/>
              </w:rPr>
              <w:t>AD</w:t>
            </w:r>
            <w:bookmarkStart w:id="0" w:name="_GoBack"/>
            <w:bookmarkEnd w:id="0"/>
          </w:p>
        </w:tc>
        <w:tc>
          <w:tcPr>
            <w:tcW w:w="947" w:type="pct"/>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14.7 (14.4-15.0)</w:t>
            </w:r>
            <w:r w:rsidRPr="005A51F2">
              <w:rPr>
                <w:rFonts w:ascii="Arial" w:hAnsi="Arial" w:cs="Arial"/>
                <w:sz w:val="20"/>
                <w:szCs w:val="20"/>
                <w:vertAlign w:val="superscript"/>
              </w:rPr>
              <w:t>ABC</w:t>
            </w:r>
          </w:p>
        </w:tc>
        <w:tc>
          <w:tcPr>
            <w:tcW w:w="472" w:type="pct"/>
            <w:noWrap/>
            <w:hideMark/>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bl>
    <w:p w:rsidR="007916EB" w:rsidRPr="005A51F2" w:rsidRDefault="005A51F2" w:rsidP="007916EB">
      <w:pPr>
        <w:rPr>
          <w:rFonts w:ascii="Arial" w:hAnsi="Arial" w:cs="Arial"/>
          <w:sz w:val="16"/>
          <w:szCs w:val="16"/>
        </w:rPr>
      </w:pPr>
      <w:r>
        <w:rPr>
          <w:rFonts w:ascii="Arial" w:hAnsi="Arial" w:cs="Arial"/>
          <w:sz w:val="16"/>
          <w:szCs w:val="16"/>
        </w:rPr>
        <w:t>*</w:t>
      </w:r>
      <w:proofErr w:type="spellStart"/>
      <w:r w:rsidR="007916EB" w:rsidRPr="005A51F2">
        <w:rPr>
          <w:rFonts w:ascii="Arial" w:hAnsi="Arial" w:cs="Arial"/>
          <w:sz w:val="16"/>
          <w:szCs w:val="16"/>
        </w:rPr>
        <w:t>Kruskal</w:t>
      </w:r>
      <w:proofErr w:type="spellEnd"/>
      <w:r w:rsidR="007916EB" w:rsidRPr="005A51F2">
        <w:rPr>
          <w:rFonts w:ascii="Arial" w:hAnsi="Arial" w:cs="Arial"/>
          <w:sz w:val="16"/>
          <w:szCs w:val="16"/>
        </w:rPr>
        <w:t xml:space="preserve"> Wallis non-parametric test and </w:t>
      </w:r>
      <w:r w:rsidR="007916EB" w:rsidRPr="005A51F2">
        <w:rPr>
          <w:rFonts w:ascii="Arial" w:hAnsi="Arial" w:cs="Arial"/>
          <w:i/>
          <w:sz w:val="16"/>
          <w:szCs w:val="16"/>
        </w:rPr>
        <w:t>post-hoc</w:t>
      </w:r>
      <w:r w:rsidR="007916EB" w:rsidRPr="005A51F2">
        <w:rPr>
          <w:rFonts w:ascii="Arial" w:hAnsi="Arial" w:cs="Arial"/>
          <w:sz w:val="16"/>
          <w:szCs w:val="16"/>
        </w:rPr>
        <w:t xml:space="preserve"> Conover </w:t>
      </w:r>
      <w:proofErr w:type="spellStart"/>
      <w:r w:rsidR="00732856" w:rsidRPr="005A51F2">
        <w:rPr>
          <w:rFonts w:ascii="Arial" w:hAnsi="Arial" w:cs="Arial"/>
          <w:sz w:val="16"/>
          <w:szCs w:val="16"/>
        </w:rPr>
        <w:t>Iman</w:t>
      </w:r>
      <w:proofErr w:type="spellEnd"/>
      <w:r w:rsidR="00732856" w:rsidRPr="005A51F2">
        <w:rPr>
          <w:rFonts w:ascii="Arial" w:hAnsi="Arial" w:cs="Arial"/>
          <w:sz w:val="16"/>
          <w:szCs w:val="16"/>
        </w:rPr>
        <w:t xml:space="preserve"> test. Superscript letter</w:t>
      </w:r>
      <w:r w:rsidR="007916EB" w:rsidRPr="005A51F2">
        <w:rPr>
          <w:rFonts w:ascii="Arial" w:hAnsi="Arial" w:cs="Arial"/>
          <w:sz w:val="16"/>
          <w:szCs w:val="16"/>
        </w:rPr>
        <w:t xml:space="preserve"> indicates significant difference from relevant study groups designated with the same letter.</w:t>
      </w:r>
    </w:p>
    <w:p w:rsidR="007916EB" w:rsidRDefault="007916EB" w:rsidP="007916EB">
      <w:pPr>
        <w:rPr>
          <w:rFonts w:cs="Times New Roman"/>
        </w:rPr>
      </w:pPr>
    </w:p>
    <w:p w:rsidR="007916EB" w:rsidRDefault="007916EB" w:rsidP="007916EB">
      <w:pPr>
        <w:rPr>
          <w:rFonts w:cs="Times New Roman"/>
        </w:rPr>
      </w:pPr>
    </w:p>
    <w:p w:rsidR="007916EB" w:rsidRPr="005A51F2" w:rsidRDefault="005A51F2" w:rsidP="007916EB">
      <w:pPr>
        <w:rPr>
          <w:rFonts w:ascii="Arial" w:hAnsi="Arial" w:cs="Arial"/>
          <w:b/>
        </w:rPr>
      </w:pPr>
      <w:proofErr w:type="spellStart"/>
      <w:proofErr w:type="gramStart"/>
      <w:r w:rsidRPr="005A51F2">
        <w:rPr>
          <w:rFonts w:ascii="Arial" w:hAnsi="Arial" w:cs="Arial"/>
          <w:b/>
        </w:rPr>
        <w:t>e</w:t>
      </w:r>
      <w:r w:rsidR="007916EB" w:rsidRPr="005A51F2">
        <w:rPr>
          <w:rFonts w:ascii="Arial" w:hAnsi="Arial" w:cs="Arial"/>
          <w:b/>
        </w:rPr>
        <w:t>Table</w:t>
      </w:r>
      <w:proofErr w:type="spellEnd"/>
      <w:proofErr w:type="gramEnd"/>
      <w:r w:rsidR="007916EB" w:rsidRPr="005A51F2">
        <w:rPr>
          <w:rFonts w:ascii="Arial" w:hAnsi="Arial" w:cs="Arial"/>
          <w:b/>
        </w:rPr>
        <w:t xml:space="preserve"> 2. Readability characteristics (median, 95% confidence interval) of different translations of plain language summaries</w:t>
      </w:r>
    </w:p>
    <w:tbl>
      <w:tblPr>
        <w:tblStyle w:val="TableGrid"/>
        <w:tblW w:w="9634" w:type="dxa"/>
        <w:tblBorders>
          <w:left w:val="none" w:sz="0" w:space="0" w:color="auto"/>
          <w:right w:val="none" w:sz="0" w:space="0" w:color="auto"/>
          <w:insideV w:val="none" w:sz="0" w:space="0" w:color="auto"/>
        </w:tblBorders>
        <w:tblLook w:val="04A0" w:firstRow="1" w:lastRow="0" w:firstColumn="1" w:lastColumn="0" w:noHBand="0" w:noVBand="1"/>
      </w:tblPr>
      <w:tblGrid>
        <w:gridCol w:w="1410"/>
        <w:gridCol w:w="223"/>
        <w:gridCol w:w="1602"/>
        <w:gridCol w:w="119"/>
        <w:gridCol w:w="1679"/>
        <w:gridCol w:w="1678"/>
        <w:gridCol w:w="1956"/>
        <w:gridCol w:w="967"/>
      </w:tblGrid>
      <w:tr w:rsidR="007916EB" w:rsidRPr="005A51F2" w:rsidTr="00C44A91">
        <w:tc>
          <w:tcPr>
            <w:tcW w:w="1645" w:type="dxa"/>
            <w:gridSpan w:val="2"/>
          </w:tcPr>
          <w:p w:rsidR="007916EB" w:rsidRPr="005A51F2" w:rsidRDefault="007916EB" w:rsidP="00C44A91">
            <w:pPr>
              <w:rPr>
                <w:rFonts w:ascii="Arial" w:hAnsi="Arial" w:cs="Arial"/>
                <w:b/>
                <w:sz w:val="20"/>
                <w:szCs w:val="20"/>
              </w:rPr>
            </w:pPr>
            <w:r w:rsidRPr="005A51F2">
              <w:rPr>
                <w:rFonts w:ascii="Arial" w:hAnsi="Arial" w:cs="Arial"/>
                <w:b/>
                <w:sz w:val="20"/>
                <w:szCs w:val="20"/>
              </w:rPr>
              <w:t>Output variables</w:t>
            </w:r>
          </w:p>
        </w:tc>
        <w:tc>
          <w:tcPr>
            <w:tcW w:w="1737" w:type="dxa"/>
            <w:gridSpan w:val="2"/>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A – English (n=156)</w:t>
            </w:r>
          </w:p>
        </w:tc>
        <w:tc>
          <w:tcPr>
            <w:tcW w:w="1693" w:type="dxa"/>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B – German (n=41)</w:t>
            </w:r>
          </w:p>
        </w:tc>
        <w:tc>
          <w:tcPr>
            <w:tcW w:w="1693" w:type="dxa"/>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C– French (n=101)</w:t>
            </w:r>
          </w:p>
        </w:tc>
        <w:tc>
          <w:tcPr>
            <w:tcW w:w="1975" w:type="dxa"/>
          </w:tcPr>
          <w:p w:rsidR="007916EB" w:rsidRPr="005A51F2" w:rsidRDefault="007916EB" w:rsidP="00C44A91">
            <w:pPr>
              <w:jc w:val="center"/>
              <w:rPr>
                <w:rFonts w:ascii="Arial" w:hAnsi="Arial" w:cs="Arial"/>
                <w:b/>
                <w:sz w:val="20"/>
                <w:szCs w:val="20"/>
              </w:rPr>
            </w:pPr>
            <w:r w:rsidRPr="005A51F2">
              <w:rPr>
                <w:rFonts w:ascii="Arial" w:hAnsi="Arial" w:cs="Arial"/>
                <w:b/>
                <w:sz w:val="20"/>
                <w:szCs w:val="20"/>
              </w:rPr>
              <w:t>D – Croatian (n=156)†</w:t>
            </w:r>
          </w:p>
        </w:tc>
        <w:tc>
          <w:tcPr>
            <w:tcW w:w="891" w:type="dxa"/>
          </w:tcPr>
          <w:p w:rsidR="007916EB" w:rsidRPr="005A51F2" w:rsidRDefault="00F704B8" w:rsidP="00C44A91">
            <w:pPr>
              <w:rPr>
                <w:rFonts w:ascii="Arial" w:hAnsi="Arial" w:cs="Arial"/>
                <w:b/>
                <w:sz w:val="20"/>
                <w:szCs w:val="20"/>
              </w:rPr>
            </w:pPr>
            <w:r>
              <w:rPr>
                <w:rFonts w:ascii="Arial" w:hAnsi="Arial" w:cs="Arial"/>
                <w:b/>
                <w:sz w:val="20"/>
                <w:szCs w:val="20"/>
              </w:rPr>
              <w:t>P</w:t>
            </w:r>
          </w:p>
        </w:tc>
      </w:tr>
      <w:tr w:rsidR="007916EB" w:rsidRPr="005A51F2" w:rsidTr="00C44A91">
        <w:trPr>
          <w:trHeight w:val="458"/>
        </w:trPr>
        <w:tc>
          <w:tcPr>
            <w:tcW w:w="1418" w:type="dxa"/>
          </w:tcPr>
          <w:p w:rsidR="007916EB" w:rsidRPr="005A51F2" w:rsidRDefault="007916EB" w:rsidP="00C44A91">
            <w:pPr>
              <w:rPr>
                <w:rFonts w:ascii="Arial" w:hAnsi="Arial" w:cs="Arial"/>
                <w:sz w:val="20"/>
                <w:szCs w:val="20"/>
              </w:rPr>
            </w:pPr>
            <w:r w:rsidRPr="005A51F2">
              <w:rPr>
                <w:rFonts w:ascii="Arial" w:hAnsi="Arial" w:cs="Arial"/>
                <w:sz w:val="20"/>
                <w:szCs w:val="20"/>
              </w:rPr>
              <w:t>Word count</w:t>
            </w:r>
          </w:p>
        </w:tc>
        <w:tc>
          <w:tcPr>
            <w:tcW w:w="1843"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eastAsia="Calibri" w:hAnsi="Arial" w:cs="Arial"/>
                <w:sz w:val="20"/>
                <w:szCs w:val="20"/>
              </w:rPr>
              <w:t>334.</w:t>
            </w:r>
            <w:r w:rsidRPr="00C5462D">
              <w:rPr>
                <w:rFonts w:ascii="Arial" w:eastAsia="Calibri" w:hAnsi="Arial" w:cs="Arial"/>
                <w:sz w:val="20"/>
                <w:szCs w:val="20"/>
              </w:rPr>
              <w:t>5 (286.0-363.4)</w:t>
            </w:r>
            <w:r w:rsidR="00C5462D" w:rsidRPr="005A51F2">
              <w:rPr>
                <w:rFonts w:ascii="Arial" w:eastAsia="Calibri" w:hAnsi="Arial" w:cs="Arial"/>
                <w:sz w:val="20"/>
                <w:szCs w:val="20"/>
                <w:vertAlign w:val="superscript"/>
              </w:rPr>
              <w:t>B</w:t>
            </w:r>
          </w:p>
        </w:tc>
        <w:tc>
          <w:tcPr>
            <w:tcW w:w="1814"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eastAsia="Calibri" w:hAnsi="Arial" w:cs="Arial"/>
                <w:sz w:val="20"/>
                <w:szCs w:val="20"/>
              </w:rPr>
              <w:t>378 (353.4-411.1)</w:t>
            </w:r>
            <w:r w:rsidRPr="005A51F2">
              <w:rPr>
                <w:rFonts w:ascii="Arial" w:eastAsia="Calibri" w:hAnsi="Arial" w:cs="Arial"/>
                <w:sz w:val="20"/>
                <w:szCs w:val="20"/>
                <w:vertAlign w:val="superscript"/>
              </w:rPr>
              <w:t>AD</w:t>
            </w:r>
          </w:p>
        </w:tc>
        <w:tc>
          <w:tcPr>
            <w:tcW w:w="1693"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eastAsia="Calibri" w:hAnsi="Arial" w:cs="Arial"/>
                <w:sz w:val="20"/>
                <w:szCs w:val="20"/>
              </w:rPr>
              <w:t>354 (297.1-396.7)</w:t>
            </w:r>
          </w:p>
        </w:tc>
        <w:tc>
          <w:tcPr>
            <w:tcW w:w="1975"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eastAsia="Calibri" w:hAnsi="Arial" w:cs="Arial"/>
                <w:sz w:val="20"/>
                <w:szCs w:val="20"/>
              </w:rPr>
              <w:t>335 (287.3-355.0)</w:t>
            </w:r>
            <w:r w:rsidRPr="005A51F2">
              <w:rPr>
                <w:rFonts w:ascii="Arial" w:eastAsia="Calibri" w:hAnsi="Arial" w:cs="Arial"/>
                <w:sz w:val="20"/>
                <w:szCs w:val="20"/>
                <w:vertAlign w:val="superscript"/>
              </w:rPr>
              <w:t>B</w:t>
            </w:r>
          </w:p>
        </w:tc>
        <w:tc>
          <w:tcPr>
            <w:tcW w:w="891" w:type="dxa"/>
          </w:tcPr>
          <w:p w:rsidR="007916EB" w:rsidRPr="005A51F2" w:rsidRDefault="007916EB" w:rsidP="00C44A91">
            <w:pPr>
              <w:rPr>
                <w:rFonts w:ascii="Arial" w:hAnsi="Arial" w:cs="Arial"/>
                <w:sz w:val="20"/>
                <w:szCs w:val="20"/>
                <w:highlight w:val="yellow"/>
              </w:rPr>
            </w:pPr>
            <w:r w:rsidRPr="005A51F2">
              <w:rPr>
                <w:rFonts w:ascii="Arial" w:hAnsi="Arial" w:cs="Arial"/>
                <w:sz w:val="20"/>
                <w:szCs w:val="20"/>
              </w:rPr>
              <w:t>P&lt;0.001</w:t>
            </w:r>
          </w:p>
        </w:tc>
      </w:tr>
      <w:tr w:rsidR="007916EB" w:rsidRPr="005A51F2" w:rsidTr="00C44A91">
        <w:tc>
          <w:tcPr>
            <w:tcW w:w="1418" w:type="dxa"/>
          </w:tcPr>
          <w:p w:rsidR="007916EB" w:rsidRPr="005A51F2" w:rsidRDefault="007916EB" w:rsidP="00C44A91">
            <w:pPr>
              <w:rPr>
                <w:rFonts w:ascii="Arial" w:hAnsi="Arial" w:cs="Arial"/>
                <w:sz w:val="20"/>
                <w:szCs w:val="20"/>
              </w:rPr>
            </w:pPr>
            <w:r w:rsidRPr="005A51F2">
              <w:rPr>
                <w:rFonts w:ascii="Arial" w:hAnsi="Arial" w:cs="Arial"/>
                <w:sz w:val="20"/>
                <w:szCs w:val="20"/>
              </w:rPr>
              <w:t>Sentence count</w:t>
            </w:r>
          </w:p>
        </w:tc>
        <w:tc>
          <w:tcPr>
            <w:tcW w:w="1843"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17.0 (15.0-19.0)</w:t>
            </w:r>
            <w:r w:rsidRPr="005A51F2">
              <w:rPr>
                <w:rFonts w:ascii="Arial" w:hAnsi="Arial" w:cs="Arial"/>
                <w:sz w:val="20"/>
                <w:szCs w:val="20"/>
                <w:vertAlign w:val="superscript"/>
              </w:rPr>
              <w:t>B</w:t>
            </w:r>
          </w:p>
        </w:tc>
        <w:tc>
          <w:tcPr>
            <w:tcW w:w="1814"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22.0 (19.5-25.0)</w:t>
            </w:r>
            <w:r w:rsidRPr="005A51F2">
              <w:rPr>
                <w:rFonts w:ascii="Arial" w:hAnsi="Arial" w:cs="Arial"/>
                <w:sz w:val="20"/>
                <w:szCs w:val="20"/>
                <w:vertAlign w:val="superscript"/>
              </w:rPr>
              <w:t>ACD</w:t>
            </w:r>
          </w:p>
        </w:tc>
        <w:tc>
          <w:tcPr>
            <w:tcW w:w="1693"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15.0 (13.0-17.0)</w:t>
            </w:r>
            <w:r w:rsidRPr="005A51F2">
              <w:rPr>
                <w:rFonts w:ascii="Arial" w:hAnsi="Arial" w:cs="Arial"/>
                <w:sz w:val="20"/>
                <w:szCs w:val="20"/>
                <w:vertAlign w:val="superscript"/>
              </w:rPr>
              <w:t>B</w:t>
            </w:r>
          </w:p>
        </w:tc>
        <w:tc>
          <w:tcPr>
            <w:tcW w:w="1975"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17.0 (15.0-19.0)</w:t>
            </w:r>
            <w:r w:rsidRPr="005A51F2">
              <w:rPr>
                <w:rFonts w:ascii="Arial" w:hAnsi="Arial" w:cs="Arial"/>
                <w:sz w:val="20"/>
                <w:szCs w:val="20"/>
                <w:vertAlign w:val="superscript"/>
              </w:rPr>
              <w:t>B</w:t>
            </w:r>
          </w:p>
        </w:tc>
        <w:tc>
          <w:tcPr>
            <w:tcW w:w="891" w:type="dxa"/>
          </w:tcPr>
          <w:p w:rsidR="007916EB" w:rsidRPr="005A51F2" w:rsidRDefault="007916EB" w:rsidP="00C44A91">
            <w:pPr>
              <w:rPr>
                <w:rFonts w:ascii="Arial" w:hAnsi="Arial" w:cs="Arial"/>
                <w:sz w:val="20"/>
                <w:szCs w:val="20"/>
              </w:rPr>
            </w:pPr>
            <w:r w:rsidRPr="005A51F2">
              <w:rPr>
                <w:rFonts w:ascii="Arial" w:hAnsi="Arial" w:cs="Arial"/>
                <w:sz w:val="20"/>
                <w:szCs w:val="20"/>
              </w:rPr>
              <w:t>P=0.007</w:t>
            </w:r>
          </w:p>
        </w:tc>
      </w:tr>
      <w:tr w:rsidR="007916EB" w:rsidRPr="005A51F2" w:rsidTr="00C44A91">
        <w:tc>
          <w:tcPr>
            <w:tcW w:w="1418" w:type="dxa"/>
          </w:tcPr>
          <w:p w:rsidR="007916EB" w:rsidRPr="005A51F2" w:rsidRDefault="007916EB" w:rsidP="00C44A91">
            <w:pPr>
              <w:rPr>
                <w:rFonts w:ascii="Arial" w:hAnsi="Arial" w:cs="Arial"/>
                <w:sz w:val="20"/>
                <w:szCs w:val="20"/>
              </w:rPr>
            </w:pPr>
            <w:r w:rsidRPr="005A51F2">
              <w:rPr>
                <w:rFonts w:ascii="Arial" w:hAnsi="Arial" w:cs="Arial"/>
                <w:sz w:val="20"/>
                <w:szCs w:val="20"/>
              </w:rPr>
              <w:t>Words per sentence</w:t>
            </w:r>
          </w:p>
        </w:tc>
        <w:tc>
          <w:tcPr>
            <w:tcW w:w="1843"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18.3 (17.7-19.1)</w:t>
            </w:r>
            <w:r w:rsidRPr="005A51F2">
              <w:rPr>
                <w:rFonts w:ascii="Arial" w:hAnsi="Arial" w:cs="Arial"/>
                <w:sz w:val="20"/>
                <w:szCs w:val="20"/>
                <w:vertAlign w:val="superscript"/>
              </w:rPr>
              <w:t>C</w:t>
            </w:r>
          </w:p>
        </w:tc>
        <w:tc>
          <w:tcPr>
            <w:tcW w:w="1814"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17.9 (16.9-18.7)</w:t>
            </w:r>
            <w:r w:rsidRPr="005A51F2">
              <w:rPr>
                <w:rFonts w:ascii="Arial" w:hAnsi="Arial" w:cs="Arial"/>
                <w:sz w:val="20"/>
                <w:szCs w:val="20"/>
                <w:vertAlign w:val="superscript"/>
              </w:rPr>
              <w:t>C</w:t>
            </w:r>
          </w:p>
        </w:tc>
        <w:tc>
          <w:tcPr>
            <w:tcW w:w="1693"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21.7 (20.9-22.7)</w:t>
            </w:r>
            <w:r w:rsidRPr="005A51F2">
              <w:rPr>
                <w:rFonts w:ascii="Arial" w:hAnsi="Arial" w:cs="Arial"/>
                <w:sz w:val="20"/>
                <w:szCs w:val="20"/>
                <w:vertAlign w:val="superscript"/>
              </w:rPr>
              <w:t>ABD</w:t>
            </w:r>
          </w:p>
        </w:tc>
        <w:tc>
          <w:tcPr>
            <w:tcW w:w="1975"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18.1 (17.5-19.0)</w:t>
            </w:r>
            <w:r w:rsidRPr="005A51F2">
              <w:rPr>
                <w:rFonts w:ascii="Arial" w:hAnsi="Arial" w:cs="Arial"/>
                <w:sz w:val="20"/>
                <w:szCs w:val="20"/>
                <w:vertAlign w:val="superscript"/>
              </w:rPr>
              <w:t>C</w:t>
            </w:r>
          </w:p>
        </w:tc>
        <w:tc>
          <w:tcPr>
            <w:tcW w:w="891" w:type="dxa"/>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r w:rsidR="007916EB" w:rsidRPr="005A51F2" w:rsidTr="00C44A91">
        <w:tc>
          <w:tcPr>
            <w:tcW w:w="1418" w:type="dxa"/>
          </w:tcPr>
          <w:p w:rsidR="007916EB" w:rsidRPr="005A51F2" w:rsidRDefault="007916EB" w:rsidP="00C44A91">
            <w:pPr>
              <w:rPr>
                <w:rFonts w:ascii="Arial" w:hAnsi="Arial" w:cs="Arial"/>
                <w:sz w:val="20"/>
                <w:szCs w:val="20"/>
              </w:rPr>
            </w:pPr>
            <w:r w:rsidRPr="005A51F2">
              <w:rPr>
                <w:rFonts w:ascii="Arial" w:hAnsi="Arial" w:cs="Arial"/>
                <w:sz w:val="20"/>
                <w:szCs w:val="20"/>
              </w:rPr>
              <w:t>Syllables per word</w:t>
            </w:r>
          </w:p>
        </w:tc>
        <w:tc>
          <w:tcPr>
            <w:tcW w:w="1843"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1.8 (1.8-1.8)</w:t>
            </w:r>
            <w:r w:rsidRPr="005A51F2">
              <w:rPr>
                <w:rFonts w:ascii="Arial" w:hAnsi="Arial" w:cs="Arial"/>
                <w:sz w:val="20"/>
                <w:szCs w:val="20"/>
                <w:vertAlign w:val="superscript"/>
              </w:rPr>
              <w:t>BCD</w:t>
            </w:r>
          </w:p>
        </w:tc>
        <w:tc>
          <w:tcPr>
            <w:tcW w:w="1814"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2.1 (2.1-2.2)</w:t>
            </w:r>
            <w:r w:rsidRPr="005A51F2">
              <w:rPr>
                <w:rFonts w:ascii="Arial" w:hAnsi="Arial" w:cs="Arial"/>
                <w:sz w:val="20"/>
                <w:szCs w:val="20"/>
                <w:vertAlign w:val="superscript"/>
              </w:rPr>
              <w:t>ACD</w:t>
            </w:r>
          </w:p>
        </w:tc>
        <w:tc>
          <w:tcPr>
            <w:tcW w:w="1693"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1.8 (1.8-1.8)</w:t>
            </w:r>
            <w:r w:rsidRPr="005A51F2">
              <w:rPr>
                <w:rFonts w:ascii="Arial" w:hAnsi="Arial" w:cs="Arial"/>
                <w:sz w:val="20"/>
                <w:szCs w:val="20"/>
                <w:vertAlign w:val="superscript"/>
              </w:rPr>
              <w:t>ABD</w:t>
            </w:r>
          </w:p>
        </w:tc>
        <w:tc>
          <w:tcPr>
            <w:tcW w:w="1975"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2.5 (2.5-2.5)</w:t>
            </w:r>
            <w:r w:rsidRPr="005A51F2">
              <w:rPr>
                <w:rFonts w:ascii="Arial" w:hAnsi="Arial" w:cs="Arial"/>
                <w:sz w:val="20"/>
                <w:szCs w:val="20"/>
                <w:vertAlign w:val="superscript"/>
              </w:rPr>
              <w:t>ABC</w:t>
            </w:r>
          </w:p>
        </w:tc>
        <w:tc>
          <w:tcPr>
            <w:tcW w:w="891" w:type="dxa"/>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r w:rsidR="007916EB" w:rsidRPr="005A51F2" w:rsidTr="00C44A91">
        <w:tc>
          <w:tcPr>
            <w:tcW w:w="1418" w:type="dxa"/>
          </w:tcPr>
          <w:p w:rsidR="007916EB" w:rsidRPr="005A51F2" w:rsidRDefault="007916EB" w:rsidP="00C44A91">
            <w:pPr>
              <w:rPr>
                <w:rFonts w:ascii="Arial" w:hAnsi="Arial" w:cs="Arial"/>
                <w:sz w:val="20"/>
                <w:szCs w:val="20"/>
              </w:rPr>
            </w:pPr>
            <w:r w:rsidRPr="005A51F2">
              <w:rPr>
                <w:rFonts w:ascii="Arial" w:hAnsi="Arial" w:cs="Arial"/>
                <w:sz w:val="20"/>
                <w:szCs w:val="20"/>
              </w:rPr>
              <w:t>SMOG index</w:t>
            </w:r>
          </w:p>
        </w:tc>
        <w:tc>
          <w:tcPr>
            <w:tcW w:w="1843"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14.7 (14.4-15.0)</w:t>
            </w:r>
            <w:r w:rsidRPr="005A51F2">
              <w:rPr>
                <w:rFonts w:ascii="Arial" w:hAnsi="Arial" w:cs="Arial"/>
                <w:sz w:val="20"/>
                <w:szCs w:val="20"/>
                <w:vertAlign w:val="superscript"/>
              </w:rPr>
              <w:t>BCD</w:t>
            </w:r>
          </w:p>
        </w:tc>
        <w:tc>
          <w:tcPr>
            <w:tcW w:w="1814" w:type="dxa"/>
            <w:gridSpan w:val="2"/>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12.0 (11.7-12.3)</w:t>
            </w:r>
            <w:r w:rsidRPr="005A51F2">
              <w:rPr>
                <w:rFonts w:ascii="Arial" w:hAnsi="Arial" w:cs="Arial"/>
                <w:sz w:val="20"/>
                <w:szCs w:val="20"/>
                <w:vertAlign w:val="superscript"/>
              </w:rPr>
              <w:t>ACD</w:t>
            </w:r>
          </w:p>
        </w:tc>
        <w:tc>
          <w:tcPr>
            <w:tcW w:w="1693"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15.3 (14.8-15.5)</w:t>
            </w:r>
            <w:r w:rsidRPr="005A51F2">
              <w:rPr>
                <w:rFonts w:ascii="Arial" w:hAnsi="Arial" w:cs="Arial"/>
                <w:sz w:val="20"/>
                <w:szCs w:val="20"/>
                <w:vertAlign w:val="superscript"/>
              </w:rPr>
              <w:t>ABD</w:t>
            </w:r>
          </w:p>
        </w:tc>
        <w:tc>
          <w:tcPr>
            <w:tcW w:w="1975" w:type="dxa"/>
            <w:tcMar>
              <w:left w:w="57" w:type="dxa"/>
              <w:right w:w="57" w:type="dxa"/>
            </w:tcMar>
          </w:tcPr>
          <w:p w:rsidR="007916EB" w:rsidRPr="005A51F2" w:rsidRDefault="007916EB" w:rsidP="00C44A91">
            <w:pPr>
              <w:jc w:val="center"/>
              <w:rPr>
                <w:rFonts w:ascii="Arial" w:hAnsi="Arial" w:cs="Arial"/>
                <w:sz w:val="20"/>
                <w:szCs w:val="20"/>
              </w:rPr>
            </w:pPr>
            <w:r w:rsidRPr="005A51F2">
              <w:rPr>
                <w:rFonts w:ascii="Arial" w:hAnsi="Arial" w:cs="Arial"/>
                <w:sz w:val="20"/>
                <w:szCs w:val="20"/>
              </w:rPr>
              <w:t>10.3 (9.9-10.3)</w:t>
            </w:r>
            <w:r w:rsidRPr="005A51F2">
              <w:rPr>
                <w:rFonts w:ascii="Arial" w:hAnsi="Arial" w:cs="Arial"/>
                <w:sz w:val="20"/>
                <w:szCs w:val="20"/>
                <w:vertAlign w:val="superscript"/>
              </w:rPr>
              <w:t>ABC</w:t>
            </w:r>
          </w:p>
        </w:tc>
        <w:tc>
          <w:tcPr>
            <w:tcW w:w="891" w:type="dxa"/>
          </w:tcPr>
          <w:p w:rsidR="007916EB" w:rsidRPr="005A51F2" w:rsidRDefault="007916EB" w:rsidP="00C44A91">
            <w:pPr>
              <w:rPr>
                <w:rFonts w:ascii="Arial" w:hAnsi="Arial" w:cs="Arial"/>
                <w:sz w:val="20"/>
                <w:szCs w:val="20"/>
              </w:rPr>
            </w:pPr>
            <w:r w:rsidRPr="005A51F2">
              <w:rPr>
                <w:rFonts w:ascii="Arial" w:hAnsi="Arial" w:cs="Arial"/>
                <w:sz w:val="20"/>
                <w:szCs w:val="20"/>
              </w:rPr>
              <w:t>P&lt;0.001</w:t>
            </w:r>
          </w:p>
        </w:tc>
      </w:tr>
    </w:tbl>
    <w:p w:rsidR="007916EB" w:rsidRPr="005A51F2" w:rsidRDefault="005A51F2" w:rsidP="007916EB">
      <w:pPr>
        <w:rPr>
          <w:rFonts w:cs="Times New Roman"/>
          <w:sz w:val="16"/>
          <w:szCs w:val="16"/>
        </w:rPr>
      </w:pPr>
      <w:r w:rsidRPr="005A51F2">
        <w:rPr>
          <w:rFonts w:cs="Times New Roman"/>
          <w:sz w:val="16"/>
          <w:szCs w:val="16"/>
        </w:rPr>
        <w:t>*</w:t>
      </w:r>
      <w:proofErr w:type="spellStart"/>
      <w:r w:rsidR="007916EB" w:rsidRPr="005A51F2">
        <w:rPr>
          <w:rFonts w:cs="Times New Roman"/>
          <w:sz w:val="16"/>
          <w:szCs w:val="16"/>
        </w:rPr>
        <w:t>Kruskal</w:t>
      </w:r>
      <w:proofErr w:type="spellEnd"/>
      <w:r w:rsidR="007916EB" w:rsidRPr="005A51F2">
        <w:rPr>
          <w:rFonts w:cs="Times New Roman"/>
          <w:sz w:val="16"/>
          <w:szCs w:val="16"/>
        </w:rPr>
        <w:t xml:space="preserve"> Wallis non-parametric test and </w:t>
      </w:r>
      <w:r w:rsidR="007916EB" w:rsidRPr="005A51F2">
        <w:rPr>
          <w:rFonts w:cs="Times New Roman"/>
          <w:i/>
          <w:sz w:val="16"/>
          <w:szCs w:val="16"/>
        </w:rPr>
        <w:t>post-hoc</w:t>
      </w:r>
      <w:r w:rsidR="007916EB" w:rsidRPr="005A51F2">
        <w:rPr>
          <w:rFonts w:cs="Times New Roman"/>
          <w:sz w:val="16"/>
          <w:szCs w:val="16"/>
        </w:rPr>
        <w:t xml:space="preserve"> Conover </w:t>
      </w:r>
      <w:proofErr w:type="spellStart"/>
      <w:r w:rsidR="007916EB" w:rsidRPr="005A51F2">
        <w:rPr>
          <w:rFonts w:cs="Times New Roman"/>
          <w:sz w:val="16"/>
          <w:szCs w:val="16"/>
        </w:rPr>
        <w:t>Iman</w:t>
      </w:r>
      <w:proofErr w:type="spellEnd"/>
      <w:r w:rsidR="007916EB" w:rsidRPr="005A51F2">
        <w:rPr>
          <w:rFonts w:cs="Times New Roman"/>
          <w:sz w:val="16"/>
          <w:szCs w:val="16"/>
        </w:rPr>
        <w:t xml:space="preserve"> test. Superscript letter(s) indicates significant difference from relevant study groups designated with the same letter.</w:t>
      </w:r>
    </w:p>
    <w:p w:rsidR="007916EB" w:rsidRPr="005A51F2" w:rsidRDefault="007916EB" w:rsidP="007916EB">
      <w:pPr>
        <w:rPr>
          <w:rFonts w:cs="Times New Roman"/>
          <w:sz w:val="16"/>
          <w:szCs w:val="16"/>
        </w:rPr>
      </w:pPr>
      <w:r w:rsidRPr="005A51F2">
        <w:rPr>
          <w:rFonts w:cs="Times New Roman"/>
          <w:sz w:val="16"/>
          <w:szCs w:val="16"/>
        </w:rPr>
        <w:t>†SMOG index for Croatian language was calculated according to the formula adapted to the Croatian language (</w:t>
      </w:r>
      <w:r w:rsidR="0067726F" w:rsidRPr="005A51F2">
        <w:rPr>
          <w:rFonts w:cs="Times New Roman"/>
          <w:sz w:val="16"/>
          <w:szCs w:val="16"/>
        </w:rPr>
        <w:t>Brangan S. Development of SMOG-</w:t>
      </w:r>
      <w:proofErr w:type="spellStart"/>
      <w:r w:rsidR="0067726F" w:rsidRPr="005A51F2">
        <w:rPr>
          <w:rFonts w:cs="Times New Roman"/>
          <w:sz w:val="16"/>
          <w:szCs w:val="16"/>
        </w:rPr>
        <w:t>Cro</w:t>
      </w:r>
      <w:proofErr w:type="spellEnd"/>
      <w:r w:rsidR="0067726F" w:rsidRPr="005A51F2">
        <w:rPr>
          <w:rFonts w:cs="Times New Roman"/>
          <w:sz w:val="16"/>
          <w:szCs w:val="16"/>
        </w:rPr>
        <w:t xml:space="preserve"> readability formula for healthcare communication and patient education. </w:t>
      </w:r>
      <w:proofErr w:type="spellStart"/>
      <w:r w:rsidR="0067726F" w:rsidRPr="005A51F2">
        <w:rPr>
          <w:rFonts w:cs="Times New Roman"/>
          <w:sz w:val="16"/>
          <w:szCs w:val="16"/>
        </w:rPr>
        <w:t>Coll</w:t>
      </w:r>
      <w:proofErr w:type="spellEnd"/>
      <w:r w:rsidR="0067726F" w:rsidRPr="005A51F2">
        <w:rPr>
          <w:rFonts w:cs="Times New Roman"/>
          <w:sz w:val="16"/>
          <w:szCs w:val="16"/>
        </w:rPr>
        <w:t xml:space="preserve"> </w:t>
      </w:r>
      <w:proofErr w:type="spellStart"/>
      <w:r w:rsidR="0067726F" w:rsidRPr="005A51F2">
        <w:rPr>
          <w:rFonts w:cs="Times New Roman"/>
          <w:sz w:val="16"/>
          <w:szCs w:val="16"/>
        </w:rPr>
        <w:t>Antropol</w:t>
      </w:r>
      <w:proofErr w:type="spellEnd"/>
      <w:r w:rsidR="0067726F" w:rsidRPr="005A51F2">
        <w:rPr>
          <w:rFonts w:cs="Times New Roman"/>
          <w:sz w:val="16"/>
          <w:szCs w:val="16"/>
        </w:rPr>
        <w:t>. 2015</w:t>
      </w:r>
      <w:proofErr w:type="gramStart"/>
      <w:r w:rsidR="0067726F" w:rsidRPr="005A51F2">
        <w:rPr>
          <w:rFonts w:cs="Times New Roman"/>
          <w:sz w:val="16"/>
          <w:szCs w:val="16"/>
        </w:rPr>
        <w:t>;39</w:t>
      </w:r>
      <w:proofErr w:type="gramEnd"/>
      <w:r w:rsidR="0067726F" w:rsidRPr="005A51F2">
        <w:rPr>
          <w:rFonts w:cs="Times New Roman"/>
          <w:sz w:val="16"/>
          <w:szCs w:val="16"/>
        </w:rPr>
        <w:t>(1):11-20.</w:t>
      </w:r>
      <w:r w:rsidRPr="005A51F2">
        <w:rPr>
          <w:rFonts w:cs="Times New Roman"/>
          <w:sz w:val="16"/>
          <w:szCs w:val="16"/>
        </w:rPr>
        <w:t>).</w:t>
      </w:r>
    </w:p>
    <w:p w:rsidR="007916EB" w:rsidRDefault="007916EB" w:rsidP="007916EB">
      <w:pPr>
        <w:spacing w:line="360" w:lineRule="auto"/>
        <w:rPr>
          <w:rFonts w:cs="Times New Roman"/>
          <w:b/>
          <w:szCs w:val="24"/>
        </w:rPr>
      </w:pPr>
    </w:p>
    <w:p w:rsidR="007916EB" w:rsidRDefault="007916EB" w:rsidP="007916EB">
      <w:pPr>
        <w:rPr>
          <w:rFonts w:cs="Times New Roman"/>
          <w:b/>
        </w:rPr>
      </w:pPr>
      <w:r>
        <w:rPr>
          <w:rFonts w:cs="Times New Roman"/>
          <w:b/>
        </w:rPr>
        <w:br w:type="page"/>
      </w:r>
    </w:p>
    <w:p w:rsidR="007916EB" w:rsidRPr="005A51F2" w:rsidRDefault="005A51F2" w:rsidP="007916EB">
      <w:pPr>
        <w:rPr>
          <w:rFonts w:ascii="Arial" w:hAnsi="Arial" w:cs="Arial"/>
          <w:b/>
          <w:szCs w:val="24"/>
        </w:rPr>
      </w:pPr>
      <w:proofErr w:type="spellStart"/>
      <w:proofErr w:type="gramStart"/>
      <w:r w:rsidRPr="005A51F2">
        <w:rPr>
          <w:rFonts w:ascii="Arial" w:hAnsi="Arial" w:cs="Arial"/>
          <w:b/>
          <w:szCs w:val="24"/>
        </w:rPr>
        <w:lastRenderedPageBreak/>
        <w:t>e</w:t>
      </w:r>
      <w:r w:rsidR="007916EB" w:rsidRPr="005A51F2">
        <w:rPr>
          <w:rFonts w:ascii="Arial" w:hAnsi="Arial" w:cs="Arial"/>
          <w:b/>
          <w:szCs w:val="24"/>
        </w:rPr>
        <w:t>Table</w:t>
      </w:r>
      <w:proofErr w:type="spellEnd"/>
      <w:proofErr w:type="gramEnd"/>
      <w:r w:rsidR="007916EB" w:rsidRPr="005A51F2">
        <w:rPr>
          <w:rFonts w:ascii="Arial" w:hAnsi="Arial" w:cs="Arial"/>
          <w:b/>
          <w:szCs w:val="24"/>
        </w:rPr>
        <w:t xml:space="preserve"> 3. Tone analysis using IBM Watson Tone Analyzer analysis for Cochrane scientific abstracts (SA, n=158), press releases (PR, n=16</w:t>
      </w:r>
      <w:r w:rsidR="000B2BED" w:rsidRPr="005A51F2">
        <w:rPr>
          <w:rFonts w:ascii="Arial" w:hAnsi="Arial" w:cs="Arial"/>
          <w:b/>
          <w:szCs w:val="24"/>
        </w:rPr>
        <w:t>2</w:t>
      </w:r>
      <w:r w:rsidR="007916EB" w:rsidRPr="005A51F2">
        <w:rPr>
          <w:rFonts w:ascii="Arial" w:hAnsi="Arial" w:cs="Arial"/>
          <w:b/>
          <w:szCs w:val="24"/>
        </w:rPr>
        <w:t>) and plain language summaries (PLS, n=156)</w:t>
      </w:r>
    </w:p>
    <w:tbl>
      <w:tblP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2183"/>
        <w:gridCol w:w="678"/>
        <w:gridCol w:w="2185"/>
        <w:gridCol w:w="4026"/>
      </w:tblGrid>
      <w:tr w:rsidR="007916EB" w:rsidRPr="005A51F2" w:rsidTr="00EF40DB">
        <w:trPr>
          <w:cantSplit/>
        </w:trPr>
        <w:tc>
          <w:tcPr>
            <w:tcW w:w="1250" w:type="pct"/>
            <w:shd w:val="clear" w:color="auto" w:fill="FFFFFF"/>
            <w:vAlign w:val="center"/>
            <w:hideMark/>
          </w:tcPr>
          <w:p w:rsidR="007916EB" w:rsidRPr="005A51F2" w:rsidRDefault="007916EB" w:rsidP="00C44A91">
            <w:pPr>
              <w:autoSpaceDE w:val="0"/>
              <w:autoSpaceDN w:val="0"/>
              <w:adjustRightInd w:val="0"/>
              <w:spacing w:line="240" w:lineRule="auto"/>
              <w:rPr>
                <w:rFonts w:ascii="Arial" w:eastAsia="Calibri" w:hAnsi="Arial" w:cs="Arial"/>
                <w:b/>
                <w:sz w:val="20"/>
                <w:szCs w:val="20"/>
              </w:rPr>
            </w:pPr>
            <w:r w:rsidRPr="005A51F2">
              <w:rPr>
                <w:rFonts w:ascii="Arial" w:eastAsia="Calibri" w:hAnsi="Arial" w:cs="Arial"/>
                <w:b/>
                <w:sz w:val="20"/>
                <w:szCs w:val="20"/>
              </w:rPr>
              <w:t>Output variable*</w:t>
            </w:r>
          </w:p>
        </w:tc>
        <w:tc>
          <w:tcPr>
            <w:tcW w:w="234" w:type="pct"/>
            <w:shd w:val="clear" w:color="auto" w:fill="FFFFFF"/>
            <w:vAlign w:val="center"/>
          </w:tcPr>
          <w:p w:rsidR="007916EB" w:rsidRPr="005A51F2" w:rsidRDefault="007916EB" w:rsidP="00C44A91">
            <w:pPr>
              <w:autoSpaceDE w:val="0"/>
              <w:autoSpaceDN w:val="0"/>
              <w:adjustRightInd w:val="0"/>
              <w:spacing w:line="240" w:lineRule="auto"/>
              <w:rPr>
                <w:rFonts w:ascii="Arial" w:eastAsia="Calibri" w:hAnsi="Arial" w:cs="Arial"/>
                <w:b/>
                <w:sz w:val="20"/>
                <w:szCs w:val="20"/>
              </w:rPr>
            </w:pPr>
            <w:r w:rsidRPr="005A51F2">
              <w:rPr>
                <w:rFonts w:ascii="Arial" w:eastAsia="Calibri" w:hAnsi="Arial" w:cs="Arial"/>
                <w:b/>
                <w:sz w:val="20"/>
                <w:szCs w:val="20"/>
              </w:rPr>
              <w:t>Format</w:t>
            </w:r>
          </w:p>
        </w:tc>
        <w:tc>
          <w:tcPr>
            <w:tcW w:w="1251" w:type="pct"/>
            <w:shd w:val="clear" w:color="auto" w:fill="FFFFFF"/>
            <w:vAlign w:val="center"/>
            <w:hideMark/>
          </w:tcPr>
          <w:p w:rsidR="007916EB" w:rsidRPr="005A51F2" w:rsidRDefault="007916EB" w:rsidP="00C44A91">
            <w:pPr>
              <w:autoSpaceDE w:val="0"/>
              <w:autoSpaceDN w:val="0"/>
              <w:adjustRightInd w:val="0"/>
              <w:spacing w:line="240" w:lineRule="auto"/>
              <w:ind w:left="60" w:right="60"/>
              <w:jc w:val="center"/>
              <w:rPr>
                <w:rFonts w:ascii="Arial" w:eastAsia="Calibri" w:hAnsi="Arial" w:cs="Arial"/>
                <w:b/>
                <w:color w:val="000000"/>
                <w:sz w:val="20"/>
                <w:szCs w:val="20"/>
              </w:rPr>
            </w:pPr>
            <w:r w:rsidRPr="005A51F2">
              <w:rPr>
                <w:rFonts w:ascii="Arial" w:eastAsia="Calibri" w:hAnsi="Arial" w:cs="Arial"/>
                <w:b/>
                <w:color w:val="000000"/>
                <w:sz w:val="20"/>
                <w:szCs w:val="20"/>
              </w:rPr>
              <w:t>Mean (95% confidence interval)</w:t>
            </w:r>
          </w:p>
        </w:tc>
        <w:tc>
          <w:tcPr>
            <w:tcW w:w="2265" w:type="pct"/>
            <w:tcBorders>
              <w:bottom w:val="single" w:sz="4" w:space="0" w:color="auto"/>
            </w:tcBorders>
            <w:shd w:val="clear" w:color="auto" w:fill="FFFFFF"/>
            <w:vAlign w:val="center"/>
          </w:tcPr>
          <w:p w:rsidR="007916EB" w:rsidRPr="005A51F2" w:rsidRDefault="007916EB" w:rsidP="00C44A91">
            <w:pPr>
              <w:autoSpaceDE w:val="0"/>
              <w:autoSpaceDN w:val="0"/>
              <w:adjustRightInd w:val="0"/>
              <w:spacing w:line="240" w:lineRule="auto"/>
              <w:ind w:left="60" w:right="60"/>
              <w:jc w:val="center"/>
              <w:rPr>
                <w:rFonts w:ascii="Arial" w:eastAsia="Calibri" w:hAnsi="Arial" w:cs="Arial"/>
                <w:b/>
                <w:color w:val="000000"/>
                <w:sz w:val="20"/>
                <w:szCs w:val="20"/>
              </w:rPr>
            </w:pPr>
            <w:r w:rsidRPr="005A51F2">
              <w:rPr>
                <w:rFonts w:ascii="Arial" w:eastAsia="Calibri" w:hAnsi="Arial" w:cs="Arial"/>
                <w:b/>
                <w:color w:val="000000"/>
                <w:sz w:val="20"/>
                <w:szCs w:val="20"/>
              </w:rPr>
              <w:t>Statistics†</w:t>
            </w:r>
          </w:p>
        </w:tc>
      </w:tr>
      <w:tr w:rsidR="00EF40DB" w:rsidRPr="005A51F2" w:rsidTr="00EF40DB">
        <w:trPr>
          <w:cantSplit/>
        </w:trPr>
        <w:tc>
          <w:tcPr>
            <w:tcW w:w="1250" w:type="pct"/>
            <w:shd w:val="clear" w:color="auto" w:fill="FFFFFF"/>
            <w:vAlign w:val="center"/>
          </w:tcPr>
          <w:p w:rsidR="00EF40DB" w:rsidRPr="005A51F2" w:rsidRDefault="00EF40DB" w:rsidP="00EF40DB">
            <w:pPr>
              <w:autoSpaceDE w:val="0"/>
              <w:autoSpaceDN w:val="0"/>
              <w:adjustRightInd w:val="0"/>
              <w:spacing w:line="240" w:lineRule="auto"/>
              <w:rPr>
                <w:rFonts w:ascii="Arial" w:eastAsia="Calibri" w:hAnsi="Arial" w:cs="Arial"/>
                <w:b/>
                <w:sz w:val="20"/>
                <w:szCs w:val="20"/>
              </w:rPr>
            </w:pPr>
            <w:r w:rsidRPr="005A51F2">
              <w:rPr>
                <w:rFonts w:ascii="Arial" w:eastAsia="Calibri" w:hAnsi="Arial" w:cs="Arial"/>
                <w:b/>
                <w:sz w:val="20"/>
                <w:szCs w:val="20"/>
              </w:rPr>
              <w:t>Emotion variables:</w:t>
            </w:r>
          </w:p>
        </w:tc>
        <w:tc>
          <w:tcPr>
            <w:tcW w:w="234" w:type="pct"/>
            <w:shd w:val="clear" w:color="auto" w:fill="FFFFFF"/>
            <w:vAlign w:val="center"/>
          </w:tcPr>
          <w:p w:rsidR="00EF40DB" w:rsidRPr="005A51F2" w:rsidRDefault="00EF40DB" w:rsidP="00C44A91">
            <w:pPr>
              <w:autoSpaceDE w:val="0"/>
              <w:autoSpaceDN w:val="0"/>
              <w:adjustRightInd w:val="0"/>
              <w:spacing w:line="240" w:lineRule="auto"/>
              <w:rPr>
                <w:rFonts w:ascii="Arial" w:eastAsia="Calibri" w:hAnsi="Arial" w:cs="Arial"/>
                <w:b/>
                <w:sz w:val="20"/>
                <w:szCs w:val="20"/>
              </w:rPr>
            </w:pPr>
          </w:p>
        </w:tc>
        <w:tc>
          <w:tcPr>
            <w:tcW w:w="1251" w:type="pct"/>
            <w:shd w:val="clear" w:color="auto" w:fill="FFFFFF"/>
            <w:vAlign w:val="center"/>
          </w:tcPr>
          <w:p w:rsidR="00EF40DB" w:rsidRPr="005A51F2" w:rsidRDefault="00EF40DB" w:rsidP="00C44A91">
            <w:pPr>
              <w:autoSpaceDE w:val="0"/>
              <w:autoSpaceDN w:val="0"/>
              <w:adjustRightInd w:val="0"/>
              <w:spacing w:line="240" w:lineRule="auto"/>
              <w:ind w:left="60" w:right="60"/>
              <w:jc w:val="center"/>
              <w:rPr>
                <w:rFonts w:ascii="Arial" w:eastAsia="Calibri" w:hAnsi="Arial" w:cs="Arial"/>
                <w:b/>
                <w:color w:val="000000"/>
                <w:sz w:val="20"/>
                <w:szCs w:val="20"/>
              </w:rPr>
            </w:pPr>
          </w:p>
        </w:tc>
        <w:tc>
          <w:tcPr>
            <w:tcW w:w="2265" w:type="pct"/>
            <w:tcBorders>
              <w:bottom w:val="single" w:sz="4" w:space="0" w:color="auto"/>
            </w:tcBorders>
            <w:shd w:val="clear" w:color="auto" w:fill="FFFFFF"/>
            <w:vAlign w:val="center"/>
          </w:tcPr>
          <w:p w:rsidR="00EF40DB" w:rsidRPr="005A51F2" w:rsidRDefault="00EF40DB" w:rsidP="00C44A91">
            <w:pPr>
              <w:autoSpaceDE w:val="0"/>
              <w:autoSpaceDN w:val="0"/>
              <w:adjustRightInd w:val="0"/>
              <w:spacing w:line="240" w:lineRule="auto"/>
              <w:ind w:left="60" w:right="60"/>
              <w:jc w:val="center"/>
              <w:rPr>
                <w:rFonts w:ascii="Arial" w:eastAsia="Calibri" w:hAnsi="Arial" w:cs="Arial"/>
                <w:b/>
                <w:color w:val="000000"/>
                <w:sz w:val="20"/>
                <w:szCs w:val="20"/>
              </w:rPr>
            </w:pPr>
          </w:p>
        </w:tc>
      </w:tr>
      <w:tr w:rsidR="00EF40DB" w:rsidRPr="00206EAF" w:rsidTr="00EF40DB">
        <w:trPr>
          <w:cantSplit/>
        </w:trPr>
        <w:tc>
          <w:tcPr>
            <w:tcW w:w="1250" w:type="pct"/>
            <w:vMerge w:val="restart"/>
            <w:shd w:val="clear" w:color="auto" w:fill="FFFFFF"/>
            <w:vAlign w:val="center"/>
            <w:hideMark/>
          </w:tcPr>
          <w:p w:rsidR="00EF40DB" w:rsidRPr="005A51F2" w:rsidRDefault="00EF40DB" w:rsidP="00C44A91">
            <w:pPr>
              <w:autoSpaceDE w:val="0"/>
              <w:autoSpaceDN w:val="0"/>
              <w:adjustRightInd w:val="0"/>
              <w:spacing w:line="240" w:lineRule="auto"/>
              <w:ind w:left="60" w:right="60"/>
              <w:rPr>
                <w:rFonts w:ascii="Arial" w:eastAsia="Calibri" w:hAnsi="Arial" w:cs="Arial"/>
                <w:color w:val="000000"/>
                <w:sz w:val="20"/>
                <w:szCs w:val="20"/>
              </w:rPr>
            </w:pPr>
            <w:r w:rsidRPr="005A51F2">
              <w:rPr>
                <w:rFonts w:ascii="Arial" w:eastAsia="Calibri" w:hAnsi="Arial" w:cs="Arial"/>
                <w:color w:val="000000"/>
                <w:sz w:val="20"/>
                <w:szCs w:val="20"/>
              </w:rPr>
              <w:t>Anger</w:t>
            </w: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0.22 (0.21-0.24)</w:t>
            </w:r>
          </w:p>
        </w:tc>
        <w:tc>
          <w:tcPr>
            <w:tcW w:w="2265" w:type="pct"/>
            <w:tcBorders>
              <w:bottom w:val="nil"/>
            </w:tcBorders>
            <w:vAlign w:val="center"/>
            <w:hideMark/>
          </w:tcPr>
          <w:p w:rsidR="00EF40DB" w:rsidRPr="00F704B8" w:rsidRDefault="00EF40D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SA vs. PR and PLS:</w:t>
            </w:r>
          </w:p>
        </w:tc>
      </w:tr>
      <w:tr w:rsidR="00EF40DB" w:rsidRPr="005A51F2" w:rsidTr="00EF40DB">
        <w:trPr>
          <w:cantSplit/>
        </w:trPr>
        <w:tc>
          <w:tcPr>
            <w:tcW w:w="1250" w:type="pct"/>
            <w:vMerge/>
            <w:vAlign w:val="center"/>
            <w:hideMark/>
          </w:tcPr>
          <w:p w:rsidR="00EF40DB" w:rsidRPr="00F704B8" w:rsidRDefault="00EF40DB" w:rsidP="00C44A91">
            <w:pPr>
              <w:rPr>
                <w:rFonts w:ascii="Arial" w:eastAsia="Calibri" w:hAnsi="Arial" w:cs="Arial"/>
                <w:color w:val="000000"/>
                <w:sz w:val="20"/>
                <w:szCs w:val="20"/>
                <w:lang w:val="fr-FR"/>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0.12 (0.11-0.14)</w:t>
            </w:r>
          </w:p>
        </w:tc>
        <w:tc>
          <w:tcPr>
            <w:tcW w:w="2265" w:type="pct"/>
            <w:vMerge w:val="restart"/>
            <w:tcBorders>
              <w:top w:val="nil"/>
            </w:tcBorders>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eastAsia="Calibri" w:hAnsi="Arial" w:cs="Arial"/>
                <w:sz w:val="20"/>
                <w:szCs w:val="20"/>
              </w:rPr>
              <w:t>P&lt;0.001; η</w:t>
            </w:r>
            <w:r w:rsidRPr="005A51F2">
              <w:rPr>
                <w:rFonts w:ascii="Arial" w:eastAsia="Calibri" w:hAnsi="Arial" w:cs="Arial"/>
                <w:sz w:val="20"/>
                <w:szCs w:val="20"/>
                <w:vertAlign w:val="superscript"/>
              </w:rPr>
              <w:t>2</w:t>
            </w:r>
            <w:r w:rsidRPr="005A51F2">
              <w:rPr>
                <w:rFonts w:ascii="Arial" w:eastAsia="Calibri" w:hAnsi="Arial" w:cs="Arial"/>
                <w:sz w:val="20"/>
                <w:szCs w:val="20"/>
              </w:rPr>
              <w:t>=0.12; BF</w:t>
            </w:r>
            <w:r w:rsidRPr="005A51F2">
              <w:rPr>
                <w:rFonts w:ascii="Arial" w:eastAsia="Calibri" w:hAnsi="Arial" w:cs="Arial"/>
                <w:sz w:val="20"/>
                <w:szCs w:val="20"/>
                <w:vertAlign w:val="subscript"/>
              </w:rPr>
              <w:t>10</w:t>
            </w:r>
            <w:r w:rsidRPr="005A51F2">
              <w:rPr>
                <w:rFonts w:ascii="Arial" w:eastAsia="Calibri" w:hAnsi="Arial" w:cs="Arial"/>
                <w:sz w:val="20"/>
                <w:szCs w:val="20"/>
              </w:rPr>
              <w:t>=1.29</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eastAsia="Calibri" w:hAnsi="Arial" w:cs="Arial"/>
                <w:sz w:val="20"/>
                <w:szCs w:val="20"/>
                <w:vertAlign w:val="superscript"/>
              </w:rPr>
              <w:t>11</w:t>
            </w:r>
          </w:p>
        </w:tc>
      </w:tr>
      <w:tr w:rsidR="00EF40DB" w:rsidRPr="005A51F2" w:rsidTr="00EF40DB">
        <w:trPr>
          <w:cantSplit/>
        </w:trPr>
        <w:tc>
          <w:tcPr>
            <w:tcW w:w="1250" w:type="pct"/>
            <w:vMerge/>
            <w:vAlign w:val="center"/>
            <w:hideMark/>
          </w:tcPr>
          <w:p w:rsidR="00EF40DB" w:rsidRPr="005A51F2" w:rsidRDefault="00EF40DB" w:rsidP="00C44A91">
            <w:pPr>
              <w:rPr>
                <w:rFonts w:ascii="Arial" w:eastAsia="Calibri" w:hAnsi="Arial" w:cs="Arial"/>
                <w:color w:val="000000"/>
                <w:sz w:val="20"/>
                <w:szCs w:val="20"/>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0.15 (0.13-0.17)</w:t>
            </w:r>
          </w:p>
        </w:tc>
        <w:tc>
          <w:tcPr>
            <w:tcW w:w="2265" w:type="pct"/>
            <w:vMerge/>
            <w:tcBorders>
              <w:bottom w:val="single" w:sz="4" w:space="0" w:color="auto"/>
            </w:tcBorders>
            <w:vAlign w:val="center"/>
            <w:hideMark/>
          </w:tcPr>
          <w:p w:rsidR="00EF40DB" w:rsidRPr="005A51F2" w:rsidRDefault="00EF40DB" w:rsidP="00C44A91">
            <w:pPr>
              <w:spacing w:line="240" w:lineRule="auto"/>
              <w:jc w:val="center"/>
              <w:rPr>
                <w:rFonts w:ascii="Arial" w:hAnsi="Arial" w:cs="Arial"/>
                <w:color w:val="000000"/>
                <w:sz w:val="20"/>
                <w:szCs w:val="20"/>
              </w:rPr>
            </w:pPr>
          </w:p>
        </w:tc>
      </w:tr>
      <w:tr w:rsidR="00EF40DB" w:rsidRPr="00206EAF" w:rsidTr="00EF40DB">
        <w:trPr>
          <w:cantSplit/>
        </w:trPr>
        <w:tc>
          <w:tcPr>
            <w:tcW w:w="1250" w:type="pct"/>
            <w:vMerge w:val="restart"/>
            <w:shd w:val="clear" w:color="auto" w:fill="FFFFFF"/>
            <w:vAlign w:val="center"/>
            <w:hideMark/>
          </w:tcPr>
          <w:p w:rsidR="00EF40DB" w:rsidRPr="005A51F2" w:rsidRDefault="00EF40DB" w:rsidP="00C44A91">
            <w:pPr>
              <w:autoSpaceDE w:val="0"/>
              <w:autoSpaceDN w:val="0"/>
              <w:adjustRightInd w:val="0"/>
              <w:spacing w:line="240" w:lineRule="auto"/>
              <w:ind w:left="60" w:right="60"/>
              <w:rPr>
                <w:rFonts w:ascii="Arial" w:eastAsia="Calibri" w:hAnsi="Arial" w:cs="Arial"/>
                <w:color w:val="000000"/>
                <w:sz w:val="20"/>
                <w:szCs w:val="20"/>
              </w:rPr>
            </w:pPr>
            <w:r w:rsidRPr="005A51F2">
              <w:rPr>
                <w:rFonts w:ascii="Arial" w:eastAsia="Calibri" w:hAnsi="Arial" w:cs="Arial"/>
                <w:color w:val="000000"/>
                <w:sz w:val="20"/>
                <w:szCs w:val="20"/>
              </w:rPr>
              <w:t>Fear</w:t>
            </w:r>
          </w:p>
        </w:tc>
        <w:tc>
          <w:tcPr>
            <w:tcW w:w="234" w:type="pct"/>
            <w:shd w:val="clear" w:color="auto" w:fill="FFFFFF"/>
            <w:vAlign w:val="center"/>
            <w:hideMark/>
          </w:tcPr>
          <w:p w:rsidR="00EF40DB" w:rsidRPr="005A51F2" w:rsidRDefault="00EF40D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0.22 (0.19-0.24)</w:t>
            </w:r>
          </w:p>
        </w:tc>
        <w:tc>
          <w:tcPr>
            <w:tcW w:w="2265" w:type="pct"/>
            <w:tcBorders>
              <w:bottom w:val="nil"/>
            </w:tcBorders>
            <w:vAlign w:val="center"/>
            <w:hideMark/>
          </w:tcPr>
          <w:p w:rsidR="00EF40DB" w:rsidRPr="00F704B8" w:rsidRDefault="00EF40D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SA vs. PR and PLS:</w:t>
            </w:r>
          </w:p>
        </w:tc>
      </w:tr>
      <w:tr w:rsidR="00EF40DB" w:rsidRPr="005A51F2" w:rsidTr="00EF40DB">
        <w:trPr>
          <w:cantSplit/>
        </w:trPr>
        <w:tc>
          <w:tcPr>
            <w:tcW w:w="1250" w:type="pct"/>
            <w:vMerge/>
            <w:vAlign w:val="center"/>
            <w:hideMark/>
          </w:tcPr>
          <w:p w:rsidR="00EF40DB" w:rsidRPr="00F704B8" w:rsidRDefault="00EF40DB" w:rsidP="00C44A91">
            <w:pPr>
              <w:rPr>
                <w:rFonts w:ascii="Arial" w:eastAsia="Calibri" w:hAnsi="Arial" w:cs="Arial"/>
                <w:color w:val="000000"/>
                <w:sz w:val="20"/>
                <w:szCs w:val="20"/>
                <w:lang w:val="fr-FR"/>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0.32 (0.29-0.35)</w:t>
            </w:r>
          </w:p>
        </w:tc>
        <w:tc>
          <w:tcPr>
            <w:tcW w:w="2265" w:type="pct"/>
            <w:vMerge w:val="restart"/>
            <w:tcBorders>
              <w:top w:val="nil"/>
            </w:tcBorders>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=0.06; BF</w:t>
            </w:r>
            <w:r w:rsidRPr="005A51F2">
              <w:rPr>
                <w:rFonts w:ascii="Arial" w:hAnsi="Arial" w:cs="Arial"/>
                <w:sz w:val="20"/>
                <w:szCs w:val="20"/>
                <w:vertAlign w:val="subscript"/>
              </w:rPr>
              <w:t>10</w:t>
            </w:r>
            <w:r w:rsidRPr="005A51F2">
              <w:rPr>
                <w:rFonts w:ascii="Arial" w:hAnsi="Arial" w:cs="Arial"/>
                <w:sz w:val="20"/>
                <w:szCs w:val="20"/>
              </w:rPr>
              <w:t>=8.65</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3</w:t>
            </w:r>
          </w:p>
        </w:tc>
      </w:tr>
      <w:tr w:rsidR="00EF40DB" w:rsidRPr="005A51F2" w:rsidTr="00EF40DB">
        <w:trPr>
          <w:cantSplit/>
        </w:trPr>
        <w:tc>
          <w:tcPr>
            <w:tcW w:w="1250" w:type="pct"/>
            <w:vMerge/>
            <w:vAlign w:val="center"/>
            <w:hideMark/>
          </w:tcPr>
          <w:p w:rsidR="00EF40DB" w:rsidRPr="005A51F2" w:rsidRDefault="00EF40DB" w:rsidP="00C44A91">
            <w:pPr>
              <w:rPr>
                <w:rFonts w:ascii="Arial" w:eastAsia="Calibri" w:hAnsi="Arial" w:cs="Arial"/>
                <w:color w:val="000000"/>
                <w:sz w:val="20"/>
                <w:szCs w:val="20"/>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0.29 (0.27-0.32)</w:t>
            </w:r>
          </w:p>
        </w:tc>
        <w:tc>
          <w:tcPr>
            <w:tcW w:w="2265" w:type="pct"/>
            <w:vMerge/>
            <w:tcBorders>
              <w:bottom w:val="single" w:sz="4" w:space="0" w:color="auto"/>
            </w:tcBorders>
            <w:vAlign w:val="center"/>
            <w:hideMark/>
          </w:tcPr>
          <w:p w:rsidR="00EF40DB" w:rsidRPr="005A51F2" w:rsidRDefault="00EF40DB" w:rsidP="00C44A91">
            <w:pPr>
              <w:spacing w:line="240" w:lineRule="auto"/>
              <w:jc w:val="center"/>
              <w:rPr>
                <w:rFonts w:ascii="Arial" w:hAnsi="Arial" w:cs="Arial"/>
                <w:color w:val="000000"/>
                <w:sz w:val="20"/>
                <w:szCs w:val="20"/>
              </w:rPr>
            </w:pPr>
          </w:p>
        </w:tc>
      </w:tr>
      <w:tr w:rsidR="00EF40DB" w:rsidRPr="005A51F2" w:rsidTr="00EF40DB">
        <w:trPr>
          <w:cantSplit/>
        </w:trPr>
        <w:tc>
          <w:tcPr>
            <w:tcW w:w="1250" w:type="pct"/>
            <w:vMerge w:val="restart"/>
            <w:vAlign w:val="center"/>
            <w:hideMark/>
          </w:tcPr>
          <w:p w:rsidR="00EF40DB" w:rsidRPr="005A51F2" w:rsidRDefault="00EF40D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Joy</w:t>
            </w:r>
          </w:p>
        </w:tc>
        <w:tc>
          <w:tcPr>
            <w:tcW w:w="234" w:type="pct"/>
            <w:shd w:val="clear" w:color="auto" w:fill="FFFFFF"/>
            <w:vAlign w:val="center"/>
            <w:hideMark/>
          </w:tcPr>
          <w:p w:rsidR="00EF40DB" w:rsidRPr="005A51F2" w:rsidRDefault="00EF40D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0.26 (0.23-0.29)</w:t>
            </w:r>
          </w:p>
        </w:tc>
        <w:tc>
          <w:tcPr>
            <w:tcW w:w="2265" w:type="pct"/>
            <w:tcBorders>
              <w:bottom w:val="nil"/>
            </w:tcBorders>
            <w:vAlign w:val="center"/>
            <w:hideMark/>
          </w:tcPr>
          <w:p w:rsidR="00EF40DB" w:rsidRPr="005A51F2" w:rsidRDefault="00EF40DB" w:rsidP="00C44A91">
            <w:pPr>
              <w:spacing w:line="240" w:lineRule="auto"/>
              <w:jc w:val="center"/>
              <w:rPr>
                <w:rFonts w:ascii="Arial" w:hAnsi="Arial" w:cs="Arial"/>
                <w:color w:val="000000"/>
                <w:sz w:val="20"/>
                <w:szCs w:val="20"/>
              </w:rPr>
            </w:pPr>
          </w:p>
        </w:tc>
      </w:tr>
      <w:tr w:rsidR="00EF40DB" w:rsidRPr="005A51F2" w:rsidTr="00EF40DB">
        <w:trPr>
          <w:cantSplit/>
        </w:trPr>
        <w:tc>
          <w:tcPr>
            <w:tcW w:w="1250" w:type="pct"/>
            <w:vMerge/>
            <w:vAlign w:val="center"/>
            <w:hideMark/>
          </w:tcPr>
          <w:p w:rsidR="00EF40DB" w:rsidRPr="005A51F2" w:rsidRDefault="00EF40DB" w:rsidP="00C44A91">
            <w:pPr>
              <w:rPr>
                <w:rFonts w:ascii="Arial" w:eastAsia="Calibri" w:hAnsi="Arial" w:cs="Arial"/>
                <w:color w:val="000000"/>
                <w:sz w:val="20"/>
                <w:szCs w:val="20"/>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0.30 (0.27-0.33)</w:t>
            </w:r>
          </w:p>
        </w:tc>
        <w:tc>
          <w:tcPr>
            <w:tcW w:w="2265" w:type="pct"/>
            <w:vMerge w:val="restart"/>
            <w:tcBorders>
              <w:top w:val="nil"/>
            </w:tcBorders>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 xml:space="preserve">P=0.109; </w:t>
            </w:r>
            <w:r w:rsidRPr="005A51F2">
              <w:rPr>
                <w:rFonts w:ascii="Arial" w:hAnsi="Arial" w:cs="Arial"/>
                <w:sz w:val="20"/>
                <w:szCs w:val="20"/>
              </w:rPr>
              <w:t>BF</w:t>
            </w:r>
            <w:r w:rsidRPr="005A51F2">
              <w:rPr>
                <w:rFonts w:ascii="Arial" w:hAnsi="Arial" w:cs="Arial"/>
                <w:sz w:val="20"/>
                <w:szCs w:val="20"/>
                <w:vertAlign w:val="subscript"/>
              </w:rPr>
              <w:t>10</w:t>
            </w:r>
            <w:r w:rsidRPr="005A51F2">
              <w:rPr>
                <w:rFonts w:ascii="Arial" w:hAnsi="Arial" w:cs="Arial"/>
                <w:sz w:val="20"/>
                <w:szCs w:val="20"/>
              </w:rPr>
              <w:t>=0.191</w:t>
            </w:r>
          </w:p>
        </w:tc>
      </w:tr>
      <w:tr w:rsidR="00EF40DB" w:rsidRPr="005A51F2" w:rsidTr="00EF40DB">
        <w:trPr>
          <w:cantSplit/>
        </w:trPr>
        <w:tc>
          <w:tcPr>
            <w:tcW w:w="1250" w:type="pct"/>
            <w:vMerge/>
            <w:vAlign w:val="center"/>
            <w:hideMark/>
          </w:tcPr>
          <w:p w:rsidR="00EF40DB" w:rsidRPr="005A51F2" w:rsidRDefault="00EF40DB" w:rsidP="00C44A91">
            <w:pPr>
              <w:rPr>
                <w:rFonts w:ascii="Arial" w:eastAsia="Calibri" w:hAnsi="Arial" w:cs="Arial"/>
                <w:color w:val="000000"/>
                <w:sz w:val="20"/>
                <w:szCs w:val="20"/>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0.27 (0.24-0.30)</w:t>
            </w:r>
          </w:p>
        </w:tc>
        <w:tc>
          <w:tcPr>
            <w:tcW w:w="2265" w:type="pct"/>
            <w:vMerge/>
            <w:tcBorders>
              <w:bottom w:val="single" w:sz="4" w:space="0" w:color="auto"/>
            </w:tcBorders>
            <w:vAlign w:val="center"/>
            <w:hideMark/>
          </w:tcPr>
          <w:p w:rsidR="00EF40DB" w:rsidRPr="005A51F2" w:rsidRDefault="00EF40DB" w:rsidP="00C44A91">
            <w:pPr>
              <w:spacing w:line="240" w:lineRule="auto"/>
              <w:jc w:val="center"/>
              <w:rPr>
                <w:rFonts w:ascii="Arial" w:hAnsi="Arial" w:cs="Arial"/>
                <w:color w:val="000000"/>
                <w:sz w:val="20"/>
                <w:szCs w:val="20"/>
              </w:rPr>
            </w:pPr>
          </w:p>
        </w:tc>
      </w:tr>
      <w:tr w:rsidR="00EF40DB" w:rsidRPr="00206EAF" w:rsidTr="00EF40DB">
        <w:trPr>
          <w:cantSplit/>
        </w:trPr>
        <w:tc>
          <w:tcPr>
            <w:tcW w:w="1250" w:type="pct"/>
            <w:vMerge w:val="restart"/>
            <w:vAlign w:val="center"/>
            <w:hideMark/>
          </w:tcPr>
          <w:p w:rsidR="00EF40DB" w:rsidRPr="005A51F2" w:rsidRDefault="00EF40D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Sadness</w:t>
            </w:r>
          </w:p>
        </w:tc>
        <w:tc>
          <w:tcPr>
            <w:tcW w:w="234" w:type="pct"/>
            <w:shd w:val="clear" w:color="auto" w:fill="FFFFFF"/>
            <w:vAlign w:val="center"/>
            <w:hideMark/>
          </w:tcPr>
          <w:p w:rsidR="00EF40DB" w:rsidRPr="005A51F2" w:rsidRDefault="00EF40D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0.50 (0.48-0.52)</w:t>
            </w:r>
          </w:p>
        </w:tc>
        <w:tc>
          <w:tcPr>
            <w:tcW w:w="2265" w:type="pct"/>
            <w:tcBorders>
              <w:bottom w:val="nil"/>
            </w:tcBorders>
            <w:vAlign w:val="center"/>
            <w:hideMark/>
          </w:tcPr>
          <w:p w:rsidR="00EF40DB" w:rsidRPr="00F704B8" w:rsidRDefault="00EF40D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SA vs. PR and PLS:</w:t>
            </w:r>
          </w:p>
        </w:tc>
      </w:tr>
      <w:tr w:rsidR="00EF40DB" w:rsidRPr="005A51F2" w:rsidTr="00EF40DB">
        <w:trPr>
          <w:cantSplit/>
        </w:trPr>
        <w:tc>
          <w:tcPr>
            <w:tcW w:w="1250" w:type="pct"/>
            <w:vMerge/>
            <w:vAlign w:val="center"/>
            <w:hideMark/>
          </w:tcPr>
          <w:p w:rsidR="00EF40DB" w:rsidRPr="00F704B8" w:rsidRDefault="00EF40DB" w:rsidP="00C44A91">
            <w:pPr>
              <w:rPr>
                <w:rFonts w:ascii="Arial" w:eastAsia="Calibri" w:hAnsi="Arial" w:cs="Arial"/>
                <w:color w:val="000000"/>
                <w:sz w:val="20"/>
                <w:szCs w:val="20"/>
                <w:lang w:val="fr-FR"/>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0.55 (0.53-0.57)</w:t>
            </w:r>
          </w:p>
        </w:tc>
        <w:tc>
          <w:tcPr>
            <w:tcW w:w="2265" w:type="pct"/>
            <w:vMerge w:val="restart"/>
            <w:tcBorders>
              <w:top w:val="nil"/>
            </w:tcBorders>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=0.03; BF</w:t>
            </w:r>
            <w:r w:rsidRPr="005A51F2">
              <w:rPr>
                <w:rFonts w:ascii="Arial" w:hAnsi="Arial" w:cs="Arial"/>
                <w:sz w:val="20"/>
                <w:szCs w:val="20"/>
                <w:vertAlign w:val="subscript"/>
              </w:rPr>
              <w:t>10</w:t>
            </w:r>
            <w:r w:rsidRPr="005A51F2">
              <w:rPr>
                <w:rFonts w:ascii="Arial" w:hAnsi="Arial" w:cs="Arial"/>
                <w:sz w:val="20"/>
                <w:szCs w:val="20"/>
              </w:rPr>
              <w:t>=18.07</w:t>
            </w:r>
          </w:p>
        </w:tc>
      </w:tr>
      <w:tr w:rsidR="00EF40DB" w:rsidRPr="005A51F2" w:rsidTr="00EF40DB">
        <w:trPr>
          <w:cantSplit/>
        </w:trPr>
        <w:tc>
          <w:tcPr>
            <w:tcW w:w="1250" w:type="pct"/>
            <w:vMerge/>
            <w:vAlign w:val="center"/>
            <w:hideMark/>
          </w:tcPr>
          <w:p w:rsidR="00EF40DB" w:rsidRPr="005A51F2" w:rsidRDefault="00EF40DB" w:rsidP="00C44A91">
            <w:pPr>
              <w:rPr>
                <w:rFonts w:ascii="Arial" w:eastAsia="Calibri" w:hAnsi="Arial" w:cs="Arial"/>
                <w:color w:val="000000"/>
                <w:sz w:val="20"/>
                <w:szCs w:val="20"/>
              </w:rPr>
            </w:pPr>
          </w:p>
        </w:tc>
        <w:tc>
          <w:tcPr>
            <w:tcW w:w="234" w:type="pct"/>
            <w:shd w:val="clear" w:color="auto" w:fill="FFFFFF"/>
            <w:vAlign w:val="center"/>
            <w:hideMark/>
          </w:tcPr>
          <w:p w:rsidR="00EF40DB" w:rsidRPr="005A51F2" w:rsidRDefault="00EF40D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EF40DB" w:rsidRPr="005A51F2" w:rsidRDefault="00EF40D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0.54 (0.52-0.56)</w:t>
            </w:r>
          </w:p>
        </w:tc>
        <w:tc>
          <w:tcPr>
            <w:tcW w:w="2265" w:type="pct"/>
            <w:vMerge/>
            <w:tcBorders>
              <w:bottom w:val="single" w:sz="4" w:space="0" w:color="auto"/>
            </w:tcBorders>
            <w:vAlign w:val="center"/>
            <w:hideMark/>
          </w:tcPr>
          <w:p w:rsidR="00EF40DB" w:rsidRPr="005A51F2" w:rsidRDefault="00EF40DB" w:rsidP="00C44A91">
            <w:pPr>
              <w:spacing w:line="240" w:lineRule="auto"/>
              <w:jc w:val="center"/>
              <w:rPr>
                <w:rFonts w:ascii="Arial" w:hAnsi="Arial" w:cs="Arial"/>
                <w:color w:val="000000"/>
                <w:sz w:val="20"/>
                <w:szCs w:val="20"/>
              </w:rPr>
            </w:pPr>
          </w:p>
        </w:tc>
      </w:tr>
      <w:tr w:rsidR="00EF40DB" w:rsidRPr="005A51F2" w:rsidTr="00EF40DB">
        <w:trPr>
          <w:cantSplit/>
        </w:trPr>
        <w:tc>
          <w:tcPr>
            <w:tcW w:w="1250" w:type="pct"/>
            <w:shd w:val="clear" w:color="auto" w:fill="FFFFFF"/>
            <w:vAlign w:val="center"/>
          </w:tcPr>
          <w:p w:rsidR="00EF40DB" w:rsidRPr="005A51F2" w:rsidRDefault="00EF40DB" w:rsidP="00C44A91">
            <w:pPr>
              <w:autoSpaceDE w:val="0"/>
              <w:autoSpaceDN w:val="0"/>
              <w:adjustRightInd w:val="0"/>
              <w:spacing w:line="240" w:lineRule="auto"/>
              <w:rPr>
                <w:rFonts w:ascii="Arial" w:eastAsia="Calibri" w:hAnsi="Arial" w:cs="Arial"/>
                <w:b/>
                <w:sz w:val="20"/>
                <w:szCs w:val="20"/>
              </w:rPr>
            </w:pPr>
            <w:r w:rsidRPr="005A51F2">
              <w:rPr>
                <w:rFonts w:ascii="Arial" w:eastAsia="Calibri" w:hAnsi="Arial" w:cs="Arial"/>
                <w:b/>
                <w:sz w:val="20"/>
                <w:szCs w:val="20"/>
              </w:rPr>
              <w:t>Writing variables:</w:t>
            </w:r>
          </w:p>
        </w:tc>
        <w:tc>
          <w:tcPr>
            <w:tcW w:w="234" w:type="pct"/>
            <w:shd w:val="clear" w:color="auto" w:fill="FFFFFF"/>
            <w:vAlign w:val="center"/>
          </w:tcPr>
          <w:p w:rsidR="00EF40DB" w:rsidRPr="005A51F2" w:rsidRDefault="00EF40DB" w:rsidP="00C44A91">
            <w:pPr>
              <w:autoSpaceDE w:val="0"/>
              <w:autoSpaceDN w:val="0"/>
              <w:adjustRightInd w:val="0"/>
              <w:spacing w:line="240" w:lineRule="auto"/>
              <w:rPr>
                <w:rFonts w:ascii="Arial" w:eastAsia="Calibri" w:hAnsi="Arial" w:cs="Arial"/>
                <w:b/>
                <w:sz w:val="20"/>
                <w:szCs w:val="20"/>
              </w:rPr>
            </w:pPr>
          </w:p>
        </w:tc>
        <w:tc>
          <w:tcPr>
            <w:tcW w:w="1251" w:type="pct"/>
            <w:shd w:val="clear" w:color="auto" w:fill="FFFFFF"/>
            <w:vAlign w:val="center"/>
          </w:tcPr>
          <w:p w:rsidR="00EF40DB" w:rsidRPr="005A51F2" w:rsidRDefault="00EF40DB" w:rsidP="00C44A91">
            <w:pPr>
              <w:autoSpaceDE w:val="0"/>
              <w:autoSpaceDN w:val="0"/>
              <w:adjustRightInd w:val="0"/>
              <w:spacing w:line="240" w:lineRule="auto"/>
              <w:ind w:left="60" w:right="60"/>
              <w:jc w:val="center"/>
              <w:rPr>
                <w:rFonts w:ascii="Arial" w:eastAsia="Calibri" w:hAnsi="Arial" w:cs="Arial"/>
                <w:b/>
                <w:color w:val="000000"/>
                <w:sz w:val="20"/>
                <w:szCs w:val="20"/>
              </w:rPr>
            </w:pPr>
          </w:p>
        </w:tc>
        <w:tc>
          <w:tcPr>
            <w:tcW w:w="2265" w:type="pct"/>
            <w:tcBorders>
              <w:bottom w:val="single" w:sz="4" w:space="0" w:color="auto"/>
            </w:tcBorders>
            <w:shd w:val="clear" w:color="auto" w:fill="FFFFFF"/>
            <w:vAlign w:val="center"/>
          </w:tcPr>
          <w:p w:rsidR="00EF40DB" w:rsidRPr="005A51F2" w:rsidRDefault="00EF40DB" w:rsidP="00C44A91">
            <w:pPr>
              <w:autoSpaceDE w:val="0"/>
              <w:autoSpaceDN w:val="0"/>
              <w:adjustRightInd w:val="0"/>
              <w:spacing w:line="240" w:lineRule="auto"/>
              <w:ind w:left="60" w:right="60"/>
              <w:jc w:val="center"/>
              <w:rPr>
                <w:rFonts w:ascii="Arial" w:eastAsia="Calibri" w:hAnsi="Arial" w:cs="Arial"/>
                <w:b/>
                <w:color w:val="000000"/>
                <w:sz w:val="20"/>
                <w:szCs w:val="20"/>
              </w:rPr>
            </w:pPr>
          </w:p>
        </w:tc>
      </w:tr>
      <w:tr w:rsidR="007916EB" w:rsidRPr="00206EAF" w:rsidTr="00EF40DB">
        <w:trPr>
          <w:cantSplit/>
        </w:trPr>
        <w:tc>
          <w:tcPr>
            <w:tcW w:w="1250" w:type="pct"/>
            <w:vMerge w:val="restart"/>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Analytical</w:t>
            </w:r>
          </w:p>
        </w:tc>
        <w:tc>
          <w:tcPr>
            <w:tcW w:w="234" w:type="pct"/>
            <w:shd w:val="clear" w:color="auto" w:fill="FFFFFF"/>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0.81 (0.79-0.82)</w:t>
            </w:r>
          </w:p>
        </w:tc>
        <w:tc>
          <w:tcPr>
            <w:tcW w:w="2265" w:type="pct"/>
            <w:tcBorders>
              <w:bottom w:val="nil"/>
            </w:tcBorders>
            <w:vAlign w:val="center"/>
            <w:hideMark/>
          </w:tcPr>
          <w:p w:rsidR="007916EB" w:rsidRPr="00F704B8" w:rsidRDefault="007916E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SA vs. PR and PLS:</w:t>
            </w:r>
          </w:p>
        </w:tc>
      </w:tr>
      <w:tr w:rsidR="007916EB" w:rsidRPr="005A51F2" w:rsidTr="00EF40DB">
        <w:trPr>
          <w:cantSplit/>
        </w:trPr>
        <w:tc>
          <w:tcPr>
            <w:tcW w:w="1250" w:type="pct"/>
            <w:vMerge/>
            <w:vAlign w:val="center"/>
            <w:hideMark/>
          </w:tcPr>
          <w:p w:rsidR="007916EB" w:rsidRPr="00F704B8" w:rsidRDefault="007916EB" w:rsidP="00C44A91">
            <w:pPr>
              <w:rPr>
                <w:rFonts w:ascii="Arial" w:eastAsia="Calibri" w:hAnsi="Arial" w:cs="Arial"/>
                <w:color w:val="000000"/>
                <w:sz w:val="20"/>
                <w:szCs w:val="20"/>
                <w:lang w:val="fr-FR"/>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0.86 (0.84-0.87)</w:t>
            </w:r>
          </w:p>
        </w:tc>
        <w:tc>
          <w:tcPr>
            <w:tcW w:w="2265" w:type="pct"/>
            <w:vMerge w:val="restart"/>
            <w:tcBorders>
              <w:top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=0.05; BF</w:t>
            </w:r>
            <w:r w:rsidRPr="005A51F2">
              <w:rPr>
                <w:rFonts w:ascii="Arial" w:hAnsi="Arial" w:cs="Arial"/>
                <w:sz w:val="20"/>
                <w:szCs w:val="20"/>
                <w:vertAlign w:val="subscript"/>
              </w:rPr>
              <w:t>10</w:t>
            </w:r>
            <w:r w:rsidRPr="005A51F2">
              <w:rPr>
                <w:rFonts w:ascii="Arial" w:hAnsi="Arial" w:cs="Arial"/>
                <w:sz w:val="20"/>
                <w:szCs w:val="20"/>
              </w:rPr>
              <w:t>=3.67</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3</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0.83 (0.82-0.85)</w:t>
            </w:r>
          </w:p>
        </w:tc>
        <w:tc>
          <w:tcPr>
            <w:tcW w:w="2265" w:type="pct"/>
            <w:vMerge/>
            <w:tcBorders>
              <w:bottom w:val="single" w:sz="4" w:space="0" w:color="auto"/>
            </w:tcBorders>
            <w:vAlign w:val="center"/>
            <w:hideMark/>
          </w:tcPr>
          <w:p w:rsidR="007916EB" w:rsidRPr="005A51F2" w:rsidRDefault="007916EB" w:rsidP="00C44A91">
            <w:pPr>
              <w:spacing w:line="240" w:lineRule="auto"/>
              <w:jc w:val="center"/>
              <w:rPr>
                <w:rFonts w:ascii="Arial" w:hAnsi="Arial" w:cs="Arial"/>
                <w:color w:val="000000"/>
                <w:sz w:val="20"/>
                <w:szCs w:val="20"/>
              </w:rPr>
            </w:pPr>
          </w:p>
        </w:tc>
      </w:tr>
      <w:tr w:rsidR="007916EB" w:rsidRPr="005A51F2" w:rsidTr="00EF40DB">
        <w:trPr>
          <w:cantSplit/>
        </w:trPr>
        <w:tc>
          <w:tcPr>
            <w:tcW w:w="1250" w:type="pct"/>
            <w:vMerge w:val="restart"/>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Tentative</w:t>
            </w:r>
          </w:p>
        </w:tc>
        <w:tc>
          <w:tcPr>
            <w:tcW w:w="234" w:type="pct"/>
            <w:shd w:val="clear" w:color="auto" w:fill="FFFFFF"/>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0.50 (0.50-0.57)</w:t>
            </w:r>
          </w:p>
        </w:tc>
        <w:tc>
          <w:tcPr>
            <w:tcW w:w="2265" w:type="pct"/>
            <w:tcBorders>
              <w:bottom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SA vs. PLS:</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0.57 (0.53-0.61)</w:t>
            </w:r>
          </w:p>
        </w:tc>
        <w:tc>
          <w:tcPr>
            <w:tcW w:w="2265" w:type="pct"/>
            <w:vMerge w:val="restart"/>
            <w:tcBorders>
              <w:top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sz w:val="20"/>
                <w:szCs w:val="20"/>
              </w:rPr>
              <w:t>P=0.005, η</w:t>
            </w:r>
            <w:r w:rsidRPr="005A51F2">
              <w:rPr>
                <w:rFonts w:ascii="Arial" w:hAnsi="Arial" w:cs="Arial"/>
                <w:sz w:val="20"/>
                <w:szCs w:val="20"/>
                <w:vertAlign w:val="superscript"/>
              </w:rPr>
              <w:t>2</w:t>
            </w:r>
            <w:r w:rsidRPr="005A51F2">
              <w:rPr>
                <w:rFonts w:ascii="Arial" w:hAnsi="Arial" w:cs="Arial"/>
                <w:sz w:val="20"/>
                <w:szCs w:val="20"/>
              </w:rPr>
              <w:t>=0.02; BF</w:t>
            </w:r>
            <w:r w:rsidRPr="005A51F2">
              <w:rPr>
                <w:rFonts w:ascii="Arial" w:hAnsi="Arial" w:cs="Arial"/>
                <w:sz w:val="20"/>
                <w:szCs w:val="20"/>
                <w:vertAlign w:val="subscript"/>
              </w:rPr>
              <w:t>10</w:t>
            </w:r>
            <w:r w:rsidRPr="005A51F2">
              <w:rPr>
                <w:rFonts w:ascii="Arial" w:hAnsi="Arial" w:cs="Arial"/>
                <w:sz w:val="20"/>
                <w:szCs w:val="20"/>
              </w:rPr>
              <w:t>=3.23</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0.62 (0.59-0.66)</w:t>
            </w:r>
          </w:p>
        </w:tc>
        <w:tc>
          <w:tcPr>
            <w:tcW w:w="2265" w:type="pct"/>
            <w:vMerge/>
            <w:tcBorders>
              <w:bottom w:val="single" w:sz="4" w:space="0" w:color="auto"/>
            </w:tcBorders>
            <w:vAlign w:val="center"/>
            <w:hideMark/>
          </w:tcPr>
          <w:p w:rsidR="007916EB" w:rsidRPr="005A51F2" w:rsidRDefault="007916EB" w:rsidP="00C44A91">
            <w:pPr>
              <w:spacing w:line="240" w:lineRule="auto"/>
              <w:jc w:val="center"/>
              <w:rPr>
                <w:rFonts w:ascii="Arial" w:hAnsi="Arial" w:cs="Arial"/>
                <w:color w:val="000000"/>
                <w:sz w:val="20"/>
                <w:szCs w:val="20"/>
              </w:rPr>
            </w:pPr>
          </w:p>
        </w:tc>
      </w:tr>
      <w:tr w:rsidR="00EF40DB" w:rsidRPr="005A51F2" w:rsidTr="00EF40DB">
        <w:trPr>
          <w:cantSplit/>
        </w:trPr>
        <w:tc>
          <w:tcPr>
            <w:tcW w:w="1250" w:type="pct"/>
            <w:shd w:val="clear" w:color="auto" w:fill="FFFFFF"/>
            <w:vAlign w:val="center"/>
          </w:tcPr>
          <w:p w:rsidR="00EF40DB" w:rsidRPr="005A51F2" w:rsidRDefault="00EF40DB" w:rsidP="00C44A91">
            <w:pPr>
              <w:autoSpaceDE w:val="0"/>
              <w:autoSpaceDN w:val="0"/>
              <w:adjustRightInd w:val="0"/>
              <w:spacing w:line="240" w:lineRule="auto"/>
              <w:rPr>
                <w:rFonts w:ascii="Arial" w:eastAsia="Calibri" w:hAnsi="Arial" w:cs="Arial"/>
                <w:b/>
                <w:sz w:val="20"/>
                <w:szCs w:val="20"/>
              </w:rPr>
            </w:pPr>
            <w:r w:rsidRPr="005A51F2">
              <w:rPr>
                <w:rFonts w:ascii="Arial" w:eastAsia="Calibri" w:hAnsi="Arial" w:cs="Arial"/>
                <w:b/>
                <w:sz w:val="20"/>
                <w:szCs w:val="20"/>
              </w:rPr>
              <w:t>Personality variables:‡</w:t>
            </w:r>
          </w:p>
        </w:tc>
        <w:tc>
          <w:tcPr>
            <w:tcW w:w="234" w:type="pct"/>
            <w:shd w:val="clear" w:color="auto" w:fill="FFFFFF"/>
            <w:vAlign w:val="center"/>
          </w:tcPr>
          <w:p w:rsidR="00EF40DB" w:rsidRPr="005A51F2" w:rsidRDefault="00EF40DB" w:rsidP="00C44A91">
            <w:pPr>
              <w:autoSpaceDE w:val="0"/>
              <w:autoSpaceDN w:val="0"/>
              <w:adjustRightInd w:val="0"/>
              <w:spacing w:line="240" w:lineRule="auto"/>
              <w:rPr>
                <w:rFonts w:ascii="Arial" w:eastAsia="Calibri" w:hAnsi="Arial" w:cs="Arial"/>
                <w:b/>
                <w:sz w:val="20"/>
                <w:szCs w:val="20"/>
              </w:rPr>
            </w:pPr>
          </w:p>
        </w:tc>
        <w:tc>
          <w:tcPr>
            <w:tcW w:w="1251" w:type="pct"/>
            <w:shd w:val="clear" w:color="auto" w:fill="FFFFFF"/>
            <w:vAlign w:val="center"/>
          </w:tcPr>
          <w:p w:rsidR="00EF40DB" w:rsidRPr="005A51F2" w:rsidRDefault="00EF40DB" w:rsidP="00C44A91">
            <w:pPr>
              <w:autoSpaceDE w:val="0"/>
              <w:autoSpaceDN w:val="0"/>
              <w:adjustRightInd w:val="0"/>
              <w:spacing w:line="240" w:lineRule="auto"/>
              <w:ind w:left="60" w:right="60"/>
              <w:jc w:val="center"/>
              <w:rPr>
                <w:rFonts w:ascii="Arial" w:eastAsia="Calibri" w:hAnsi="Arial" w:cs="Arial"/>
                <w:b/>
                <w:color w:val="000000"/>
                <w:sz w:val="20"/>
                <w:szCs w:val="20"/>
              </w:rPr>
            </w:pPr>
          </w:p>
        </w:tc>
        <w:tc>
          <w:tcPr>
            <w:tcW w:w="2265" w:type="pct"/>
            <w:tcBorders>
              <w:bottom w:val="single" w:sz="4" w:space="0" w:color="auto"/>
            </w:tcBorders>
            <w:shd w:val="clear" w:color="auto" w:fill="FFFFFF"/>
            <w:vAlign w:val="center"/>
          </w:tcPr>
          <w:p w:rsidR="00EF40DB" w:rsidRPr="005A51F2" w:rsidRDefault="00EF40DB" w:rsidP="00C44A91">
            <w:pPr>
              <w:autoSpaceDE w:val="0"/>
              <w:autoSpaceDN w:val="0"/>
              <w:adjustRightInd w:val="0"/>
              <w:spacing w:line="240" w:lineRule="auto"/>
              <w:ind w:left="60" w:right="60"/>
              <w:jc w:val="center"/>
              <w:rPr>
                <w:rFonts w:ascii="Arial" w:eastAsia="Calibri" w:hAnsi="Arial" w:cs="Arial"/>
                <w:b/>
                <w:color w:val="000000"/>
                <w:sz w:val="20"/>
                <w:szCs w:val="20"/>
              </w:rPr>
            </w:pPr>
          </w:p>
        </w:tc>
      </w:tr>
      <w:tr w:rsidR="007916EB" w:rsidRPr="00206EAF" w:rsidTr="00EF40DB">
        <w:trPr>
          <w:cantSplit/>
        </w:trPr>
        <w:tc>
          <w:tcPr>
            <w:tcW w:w="1250" w:type="pct"/>
            <w:vMerge w:val="restart"/>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Openness</w:t>
            </w:r>
          </w:p>
        </w:tc>
        <w:tc>
          <w:tcPr>
            <w:tcW w:w="234" w:type="pct"/>
            <w:shd w:val="clear" w:color="auto" w:fill="FFFFFF"/>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0.75 (0.73-0.77)</w:t>
            </w:r>
          </w:p>
        </w:tc>
        <w:tc>
          <w:tcPr>
            <w:tcW w:w="2265" w:type="pct"/>
            <w:tcBorders>
              <w:bottom w:val="nil"/>
            </w:tcBorders>
            <w:vAlign w:val="center"/>
            <w:hideMark/>
          </w:tcPr>
          <w:p w:rsidR="007916EB" w:rsidRPr="00F704B8" w:rsidRDefault="007916E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SA vs. PR and PLS:</w:t>
            </w:r>
          </w:p>
        </w:tc>
      </w:tr>
      <w:tr w:rsidR="007916EB" w:rsidRPr="005A51F2" w:rsidTr="00EF40DB">
        <w:trPr>
          <w:cantSplit/>
        </w:trPr>
        <w:tc>
          <w:tcPr>
            <w:tcW w:w="1250" w:type="pct"/>
            <w:vMerge/>
            <w:vAlign w:val="center"/>
            <w:hideMark/>
          </w:tcPr>
          <w:p w:rsidR="007916EB" w:rsidRPr="00F704B8" w:rsidRDefault="007916EB" w:rsidP="00C44A91">
            <w:pPr>
              <w:rPr>
                <w:rFonts w:ascii="Arial" w:eastAsia="Calibri" w:hAnsi="Arial" w:cs="Arial"/>
                <w:color w:val="000000"/>
                <w:sz w:val="20"/>
                <w:szCs w:val="20"/>
                <w:lang w:val="fr-FR"/>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0.83 (0.81-0.85)</w:t>
            </w:r>
          </w:p>
        </w:tc>
        <w:tc>
          <w:tcPr>
            <w:tcW w:w="2265" w:type="pct"/>
            <w:vMerge w:val="restart"/>
            <w:tcBorders>
              <w:top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=0.07; BF</w:t>
            </w:r>
            <w:r w:rsidRPr="005A51F2">
              <w:rPr>
                <w:rFonts w:ascii="Arial" w:hAnsi="Arial" w:cs="Arial"/>
                <w:sz w:val="20"/>
                <w:szCs w:val="20"/>
                <w:vertAlign w:val="subscript"/>
              </w:rPr>
              <w:t>10</w:t>
            </w:r>
            <w:r w:rsidRPr="005A51F2">
              <w:rPr>
                <w:rFonts w:ascii="Arial" w:hAnsi="Arial" w:cs="Arial"/>
                <w:sz w:val="20"/>
                <w:szCs w:val="20"/>
              </w:rPr>
              <w:t>=5.47</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4</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0.81 (0.79-0.83)</w:t>
            </w:r>
          </w:p>
        </w:tc>
        <w:tc>
          <w:tcPr>
            <w:tcW w:w="2265" w:type="pct"/>
            <w:vMerge/>
            <w:tcBorders>
              <w:bottom w:val="single" w:sz="4" w:space="0" w:color="auto"/>
            </w:tcBorders>
            <w:vAlign w:val="center"/>
            <w:hideMark/>
          </w:tcPr>
          <w:p w:rsidR="007916EB" w:rsidRPr="005A51F2" w:rsidRDefault="007916EB" w:rsidP="00C44A91">
            <w:pPr>
              <w:spacing w:line="240" w:lineRule="auto"/>
              <w:jc w:val="center"/>
              <w:rPr>
                <w:rFonts w:ascii="Arial" w:hAnsi="Arial" w:cs="Arial"/>
                <w:color w:val="000000"/>
                <w:sz w:val="20"/>
                <w:szCs w:val="20"/>
              </w:rPr>
            </w:pPr>
          </w:p>
        </w:tc>
      </w:tr>
      <w:tr w:rsidR="007916EB" w:rsidRPr="00206EAF" w:rsidTr="00EF40DB">
        <w:trPr>
          <w:cantSplit/>
        </w:trPr>
        <w:tc>
          <w:tcPr>
            <w:tcW w:w="1250" w:type="pct"/>
            <w:vMerge w:val="restart"/>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Conscientiousness</w:t>
            </w: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0.39 (0.37-0.41)</w:t>
            </w:r>
          </w:p>
        </w:tc>
        <w:tc>
          <w:tcPr>
            <w:tcW w:w="2265" w:type="pct"/>
            <w:tcBorders>
              <w:bottom w:val="nil"/>
            </w:tcBorders>
            <w:vAlign w:val="center"/>
            <w:hideMark/>
          </w:tcPr>
          <w:p w:rsidR="007916EB" w:rsidRPr="00F704B8" w:rsidRDefault="007916E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PR vs. SA and PLS</w:t>
            </w:r>
          </w:p>
        </w:tc>
      </w:tr>
      <w:tr w:rsidR="007916EB" w:rsidRPr="005A51F2" w:rsidTr="00EF40DB">
        <w:trPr>
          <w:cantSplit/>
        </w:trPr>
        <w:tc>
          <w:tcPr>
            <w:tcW w:w="1250" w:type="pct"/>
            <w:vMerge/>
            <w:vAlign w:val="center"/>
            <w:hideMark/>
          </w:tcPr>
          <w:p w:rsidR="007916EB" w:rsidRPr="00F704B8" w:rsidRDefault="007916EB" w:rsidP="00C44A91">
            <w:pPr>
              <w:rPr>
                <w:rFonts w:ascii="Arial" w:eastAsia="Calibri" w:hAnsi="Arial" w:cs="Arial"/>
                <w:color w:val="000000"/>
                <w:sz w:val="20"/>
                <w:szCs w:val="20"/>
                <w:lang w:val="fr-FR"/>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0.43 (0.41-0.46)</w:t>
            </w:r>
          </w:p>
        </w:tc>
        <w:tc>
          <w:tcPr>
            <w:tcW w:w="2265" w:type="pct"/>
            <w:vMerge w:val="restart"/>
            <w:tcBorders>
              <w:top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=0.04; BF</w:t>
            </w:r>
            <w:r w:rsidRPr="005A51F2">
              <w:rPr>
                <w:rFonts w:ascii="Arial" w:hAnsi="Arial" w:cs="Arial"/>
                <w:sz w:val="20"/>
                <w:szCs w:val="20"/>
                <w:vertAlign w:val="subscript"/>
              </w:rPr>
              <w:t>10</w:t>
            </w:r>
            <w:r w:rsidRPr="005A51F2">
              <w:rPr>
                <w:rFonts w:ascii="Arial" w:hAnsi="Arial" w:cs="Arial"/>
                <w:sz w:val="20"/>
                <w:szCs w:val="20"/>
              </w:rPr>
              <w:t>=168.53</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0.37 (0.34-0.39)</w:t>
            </w:r>
          </w:p>
        </w:tc>
        <w:tc>
          <w:tcPr>
            <w:tcW w:w="2265" w:type="pct"/>
            <w:vMerge/>
            <w:tcBorders>
              <w:bottom w:val="single" w:sz="4" w:space="0" w:color="auto"/>
            </w:tcBorders>
            <w:vAlign w:val="center"/>
            <w:hideMark/>
          </w:tcPr>
          <w:p w:rsidR="007916EB" w:rsidRPr="005A51F2" w:rsidRDefault="007916EB" w:rsidP="00C44A91">
            <w:pPr>
              <w:spacing w:line="240" w:lineRule="auto"/>
              <w:jc w:val="center"/>
              <w:rPr>
                <w:rFonts w:ascii="Arial" w:hAnsi="Arial" w:cs="Arial"/>
                <w:color w:val="000000"/>
                <w:sz w:val="20"/>
                <w:szCs w:val="20"/>
              </w:rPr>
            </w:pPr>
          </w:p>
        </w:tc>
      </w:tr>
      <w:tr w:rsidR="007916EB" w:rsidRPr="005A51F2" w:rsidTr="00EF40DB">
        <w:trPr>
          <w:cantSplit/>
        </w:trPr>
        <w:tc>
          <w:tcPr>
            <w:tcW w:w="1250" w:type="pct"/>
            <w:vMerge w:val="restart"/>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Extraversion</w:t>
            </w:r>
          </w:p>
        </w:tc>
        <w:tc>
          <w:tcPr>
            <w:tcW w:w="234" w:type="pct"/>
            <w:shd w:val="clear" w:color="auto" w:fill="FFFFFF"/>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0.23 (0.20-0.25)</w:t>
            </w:r>
          </w:p>
        </w:tc>
        <w:tc>
          <w:tcPr>
            <w:tcW w:w="2265" w:type="pct"/>
            <w:tcBorders>
              <w:bottom w:val="nil"/>
            </w:tcBorders>
            <w:vAlign w:val="center"/>
            <w:hideMark/>
          </w:tcPr>
          <w:p w:rsidR="007916EB" w:rsidRPr="005A51F2" w:rsidRDefault="007916EB" w:rsidP="00C44A91">
            <w:pPr>
              <w:spacing w:line="240" w:lineRule="auto"/>
              <w:jc w:val="center"/>
              <w:rPr>
                <w:rFonts w:ascii="Arial" w:hAnsi="Arial" w:cs="Arial"/>
                <w:color w:val="000000"/>
                <w:sz w:val="20"/>
                <w:szCs w:val="20"/>
              </w:rPr>
            </w:pP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0.25 (0.23-0.28)</w:t>
            </w:r>
          </w:p>
        </w:tc>
        <w:tc>
          <w:tcPr>
            <w:tcW w:w="2265" w:type="pct"/>
            <w:vMerge w:val="restart"/>
            <w:tcBorders>
              <w:top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 xml:space="preserve">P=0.038; </w:t>
            </w:r>
            <w:r w:rsidRPr="005A51F2">
              <w:rPr>
                <w:rFonts w:ascii="Arial" w:hAnsi="Arial" w:cs="Arial"/>
                <w:sz w:val="20"/>
                <w:szCs w:val="20"/>
              </w:rPr>
              <w:t>BF</w:t>
            </w:r>
            <w:r w:rsidRPr="005A51F2">
              <w:rPr>
                <w:rFonts w:ascii="Arial" w:hAnsi="Arial" w:cs="Arial"/>
                <w:sz w:val="20"/>
                <w:szCs w:val="20"/>
                <w:vertAlign w:val="subscript"/>
              </w:rPr>
              <w:t>10</w:t>
            </w:r>
            <w:r w:rsidRPr="005A51F2">
              <w:rPr>
                <w:rFonts w:ascii="Arial" w:hAnsi="Arial" w:cs="Arial"/>
                <w:sz w:val="20"/>
                <w:szCs w:val="20"/>
              </w:rPr>
              <w:t>=0.518</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0.21 (0.19-0.24)</w:t>
            </w:r>
          </w:p>
        </w:tc>
        <w:tc>
          <w:tcPr>
            <w:tcW w:w="2265" w:type="pct"/>
            <w:vMerge/>
            <w:tcBorders>
              <w:bottom w:val="single" w:sz="4" w:space="0" w:color="auto"/>
            </w:tcBorders>
            <w:vAlign w:val="center"/>
            <w:hideMark/>
          </w:tcPr>
          <w:p w:rsidR="007916EB" w:rsidRPr="005A51F2" w:rsidRDefault="007916EB" w:rsidP="00C44A91">
            <w:pPr>
              <w:spacing w:line="240" w:lineRule="auto"/>
              <w:jc w:val="center"/>
              <w:rPr>
                <w:rFonts w:ascii="Arial" w:hAnsi="Arial" w:cs="Arial"/>
                <w:color w:val="000000"/>
                <w:sz w:val="20"/>
                <w:szCs w:val="20"/>
              </w:rPr>
            </w:pPr>
          </w:p>
        </w:tc>
      </w:tr>
      <w:tr w:rsidR="007916EB" w:rsidRPr="00206EAF" w:rsidTr="00EF40DB">
        <w:trPr>
          <w:cantSplit/>
        </w:trPr>
        <w:tc>
          <w:tcPr>
            <w:tcW w:w="1250" w:type="pct"/>
            <w:vMerge w:val="restart"/>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Agreeableness</w:t>
            </w:r>
          </w:p>
        </w:tc>
        <w:tc>
          <w:tcPr>
            <w:tcW w:w="234" w:type="pct"/>
            <w:shd w:val="clear" w:color="auto" w:fill="FFFFFF"/>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0.24 (0.21-0.26)</w:t>
            </w:r>
          </w:p>
        </w:tc>
        <w:tc>
          <w:tcPr>
            <w:tcW w:w="2265" w:type="pct"/>
            <w:tcBorders>
              <w:bottom w:val="nil"/>
            </w:tcBorders>
            <w:vAlign w:val="center"/>
            <w:hideMark/>
          </w:tcPr>
          <w:p w:rsidR="007916EB" w:rsidRPr="00F704B8" w:rsidRDefault="007916E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PR vs. SA and PLS:</w:t>
            </w:r>
          </w:p>
        </w:tc>
      </w:tr>
      <w:tr w:rsidR="007916EB" w:rsidRPr="005A51F2" w:rsidTr="00EF40DB">
        <w:trPr>
          <w:cantSplit/>
        </w:trPr>
        <w:tc>
          <w:tcPr>
            <w:tcW w:w="1250" w:type="pct"/>
            <w:vMerge/>
            <w:vAlign w:val="center"/>
            <w:hideMark/>
          </w:tcPr>
          <w:p w:rsidR="007916EB" w:rsidRPr="00F704B8" w:rsidRDefault="007916EB" w:rsidP="00C44A91">
            <w:pPr>
              <w:rPr>
                <w:rFonts w:ascii="Arial" w:eastAsia="Calibri" w:hAnsi="Arial" w:cs="Arial"/>
                <w:color w:val="000000"/>
                <w:sz w:val="20"/>
                <w:szCs w:val="20"/>
                <w:lang w:val="fr-FR"/>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0.36 (0.33-0.38)</w:t>
            </w:r>
          </w:p>
        </w:tc>
        <w:tc>
          <w:tcPr>
            <w:tcW w:w="2265" w:type="pct"/>
            <w:vMerge w:val="restart"/>
            <w:tcBorders>
              <w:top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=0.09; BF</w:t>
            </w:r>
            <w:r w:rsidRPr="005A51F2">
              <w:rPr>
                <w:rFonts w:ascii="Arial" w:hAnsi="Arial" w:cs="Arial"/>
                <w:sz w:val="20"/>
                <w:szCs w:val="20"/>
                <w:vertAlign w:val="subscript"/>
              </w:rPr>
              <w:t>10</w:t>
            </w:r>
            <w:r w:rsidRPr="005A51F2">
              <w:rPr>
                <w:rFonts w:ascii="Arial" w:hAnsi="Arial" w:cs="Arial"/>
                <w:sz w:val="20"/>
                <w:szCs w:val="20"/>
              </w:rPr>
              <w:t>=2.52</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7</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0.27 (0.25-0.30)</w:t>
            </w:r>
          </w:p>
        </w:tc>
        <w:tc>
          <w:tcPr>
            <w:tcW w:w="2265" w:type="pct"/>
            <w:vMerge/>
            <w:tcBorders>
              <w:bottom w:val="single" w:sz="4" w:space="0" w:color="auto"/>
            </w:tcBorders>
            <w:vAlign w:val="center"/>
            <w:hideMark/>
          </w:tcPr>
          <w:p w:rsidR="007916EB" w:rsidRPr="005A51F2" w:rsidRDefault="007916EB" w:rsidP="00C44A91">
            <w:pPr>
              <w:spacing w:line="240" w:lineRule="auto"/>
              <w:jc w:val="center"/>
              <w:rPr>
                <w:rFonts w:ascii="Arial" w:hAnsi="Arial" w:cs="Arial"/>
                <w:color w:val="000000"/>
                <w:sz w:val="20"/>
                <w:szCs w:val="20"/>
              </w:rPr>
            </w:pPr>
          </w:p>
        </w:tc>
      </w:tr>
      <w:tr w:rsidR="007916EB" w:rsidRPr="00206EAF" w:rsidTr="00EF40DB">
        <w:trPr>
          <w:cantSplit/>
        </w:trPr>
        <w:tc>
          <w:tcPr>
            <w:tcW w:w="1250" w:type="pct"/>
            <w:vMerge w:val="restart"/>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Emotional range</w:t>
            </w:r>
          </w:p>
        </w:tc>
        <w:tc>
          <w:tcPr>
            <w:tcW w:w="234" w:type="pct"/>
            <w:shd w:val="clear" w:color="auto" w:fill="FFFFFF"/>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SA</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lang w:val="hr-HR"/>
              </w:rPr>
            </w:pPr>
            <w:r w:rsidRPr="005A51F2">
              <w:rPr>
                <w:rFonts w:ascii="Arial" w:hAnsi="Arial" w:cs="Arial"/>
                <w:color w:val="000000"/>
                <w:sz w:val="20"/>
                <w:szCs w:val="20"/>
              </w:rPr>
              <w:t>0.22 (0.20-0.24)</w:t>
            </w:r>
          </w:p>
        </w:tc>
        <w:tc>
          <w:tcPr>
            <w:tcW w:w="2265" w:type="pct"/>
            <w:tcBorders>
              <w:bottom w:val="nil"/>
            </w:tcBorders>
            <w:vAlign w:val="center"/>
            <w:hideMark/>
          </w:tcPr>
          <w:p w:rsidR="007916EB" w:rsidRPr="00F704B8" w:rsidRDefault="007916EB" w:rsidP="00C44A91">
            <w:pPr>
              <w:spacing w:line="240" w:lineRule="auto"/>
              <w:jc w:val="center"/>
              <w:rPr>
                <w:rFonts w:ascii="Arial" w:hAnsi="Arial" w:cs="Arial"/>
                <w:color w:val="000000"/>
                <w:sz w:val="20"/>
                <w:szCs w:val="20"/>
                <w:lang w:val="fr-FR"/>
              </w:rPr>
            </w:pPr>
            <w:r w:rsidRPr="00F704B8">
              <w:rPr>
                <w:rFonts w:ascii="Arial" w:hAnsi="Arial" w:cs="Arial"/>
                <w:color w:val="000000"/>
                <w:sz w:val="20"/>
                <w:szCs w:val="20"/>
                <w:lang w:val="fr-FR"/>
              </w:rPr>
              <w:t>PR vs. SA and PLS:</w:t>
            </w:r>
          </w:p>
        </w:tc>
      </w:tr>
      <w:tr w:rsidR="007916EB" w:rsidRPr="005A51F2" w:rsidTr="00EF40DB">
        <w:trPr>
          <w:cantSplit/>
        </w:trPr>
        <w:tc>
          <w:tcPr>
            <w:tcW w:w="1250" w:type="pct"/>
            <w:vMerge/>
            <w:vAlign w:val="center"/>
            <w:hideMark/>
          </w:tcPr>
          <w:p w:rsidR="007916EB" w:rsidRPr="00F704B8" w:rsidRDefault="007916EB" w:rsidP="00C44A91">
            <w:pPr>
              <w:rPr>
                <w:rFonts w:ascii="Arial" w:eastAsia="Calibri" w:hAnsi="Arial" w:cs="Arial"/>
                <w:color w:val="000000"/>
                <w:sz w:val="20"/>
                <w:szCs w:val="20"/>
                <w:lang w:val="fr-FR"/>
              </w:rPr>
            </w:pPr>
          </w:p>
        </w:tc>
        <w:tc>
          <w:tcPr>
            <w:tcW w:w="234" w:type="pct"/>
            <w:shd w:val="clear" w:color="auto" w:fill="FFFFFF"/>
            <w:vAlign w:val="center"/>
            <w:hideMark/>
          </w:tcPr>
          <w:p w:rsidR="007916EB" w:rsidRPr="005A51F2" w:rsidRDefault="007916EB" w:rsidP="00C44A91">
            <w:pPr>
              <w:spacing w:line="240" w:lineRule="auto"/>
              <w:rPr>
                <w:rFonts w:ascii="Arial" w:eastAsia="Calibri" w:hAnsi="Arial" w:cs="Arial"/>
                <w:color w:val="000000"/>
                <w:sz w:val="20"/>
                <w:szCs w:val="20"/>
              </w:rPr>
            </w:pPr>
            <w:r w:rsidRPr="005A51F2">
              <w:rPr>
                <w:rFonts w:ascii="Arial" w:eastAsia="Calibri" w:hAnsi="Arial" w:cs="Arial"/>
                <w:color w:val="000000"/>
                <w:sz w:val="20"/>
                <w:szCs w:val="20"/>
              </w:rPr>
              <w:t>PR</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0.28 (0.26-0.30)</w:t>
            </w:r>
          </w:p>
        </w:tc>
        <w:tc>
          <w:tcPr>
            <w:tcW w:w="2265" w:type="pct"/>
            <w:vMerge w:val="restart"/>
            <w:tcBorders>
              <w:top w:val="nil"/>
            </w:tcBorders>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=0.04; BF</w:t>
            </w:r>
            <w:r w:rsidRPr="005A51F2">
              <w:rPr>
                <w:rFonts w:ascii="Arial" w:hAnsi="Arial" w:cs="Arial"/>
                <w:sz w:val="20"/>
                <w:szCs w:val="20"/>
                <w:vertAlign w:val="subscript"/>
              </w:rPr>
              <w:t>10</w:t>
            </w:r>
            <w:r w:rsidRPr="005A51F2">
              <w:rPr>
                <w:rFonts w:ascii="Arial" w:hAnsi="Arial" w:cs="Arial"/>
                <w:sz w:val="20"/>
                <w:szCs w:val="20"/>
              </w:rPr>
              <w:t>=283.86</w:t>
            </w:r>
          </w:p>
        </w:tc>
      </w:tr>
      <w:tr w:rsidR="007916EB" w:rsidRPr="005A51F2" w:rsidTr="00EF40DB">
        <w:trPr>
          <w:cantSplit/>
        </w:trPr>
        <w:tc>
          <w:tcPr>
            <w:tcW w:w="1250" w:type="pct"/>
            <w:vMerge/>
            <w:vAlign w:val="center"/>
            <w:hideMark/>
          </w:tcPr>
          <w:p w:rsidR="007916EB" w:rsidRPr="005A51F2" w:rsidRDefault="007916EB" w:rsidP="00C44A91">
            <w:pPr>
              <w:rPr>
                <w:rFonts w:ascii="Arial" w:eastAsia="Calibri" w:hAnsi="Arial" w:cs="Arial"/>
                <w:color w:val="000000"/>
                <w:sz w:val="20"/>
                <w:szCs w:val="20"/>
              </w:rPr>
            </w:pPr>
          </w:p>
        </w:tc>
        <w:tc>
          <w:tcPr>
            <w:tcW w:w="234" w:type="pct"/>
            <w:shd w:val="clear" w:color="auto" w:fill="FFFFFF"/>
            <w:vAlign w:val="center"/>
            <w:hideMark/>
          </w:tcPr>
          <w:p w:rsidR="007916EB" w:rsidRPr="005A51F2" w:rsidRDefault="007916EB" w:rsidP="00C44A91">
            <w:pPr>
              <w:autoSpaceDE w:val="0"/>
              <w:autoSpaceDN w:val="0"/>
              <w:adjustRightInd w:val="0"/>
              <w:spacing w:line="240" w:lineRule="auto"/>
              <w:ind w:right="60"/>
              <w:rPr>
                <w:rFonts w:ascii="Arial" w:eastAsia="Calibri" w:hAnsi="Arial" w:cs="Arial"/>
                <w:color w:val="000000"/>
                <w:sz w:val="20"/>
                <w:szCs w:val="20"/>
              </w:rPr>
            </w:pPr>
            <w:r w:rsidRPr="005A51F2">
              <w:rPr>
                <w:rFonts w:ascii="Arial" w:eastAsia="Calibri" w:hAnsi="Arial" w:cs="Arial"/>
                <w:color w:val="000000"/>
                <w:sz w:val="20"/>
                <w:szCs w:val="20"/>
              </w:rPr>
              <w:t>PLS</w:t>
            </w:r>
          </w:p>
        </w:tc>
        <w:tc>
          <w:tcPr>
            <w:tcW w:w="1251" w:type="pct"/>
            <w:vAlign w:val="center"/>
            <w:hideMark/>
          </w:tcPr>
          <w:p w:rsidR="007916EB" w:rsidRPr="005A51F2" w:rsidRDefault="007916EB" w:rsidP="00C44A91">
            <w:pPr>
              <w:spacing w:line="240" w:lineRule="auto"/>
              <w:jc w:val="center"/>
              <w:rPr>
                <w:rFonts w:ascii="Arial" w:hAnsi="Arial" w:cs="Arial"/>
                <w:color w:val="000000"/>
                <w:sz w:val="20"/>
                <w:szCs w:val="20"/>
              </w:rPr>
            </w:pPr>
            <w:r w:rsidRPr="005A51F2">
              <w:rPr>
                <w:rFonts w:ascii="Arial" w:hAnsi="Arial" w:cs="Arial"/>
                <w:color w:val="000000"/>
                <w:sz w:val="20"/>
                <w:szCs w:val="20"/>
              </w:rPr>
              <w:t>0.22 (0.20-0.24)</w:t>
            </w:r>
          </w:p>
        </w:tc>
        <w:tc>
          <w:tcPr>
            <w:tcW w:w="2265" w:type="pct"/>
            <w:vMerge/>
            <w:vAlign w:val="center"/>
            <w:hideMark/>
          </w:tcPr>
          <w:p w:rsidR="007916EB" w:rsidRPr="005A51F2" w:rsidRDefault="007916EB" w:rsidP="00C44A91">
            <w:pPr>
              <w:spacing w:line="240" w:lineRule="auto"/>
              <w:jc w:val="center"/>
              <w:rPr>
                <w:rFonts w:ascii="Arial" w:hAnsi="Arial" w:cs="Arial"/>
                <w:color w:val="000000"/>
                <w:sz w:val="20"/>
                <w:szCs w:val="20"/>
              </w:rPr>
            </w:pPr>
          </w:p>
        </w:tc>
      </w:tr>
    </w:tbl>
    <w:p w:rsidR="00EF40DB" w:rsidRPr="005A51F2" w:rsidRDefault="00EF40DB" w:rsidP="00EF40DB">
      <w:pPr>
        <w:rPr>
          <w:rFonts w:ascii="Arial" w:hAnsi="Arial" w:cs="Arial"/>
          <w:sz w:val="16"/>
          <w:szCs w:val="16"/>
        </w:rPr>
      </w:pPr>
      <w:r w:rsidRPr="005A51F2">
        <w:rPr>
          <w:rFonts w:ascii="Arial" w:hAnsi="Arial" w:cs="Arial"/>
          <w:sz w:val="16"/>
          <w:szCs w:val="16"/>
        </w:rPr>
        <w:t>*The results are expressed as the probability of the output variable to be present in the text. Tones with scores less than 0.5 are not presented (available in Supplementary documentation) as they are unlikely to be perceived in the content; scores over 0.75 mean that the measured tone will be perceived in this text (</w:t>
      </w:r>
      <w:r w:rsidR="0067726F" w:rsidRPr="005A51F2">
        <w:rPr>
          <w:rFonts w:ascii="Arial" w:hAnsi="Arial" w:cs="Arial"/>
          <w:sz w:val="16"/>
          <w:szCs w:val="16"/>
        </w:rPr>
        <w:t xml:space="preserve">IBM Cloud Docs. Tone Analyzer; </w:t>
      </w:r>
      <w:hyperlink r:id="rId5" w:anchor="using-the-general-purpose-endpoint" w:history="1">
        <w:r w:rsidR="0067726F" w:rsidRPr="005A51F2">
          <w:rPr>
            <w:rStyle w:val="Hyperlink"/>
            <w:rFonts w:ascii="Arial" w:hAnsi="Arial" w:cs="Arial"/>
            <w:sz w:val="16"/>
            <w:szCs w:val="16"/>
          </w:rPr>
          <w:t>https://console.bluemix.net/docs/services/tone-analyzer/using-tone.html#using-the-general-purpose-endpoint</w:t>
        </w:r>
      </w:hyperlink>
      <w:r w:rsidRPr="005A51F2">
        <w:rPr>
          <w:rFonts w:ascii="Arial" w:hAnsi="Arial" w:cs="Arial"/>
          <w:sz w:val="16"/>
          <w:szCs w:val="16"/>
        </w:rPr>
        <w:t>).</w:t>
      </w:r>
    </w:p>
    <w:p w:rsidR="00EF40DB" w:rsidRPr="005A51F2" w:rsidRDefault="007916EB" w:rsidP="007916EB">
      <w:pPr>
        <w:rPr>
          <w:rFonts w:ascii="Arial" w:hAnsi="Arial" w:cs="Arial"/>
          <w:sz w:val="16"/>
          <w:szCs w:val="16"/>
        </w:rPr>
      </w:pPr>
      <w:r w:rsidRPr="005A51F2">
        <w:rPr>
          <w:rFonts w:ascii="Arial" w:eastAsia="Calibri" w:hAnsi="Arial" w:cs="Arial"/>
          <w:b/>
          <w:color w:val="000000"/>
          <w:sz w:val="16"/>
          <w:szCs w:val="16"/>
        </w:rPr>
        <w:t>†</w:t>
      </w:r>
      <w:r w:rsidRPr="005A51F2">
        <w:rPr>
          <w:rFonts w:ascii="Arial" w:hAnsi="Arial" w:cs="Arial"/>
          <w:sz w:val="16"/>
          <w:szCs w:val="16"/>
        </w:rPr>
        <w:t>One way ANOVA and Tukey post-hoc test; η</w:t>
      </w:r>
      <w:r w:rsidRPr="005A51F2">
        <w:rPr>
          <w:rFonts w:ascii="Arial" w:hAnsi="Arial" w:cs="Arial"/>
          <w:sz w:val="16"/>
          <w:szCs w:val="16"/>
          <w:vertAlign w:val="superscript"/>
        </w:rPr>
        <w:t>2</w:t>
      </w:r>
      <w:r w:rsidRPr="005A51F2">
        <w:rPr>
          <w:rFonts w:ascii="Arial" w:hAnsi="Arial" w:cs="Arial"/>
          <w:sz w:val="16"/>
          <w:szCs w:val="16"/>
        </w:rPr>
        <w:t xml:space="preserve"> – effect size measure; BF</w:t>
      </w:r>
      <w:r w:rsidRPr="005A51F2">
        <w:rPr>
          <w:rFonts w:ascii="Arial" w:hAnsi="Arial" w:cs="Arial"/>
          <w:sz w:val="16"/>
          <w:szCs w:val="16"/>
          <w:vertAlign w:val="subscript"/>
        </w:rPr>
        <w:t>10</w:t>
      </w:r>
      <w:r w:rsidRPr="005A51F2">
        <w:rPr>
          <w:rFonts w:ascii="Arial" w:hAnsi="Arial" w:cs="Arial"/>
          <w:sz w:val="16"/>
          <w:szCs w:val="16"/>
        </w:rPr>
        <w:t xml:space="preserve"> – Bayes factor for testing the probability that alternative hypothesis is more likely compared to null hypothesis.</w:t>
      </w:r>
    </w:p>
    <w:p w:rsidR="007916EB" w:rsidRPr="005A51F2" w:rsidRDefault="00EF40DB" w:rsidP="007916EB">
      <w:pPr>
        <w:rPr>
          <w:rFonts w:ascii="Arial" w:hAnsi="Arial" w:cs="Arial"/>
          <w:sz w:val="16"/>
          <w:szCs w:val="16"/>
        </w:rPr>
      </w:pPr>
      <w:r w:rsidRPr="005A51F2">
        <w:rPr>
          <w:rFonts w:ascii="Arial" w:hAnsi="Arial" w:cs="Arial"/>
          <w:sz w:val="16"/>
          <w:szCs w:val="16"/>
        </w:rPr>
        <w:t xml:space="preserve">‡These output variables are related to five personality </w:t>
      </w:r>
      <w:proofErr w:type="gramStart"/>
      <w:r w:rsidRPr="005A51F2">
        <w:rPr>
          <w:rFonts w:ascii="Arial" w:hAnsi="Arial" w:cs="Arial"/>
          <w:sz w:val="16"/>
          <w:szCs w:val="16"/>
        </w:rPr>
        <w:t>traits .</w:t>
      </w:r>
      <w:proofErr w:type="gramEnd"/>
      <w:r w:rsidR="007916EB" w:rsidRPr="005A51F2">
        <w:rPr>
          <w:rFonts w:ascii="Arial" w:hAnsi="Arial" w:cs="Arial"/>
          <w:sz w:val="16"/>
          <w:szCs w:val="16"/>
        </w:rPr>
        <w:br w:type="page"/>
      </w:r>
    </w:p>
    <w:p w:rsidR="007916EB" w:rsidRPr="005A51F2" w:rsidRDefault="005A51F2" w:rsidP="007916EB">
      <w:pPr>
        <w:rPr>
          <w:rFonts w:ascii="Arial" w:hAnsi="Arial" w:cs="Arial"/>
          <w:b/>
        </w:rPr>
      </w:pPr>
      <w:proofErr w:type="spellStart"/>
      <w:proofErr w:type="gramStart"/>
      <w:r w:rsidRPr="005A51F2">
        <w:rPr>
          <w:rFonts w:ascii="Arial" w:hAnsi="Arial" w:cs="Arial"/>
          <w:b/>
          <w:szCs w:val="24"/>
        </w:rPr>
        <w:lastRenderedPageBreak/>
        <w:t>e</w:t>
      </w:r>
      <w:r w:rsidR="007916EB" w:rsidRPr="005A51F2">
        <w:rPr>
          <w:rFonts w:ascii="Arial" w:hAnsi="Arial" w:cs="Arial"/>
          <w:b/>
          <w:szCs w:val="24"/>
        </w:rPr>
        <w:t>Table</w:t>
      </w:r>
      <w:proofErr w:type="spellEnd"/>
      <w:proofErr w:type="gramEnd"/>
      <w:r w:rsidR="007916EB" w:rsidRPr="005A51F2">
        <w:rPr>
          <w:rFonts w:ascii="Arial" w:hAnsi="Arial" w:cs="Arial"/>
          <w:b/>
          <w:szCs w:val="24"/>
        </w:rPr>
        <w:t xml:space="preserve"> 4. Sentiment analysis using Stanford NLP program for </w:t>
      </w:r>
      <w:r w:rsidR="007916EB" w:rsidRPr="005A51F2">
        <w:rPr>
          <w:rFonts w:ascii="Arial" w:hAnsi="Arial" w:cs="Arial"/>
          <w:b/>
        </w:rPr>
        <w:t>Cochrane scientific abstracts (SA, n=158), press releases (PR, n=16</w:t>
      </w:r>
      <w:r w:rsidR="000B2BED" w:rsidRPr="005A51F2">
        <w:rPr>
          <w:rFonts w:ascii="Arial" w:hAnsi="Arial" w:cs="Arial"/>
          <w:b/>
        </w:rPr>
        <w:t>2</w:t>
      </w:r>
      <w:r w:rsidR="007916EB" w:rsidRPr="005A51F2">
        <w:rPr>
          <w:rFonts w:ascii="Arial" w:hAnsi="Arial" w:cs="Arial"/>
          <w:b/>
        </w:rPr>
        <w:t>) and plain language summaries (PLS, n=156)</w:t>
      </w:r>
    </w:p>
    <w:tbl>
      <w:tblPr>
        <w:tblW w:w="10344" w:type="dxa"/>
        <w:tblInd w:w="-426"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3540"/>
        <w:gridCol w:w="850"/>
        <w:gridCol w:w="2268"/>
        <w:gridCol w:w="3686"/>
      </w:tblGrid>
      <w:tr w:rsidR="007916EB" w:rsidRPr="005A51F2" w:rsidTr="00EF40DB">
        <w:trPr>
          <w:cantSplit/>
        </w:trPr>
        <w:tc>
          <w:tcPr>
            <w:tcW w:w="3540" w:type="dxa"/>
            <w:shd w:val="clear" w:color="auto" w:fill="FFFFFF"/>
            <w:vAlign w:val="center"/>
            <w:hideMark/>
          </w:tcPr>
          <w:p w:rsidR="007916EB" w:rsidRPr="005A51F2" w:rsidRDefault="007916EB" w:rsidP="00C44A91">
            <w:pPr>
              <w:spacing w:line="240" w:lineRule="auto"/>
              <w:rPr>
                <w:rFonts w:ascii="Arial" w:hAnsi="Arial" w:cs="Arial"/>
                <w:sz w:val="20"/>
                <w:szCs w:val="20"/>
              </w:rPr>
            </w:pPr>
            <w:r w:rsidRPr="005A51F2">
              <w:rPr>
                <w:rFonts w:ascii="Arial" w:eastAsia="Calibri" w:hAnsi="Arial" w:cs="Arial"/>
                <w:b/>
                <w:sz w:val="20"/>
                <w:szCs w:val="20"/>
              </w:rPr>
              <w:t>Output variable</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eastAsia="Calibri" w:hAnsi="Arial" w:cs="Arial"/>
                <w:b/>
                <w:sz w:val="20"/>
                <w:szCs w:val="20"/>
              </w:rPr>
              <w:t>Format</w:t>
            </w:r>
          </w:p>
        </w:tc>
        <w:tc>
          <w:tcPr>
            <w:tcW w:w="2268" w:type="dxa"/>
            <w:shd w:val="clear" w:color="auto" w:fill="FFFFFF"/>
            <w:vAlign w:val="center"/>
            <w:hideMark/>
          </w:tcPr>
          <w:p w:rsidR="007916EB" w:rsidRPr="005A51F2" w:rsidRDefault="007916EB" w:rsidP="00C44A91">
            <w:pPr>
              <w:spacing w:line="240" w:lineRule="auto"/>
              <w:jc w:val="center"/>
              <w:rPr>
                <w:rFonts w:ascii="Arial" w:hAnsi="Arial" w:cs="Arial"/>
                <w:b/>
                <w:sz w:val="20"/>
                <w:szCs w:val="20"/>
              </w:rPr>
            </w:pPr>
            <w:r w:rsidRPr="005A51F2">
              <w:rPr>
                <w:rFonts w:ascii="Arial" w:hAnsi="Arial" w:cs="Arial"/>
                <w:b/>
                <w:sz w:val="20"/>
                <w:szCs w:val="20"/>
              </w:rPr>
              <w:t>Mean (95% confidence interval)</w:t>
            </w:r>
          </w:p>
        </w:tc>
        <w:tc>
          <w:tcPr>
            <w:tcW w:w="3686" w:type="dxa"/>
            <w:tcBorders>
              <w:bottom w:val="single" w:sz="4" w:space="0" w:color="auto"/>
            </w:tcBorders>
            <w:shd w:val="clear" w:color="auto" w:fill="FFFFFF"/>
            <w:vAlign w:val="center"/>
          </w:tcPr>
          <w:p w:rsidR="007916EB" w:rsidRPr="005A51F2" w:rsidRDefault="007916EB" w:rsidP="00C44A91">
            <w:pPr>
              <w:spacing w:line="240" w:lineRule="auto"/>
              <w:jc w:val="center"/>
              <w:rPr>
                <w:rFonts w:ascii="Arial" w:hAnsi="Arial" w:cs="Arial"/>
                <w:b/>
                <w:sz w:val="20"/>
                <w:szCs w:val="20"/>
              </w:rPr>
            </w:pPr>
            <w:r w:rsidRPr="005A51F2">
              <w:rPr>
                <w:rFonts w:ascii="Arial" w:hAnsi="Arial" w:cs="Arial"/>
                <w:b/>
                <w:sz w:val="20"/>
                <w:szCs w:val="20"/>
              </w:rPr>
              <w:t>Statistics*</w:t>
            </w:r>
          </w:p>
        </w:tc>
      </w:tr>
      <w:tr w:rsidR="007916EB" w:rsidRPr="00206EAF"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Overall sentiment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0.05 (0.04-0.08)</w:t>
            </w:r>
          </w:p>
        </w:tc>
        <w:tc>
          <w:tcPr>
            <w:tcW w:w="3686" w:type="dxa"/>
            <w:shd w:val="clear" w:color="auto" w:fill="auto"/>
            <w:vAlign w:val="center"/>
          </w:tcPr>
          <w:p w:rsidR="007916EB" w:rsidRPr="00F704B8" w:rsidRDefault="00B63CDB" w:rsidP="00B63CDB">
            <w:pPr>
              <w:spacing w:line="240" w:lineRule="auto"/>
              <w:jc w:val="center"/>
              <w:rPr>
                <w:rFonts w:ascii="Arial" w:hAnsi="Arial" w:cs="Arial"/>
                <w:sz w:val="20"/>
                <w:szCs w:val="20"/>
                <w:lang w:val="fr-FR"/>
              </w:rPr>
            </w:pPr>
            <w:r w:rsidRPr="00F704B8">
              <w:rPr>
                <w:rFonts w:ascii="Arial" w:hAnsi="Arial" w:cs="Arial"/>
                <w:sz w:val="20"/>
                <w:szCs w:val="20"/>
                <w:lang w:val="fr-FR"/>
              </w:rPr>
              <w:t>PR</w:t>
            </w:r>
            <w:r w:rsidR="007916EB" w:rsidRPr="00F704B8">
              <w:rPr>
                <w:rFonts w:ascii="Arial" w:hAnsi="Arial" w:cs="Arial"/>
                <w:sz w:val="20"/>
                <w:szCs w:val="20"/>
                <w:lang w:val="fr-FR"/>
              </w:rPr>
              <w:t xml:space="preserve"> vs. </w:t>
            </w:r>
            <w:r w:rsidRPr="00F704B8">
              <w:rPr>
                <w:rFonts w:ascii="Arial" w:hAnsi="Arial" w:cs="Arial"/>
                <w:sz w:val="20"/>
                <w:szCs w:val="20"/>
                <w:lang w:val="fr-FR"/>
              </w:rPr>
              <w:t>SA</w:t>
            </w:r>
            <w:r w:rsidR="007916EB" w:rsidRPr="00F704B8">
              <w:rPr>
                <w:rFonts w:ascii="Arial" w:hAnsi="Arial" w:cs="Arial"/>
                <w:sz w:val="20"/>
                <w:szCs w:val="20"/>
                <w:lang w:val="fr-FR"/>
              </w:rPr>
              <w:t xml:space="preserve"> and PLS</w:t>
            </w:r>
          </w:p>
        </w:tc>
      </w:tr>
      <w:tr w:rsidR="007916EB" w:rsidRPr="005A51F2" w:rsidTr="00EF40DB">
        <w:trPr>
          <w:cantSplit/>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0.09 (0.08-0.10)</w:t>
            </w:r>
          </w:p>
        </w:tc>
        <w:tc>
          <w:tcPr>
            <w:tcW w:w="3686" w:type="dxa"/>
            <w:vMerge w:val="restart"/>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 xml:space="preserve">=0.07; </w:t>
            </w:r>
            <w:r w:rsidR="00B63CDB" w:rsidRPr="005A51F2">
              <w:rPr>
                <w:rFonts w:ascii="Arial" w:hAnsi="Arial" w:cs="Arial"/>
                <w:sz w:val="20"/>
                <w:szCs w:val="20"/>
              </w:rPr>
              <w:t>BF</w:t>
            </w:r>
            <w:r w:rsidR="00B63CDB" w:rsidRPr="005A51F2">
              <w:rPr>
                <w:rFonts w:ascii="Arial" w:hAnsi="Arial" w:cs="Arial"/>
                <w:sz w:val="20"/>
                <w:szCs w:val="20"/>
                <w:vertAlign w:val="subscript"/>
              </w:rPr>
              <w:t>10</w:t>
            </w:r>
            <w:r w:rsidR="00B63CDB" w:rsidRPr="005A51F2">
              <w:rPr>
                <w:rFonts w:ascii="Arial" w:hAnsi="Arial" w:cs="Arial"/>
                <w:sz w:val="20"/>
                <w:szCs w:val="20"/>
              </w:rPr>
              <w:t>=</w:t>
            </w:r>
            <w:r w:rsidRPr="005A51F2">
              <w:rPr>
                <w:rFonts w:ascii="Arial" w:hAnsi="Arial" w:cs="Arial"/>
                <w:sz w:val="20"/>
                <w:szCs w:val="20"/>
              </w:rPr>
              <w:t>18x10</w:t>
            </w:r>
            <w:r w:rsidRPr="005A51F2">
              <w:rPr>
                <w:rFonts w:ascii="Arial" w:hAnsi="Arial" w:cs="Arial"/>
                <w:sz w:val="20"/>
                <w:szCs w:val="20"/>
                <w:vertAlign w:val="superscript"/>
              </w:rPr>
              <w:t>5</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0.06 (0.05-0.07)</w:t>
            </w:r>
          </w:p>
        </w:tc>
        <w:tc>
          <w:tcPr>
            <w:tcW w:w="3686" w:type="dxa"/>
            <w:vMerge/>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Maximum depth among all the sentences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19.95 (19.40-20.50)</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20.93 (20.39-21.48)</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P=0.022; BF</w:t>
            </w:r>
            <w:r w:rsidRPr="005A51F2">
              <w:rPr>
                <w:rFonts w:ascii="Arial" w:hAnsi="Arial" w:cs="Arial"/>
                <w:sz w:val="20"/>
                <w:szCs w:val="20"/>
                <w:vertAlign w:val="subscript"/>
              </w:rPr>
              <w:t>10</w:t>
            </w:r>
            <w:r w:rsidRPr="005A51F2">
              <w:rPr>
                <w:rFonts w:ascii="Arial" w:hAnsi="Arial" w:cs="Arial"/>
                <w:sz w:val="20"/>
                <w:szCs w:val="20"/>
              </w:rPr>
              <w:t>=0.854</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20.03 (19.48-20.58)</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Average depth of the sentences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11.30 (11.11-11.49)</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12.87 (12.68-13.06)</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=0.22; BF</w:t>
            </w:r>
            <w:r w:rsidRPr="005A51F2">
              <w:rPr>
                <w:rFonts w:ascii="Arial" w:hAnsi="Arial" w:cs="Arial"/>
                <w:sz w:val="20"/>
                <w:szCs w:val="20"/>
                <w:vertAlign w:val="subscript"/>
              </w:rPr>
              <w:t>10</w:t>
            </w:r>
            <w:r w:rsidRPr="005A51F2">
              <w:rPr>
                <w:rFonts w:ascii="Arial" w:hAnsi="Arial" w:cs="Arial"/>
                <w:sz w:val="20"/>
                <w:szCs w:val="20"/>
              </w:rPr>
              <w:t>=9.70</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22</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12.19 (12.00-12.38)</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superlative adjectives</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0.14 (0.</w:t>
            </w:r>
            <w:r w:rsidR="00732856" w:rsidRPr="005A51F2">
              <w:rPr>
                <w:rFonts w:ascii="Arial" w:hAnsi="Arial" w:cs="Arial"/>
                <w:sz w:val="20"/>
                <w:szCs w:val="20"/>
              </w:rPr>
              <w:t>11-</w:t>
            </w:r>
            <w:r w:rsidRPr="005A51F2">
              <w:rPr>
                <w:rFonts w:ascii="Arial" w:hAnsi="Arial" w:cs="Arial"/>
                <w:sz w:val="20"/>
                <w:szCs w:val="20"/>
              </w:rPr>
              <w:t>0.17)</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0.20 (0.16-0.24)</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P=0.130; BF</w:t>
            </w:r>
            <w:r w:rsidRPr="005A51F2">
              <w:rPr>
                <w:rFonts w:ascii="Arial" w:hAnsi="Arial" w:cs="Arial"/>
                <w:sz w:val="20"/>
                <w:szCs w:val="20"/>
                <w:vertAlign w:val="subscript"/>
              </w:rPr>
              <w:t>10</w:t>
            </w:r>
            <w:r w:rsidRPr="005A51F2">
              <w:rPr>
                <w:rFonts w:ascii="Arial" w:hAnsi="Arial" w:cs="Arial"/>
                <w:sz w:val="20"/>
                <w:szCs w:val="20"/>
              </w:rPr>
              <w:t>=0.161</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0.17 (0.13-0.22)</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206EAF"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comparative adjectives</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732856">
            <w:pPr>
              <w:spacing w:line="240" w:lineRule="auto"/>
              <w:jc w:val="center"/>
              <w:rPr>
                <w:rFonts w:ascii="Arial" w:hAnsi="Arial" w:cs="Arial"/>
                <w:sz w:val="20"/>
                <w:szCs w:val="20"/>
              </w:rPr>
            </w:pPr>
            <w:r w:rsidRPr="005A51F2">
              <w:rPr>
                <w:rFonts w:ascii="Arial" w:hAnsi="Arial" w:cs="Arial"/>
                <w:sz w:val="20"/>
                <w:szCs w:val="20"/>
              </w:rPr>
              <w:t>0.47 (0.400.54)</w:t>
            </w:r>
          </w:p>
        </w:tc>
        <w:tc>
          <w:tcPr>
            <w:tcW w:w="3686" w:type="dxa"/>
            <w:tcBorders>
              <w:bottom w:val="nil"/>
            </w:tcBorders>
            <w:shd w:val="clear" w:color="auto" w:fill="auto"/>
            <w:vAlign w:val="center"/>
          </w:tcPr>
          <w:p w:rsidR="007916EB" w:rsidRPr="00F704B8" w:rsidRDefault="007916EB" w:rsidP="00C44A91">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732856">
            <w:pPr>
              <w:spacing w:line="240" w:lineRule="auto"/>
              <w:jc w:val="center"/>
              <w:rPr>
                <w:rFonts w:ascii="Arial" w:hAnsi="Arial" w:cs="Arial"/>
                <w:sz w:val="20"/>
                <w:szCs w:val="20"/>
              </w:rPr>
            </w:pPr>
            <w:r w:rsidRPr="005A51F2">
              <w:rPr>
                <w:rFonts w:ascii="Arial" w:hAnsi="Arial" w:cs="Arial"/>
                <w:sz w:val="20"/>
                <w:szCs w:val="20"/>
              </w:rPr>
              <w:t>0.72 (0.65</w:t>
            </w:r>
            <w:r w:rsidR="00732856" w:rsidRPr="005A51F2">
              <w:rPr>
                <w:rFonts w:ascii="Arial" w:hAnsi="Arial" w:cs="Arial"/>
                <w:sz w:val="20"/>
                <w:szCs w:val="20"/>
              </w:rPr>
              <w:t>-</w:t>
            </w:r>
            <w:r w:rsidRPr="005A51F2">
              <w:rPr>
                <w:rFonts w:ascii="Arial" w:hAnsi="Arial" w:cs="Arial"/>
                <w:sz w:val="20"/>
                <w:szCs w:val="20"/>
              </w:rPr>
              <w:t>0.80)</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=0.04; BF</w:t>
            </w:r>
            <w:r w:rsidRPr="005A51F2">
              <w:rPr>
                <w:rFonts w:ascii="Arial" w:hAnsi="Arial" w:cs="Arial"/>
                <w:sz w:val="20"/>
                <w:szCs w:val="20"/>
                <w:vertAlign w:val="subscript"/>
              </w:rPr>
              <w:t>10</w:t>
            </w:r>
            <w:r w:rsidRPr="005A51F2">
              <w:rPr>
                <w:rFonts w:ascii="Arial" w:hAnsi="Arial" w:cs="Arial"/>
                <w:sz w:val="20"/>
                <w:szCs w:val="20"/>
              </w:rPr>
              <w:t>=115.71</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0.65 (</w:t>
            </w:r>
            <w:r w:rsidR="00732856" w:rsidRPr="005A51F2">
              <w:rPr>
                <w:rFonts w:ascii="Arial" w:hAnsi="Arial" w:cs="Arial"/>
                <w:sz w:val="20"/>
                <w:szCs w:val="20"/>
              </w:rPr>
              <w:t>0.54-</w:t>
            </w:r>
            <w:r w:rsidRPr="005A51F2">
              <w:rPr>
                <w:rFonts w:ascii="Arial" w:hAnsi="Arial" w:cs="Arial"/>
                <w:sz w:val="20"/>
                <w:szCs w:val="20"/>
              </w:rPr>
              <w:t>0.75)</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206EAF"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 xml:space="preserve">Number of adjectives </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32856" w:rsidP="00C44A91">
            <w:pPr>
              <w:spacing w:line="240" w:lineRule="auto"/>
              <w:jc w:val="center"/>
              <w:rPr>
                <w:rFonts w:ascii="Arial" w:hAnsi="Arial" w:cs="Arial"/>
                <w:sz w:val="20"/>
                <w:szCs w:val="20"/>
              </w:rPr>
            </w:pPr>
            <w:r w:rsidRPr="005A51F2">
              <w:rPr>
                <w:rFonts w:ascii="Arial" w:hAnsi="Arial" w:cs="Arial"/>
                <w:sz w:val="20"/>
                <w:szCs w:val="20"/>
              </w:rPr>
              <w:t>9.14 (8.83-</w:t>
            </w:r>
            <w:r w:rsidR="007916EB" w:rsidRPr="005A51F2">
              <w:rPr>
                <w:rFonts w:ascii="Arial" w:hAnsi="Arial" w:cs="Arial"/>
                <w:sz w:val="20"/>
                <w:szCs w:val="20"/>
              </w:rPr>
              <w:t>9.45)</w:t>
            </w:r>
          </w:p>
        </w:tc>
        <w:tc>
          <w:tcPr>
            <w:tcW w:w="3686" w:type="dxa"/>
            <w:tcBorders>
              <w:bottom w:val="nil"/>
            </w:tcBorders>
            <w:shd w:val="clear" w:color="auto" w:fill="auto"/>
            <w:vAlign w:val="center"/>
          </w:tcPr>
          <w:p w:rsidR="007916EB" w:rsidRPr="00F704B8" w:rsidRDefault="007916EB" w:rsidP="00C44A91">
            <w:pPr>
              <w:spacing w:line="240" w:lineRule="auto"/>
              <w:jc w:val="center"/>
              <w:rPr>
                <w:rFonts w:ascii="Arial" w:hAnsi="Arial" w:cs="Arial"/>
                <w:sz w:val="20"/>
                <w:szCs w:val="20"/>
                <w:lang w:val="fr-FR"/>
              </w:rPr>
            </w:pPr>
            <w:r w:rsidRPr="00F704B8">
              <w:rPr>
                <w:rFonts w:ascii="Arial" w:hAnsi="Arial" w:cs="Arial"/>
                <w:sz w:val="20"/>
                <w:szCs w:val="20"/>
                <w:lang w:val="fr-FR"/>
              </w:rPr>
              <w:t>PR vs. SA and PLS</w:t>
            </w:r>
          </w:p>
        </w:tc>
      </w:tr>
      <w:tr w:rsidR="007916EB" w:rsidRPr="005A51F2" w:rsidTr="00EF40DB">
        <w:trPr>
          <w:cantSplit/>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8.21 (7.93</w:t>
            </w:r>
            <w:r w:rsidR="00732856" w:rsidRPr="005A51F2">
              <w:rPr>
                <w:rFonts w:ascii="Arial" w:hAnsi="Arial" w:cs="Arial"/>
                <w:sz w:val="20"/>
                <w:szCs w:val="20"/>
              </w:rPr>
              <w:t>-</w:t>
            </w:r>
            <w:r w:rsidRPr="005A51F2">
              <w:rPr>
                <w:rFonts w:ascii="Arial" w:hAnsi="Arial" w:cs="Arial"/>
                <w:sz w:val="20"/>
                <w:szCs w:val="20"/>
              </w:rPr>
              <w:t>8.49)</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=0.04; BF</w:t>
            </w:r>
            <w:r w:rsidRPr="005A51F2">
              <w:rPr>
                <w:rFonts w:ascii="Arial" w:hAnsi="Arial" w:cs="Arial"/>
                <w:sz w:val="20"/>
                <w:szCs w:val="20"/>
                <w:vertAlign w:val="subscript"/>
              </w:rPr>
              <w:t>10</w:t>
            </w:r>
            <w:r w:rsidRPr="005A51F2">
              <w:rPr>
                <w:rFonts w:ascii="Arial" w:hAnsi="Arial" w:cs="Arial"/>
                <w:sz w:val="20"/>
                <w:szCs w:val="20"/>
              </w:rPr>
              <w:t>=66.71</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9.07 (8.63</w:t>
            </w:r>
            <w:r w:rsidR="00732856" w:rsidRPr="005A51F2">
              <w:rPr>
                <w:rFonts w:ascii="Arial" w:hAnsi="Arial" w:cs="Arial"/>
                <w:sz w:val="20"/>
                <w:szCs w:val="20"/>
              </w:rPr>
              <w:t>-</w:t>
            </w:r>
            <w:r w:rsidRPr="005A51F2">
              <w:rPr>
                <w:rFonts w:ascii="Arial" w:hAnsi="Arial" w:cs="Arial"/>
                <w:sz w:val="20"/>
                <w:szCs w:val="20"/>
              </w:rPr>
              <w:t>9.52)</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proper nouns</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2.67 (2.45</w:t>
            </w:r>
            <w:r w:rsidR="00732856" w:rsidRPr="005A51F2">
              <w:rPr>
                <w:rFonts w:ascii="Arial" w:hAnsi="Arial" w:cs="Arial"/>
                <w:sz w:val="20"/>
                <w:szCs w:val="20"/>
              </w:rPr>
              <w:t>-</w:t>
            </w:r>
            <w:r w:rsidRPr="005A51F2">
              <w:rPr>
                <w:rFonts w:ascii="Arial" w:hAnsi="Arial" w:cs="Arial"/>
                <w:sz w:val="20"/>
                <w:szCs w:val="20"/>
              </w:rPr>
              <w:t>2.89)</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4.01 (3.78</w:t>
            </w:r>
            <w:r w:rsidR="00732856" w:rsidRPr="005A51F2">
              <w:rPr>
                <w:rFonts w:ascii="Arial" w:hAnsi="Arial" w:cs="Arial"/>
                <w:sz w:val="20"/>
                <w:szCs w:val="20"/>
              </w:rPr>
              <w:t>-</w:t>
            </w:r>
            <w:r w:rsidRPr="005A51F2">
              <w:rPr>
                <w:rFonts w:ascii="Arial" w:hAnsi="Arial" w:cs="Arial"/>
                <w:sz w:val="20"/>
                <w:szCs w:val="20"/>
              </w:rPr>
              <w:t>4.23)</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=0.48; BF</w:t>
            </w:r>
            <w:r w:rsidRPr="005A51F2">
              <w:rPr>
                <w:rFonts w:ascii="Arial" w:hAnsi="Arial" w:cs="Arial"/>
                <w:sz w:val="20"/>
                <w:szCs w:val="20"/>
                <w:vertAlign w:val="subscript"/>
              </w:rPr>
              <w:t>10</w:t>
            </w:r>
            <w:r w:rsidRPr="005A51F2">
              <w:rPr>
                <w:rFonts w:ascii="Arial" w:hAnsi="Arial" w:cs="Arial"/>
                <w:sz w:val="20"/>
                <w:szCs w:val="20"/>
              </w:rPr>
              <w:t>=1.59</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64</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0.87 (0.69 - 1.05)</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nouns</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29.14 (28.79</w:t>
            </w:r>
            <w:r w:rsidR="00732856" w:rsidRPr="005A51F2">
              <w:rPr>
                <w:rFonts w:ascii="Arial" w:hAnsi="Arial" w:cs="Arial"/>
                <w:sz w:val="20"/>
                <w:szCs w:val="20"/>
              </w:rPr>
              <w:t>-</w:t>
            </w:r>
            <w:r w:rsidRPr="005A51F2">
              <w:rPr>
                <w:rFonts w:ascii="Arial" w:hAnsi="Arial" w:cs="Arial"/>
                <w:sz w:val="20"/>
                <w:szCs w:val="20"/>
              </w:rPr>
              <w:t>29.49)</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24.90 (24.53</w:t>
            </w:r>
            <w:r w:rsidR="00732856" w:rsidRPr="005A51F2">
              <w:rPr>
                <w:rFonts w:ascii="Arial" w:hAnsi="Arial" w:cs="Arial"/>
                <w:sz w:val="20"/>
                <w:szCs w:val="20"/>
              </w:rPr>
              <w:t>-</w:t>
            </w:r>
            <w:r w:rsidRPr="005A51F2">
              <w:rPr>
                <w:rFonts w:ascii="Arial" w:hAnsi="Arial" w:cs="Arial"/>
                <w:sz w:val="20"/>
                <w:szCs w:val="20"/>
              </w:rPr>
              <w:t>25.28)</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=0.32; BF</w:t>
            </w:r>
            <w:r w:rsidRPr="005A51F2">
              <w:rPr>
                <w:rFonts w:ascii="Arial" w:hAnsi="Arial" w:cs="Arial"/>
                <w:sz w:val="20"/>
                <w:szCs w:val="20"/>
                <w:vertAlign w:val="subscript"/>
              </w:rPr>
              <w:t>10</w:t>
            </w:r>
            <w:r w:rsidRPr="005A51F2">
              <w:rPr>
                <w:rFonts w:ascii="Arial" w:hAnsi="Arial" w:cs="Arial"/>
                <w:sz w:val="20"/>
                <w:szCs w:val="20"/>
              </w:rPr>
              <w:t>=1.03</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36</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29.09 (27.58</w:t>
            </w:r>
            <w:r w:rsidR="00732856" w:rsidRPr="005A51F2">
              <w:rPr>
                <w:rFonts w:ascii="Arial" w:hAnsi="Arial" w:cs="Arial"/>
                <w:sz w:val="20"/>
                <w:szCs w:val="20"/>
              </w:rPr>
              <w:t>-</w:t>
            </w:r>
            <w:r w:rsidRPr="005A51F2">
              <w:rPr>
                <w:rFonts w:ascii="Arial" w:hAnsi="Arial" w:cs="Arial"/>
                <w:sz w:val="20"/>
                <w:szCs w:val="20"/>
              </w:rPr>
              <w:t>28.62)</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verbs</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10.47 (10.18</w:t>
            </w:r>
            <w:r w:rsidR="00732856" w:rsidRPr="005A51F2">
              <w:rPr>
                <w:rFonts w:ascii="Arial" w:hAnsi="Arial" w:cs="Arial"/>
                <w:sz w:val="20"/>
                <w:szCs w:val="20"/>
              </w:rPr>
              <w:t>-</w:t>
            </w:r>
            <w:r w:rsidRPr="005A51F2">
              <w:rPr>
                <w:rFonts w:ascii="Arial" w:hAnsi="Arial" w:cs="Arial"/>
                <w:sz w:val="20"/>
                <w:szCs w:val="20"/>
              </w:rPr>
              <w:t>10.76)</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15.07 (14.78</w:t>
            </w:r>
            <w:r w:rsidR="00732856" w:rsidRPr="005A51F2">
              <w:rPr>
                <w:rFonts w:ascii="Arial" w:hAnsi="Arial" w:cs="Arial"/>
                <w:sz w:val="20"/>
                <w:szCs w:val="20"/>
              </w:rPr>
              <w:t>-</w:t>
            </w:r>
            <w:r w:rsidRPr="005A51F2">
              <w:rPr>
                <w:rFonts w:ascii="Arial" w:hAnsi="Arial" w:cs="Arial"/>
                <w:sz w:val="20"/>
                <w:szCs w:val="20"/>
              </w:rPr>
              <w:t>15.35)</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=0.45; BF</w:t>
            </w:r>
            <w:r w:rsidRPr="005A51F2">
              <w:rPr>
                <w:rFonts w:ascii="Arial" w:hAnsi="Arial" w:cs="Arial"/>
                <w:sz w:val="20"/>
                <w:szCs w:val="20"/>
                <w:vertAlign w:val="subscript"/>
              </w:rPr>
              <w:t>10</w:t>
            </w:r>
            <w:r w:rsidRPr="005A51F2">
              <w:rPr>
                <w:rFonts w:ascii="Arial" w:hAnsi="Arial" w:cs="Arial"/>
                <w:sz w:val="20"/>
                <w:szCs w:val="20"/>
              </w:rPr>
              <w:t>=1.22</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58</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14.25 (13.80</w:t>
            </w:r>
            <w:r w:rsidR="00732856" w:rsidRPr="005A51F2">
              <w:rPr>
                <w:rFonts w:ascii="Arial" w:hAnsi="Arial" w:cs="Arial"/>
                <w:sz w:val="20"/>
                <w:szCs w:val="20"/>
              </w:rPr>
              <w:t>-</w:t>
            </w:r>
            <w:r w:rsidRPr="005A51F2">
              <w:rPr>
                <w:rFonts w:ascii="Arial" w:hAnsi="Arial" w:cs="Arial"/>
                <w:sz w:val="20"/>
                <w:szCs w:val="20"/>
              </w:rPr>
              <w:t>14.71)</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cardinal numbers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6.63 (6.22</w:t>
            </w:r>
            <w:r w:rsidR="00732856" w:rsidRPr="005A51F2">
              <w:rPr>
                <w:rFonts w:ascii="Arial" w:hAnsi="Arial" w:cs="Arial"/>
                <w:sz w:val="20"/>
                <w:szCs w:val="20"/>
              </w:rPr>
              <w:t>-</w:t>
            </w:r>
            <w:r w:rsidRPr="005A51F2">
              <w:rPr>
                <w:rFonts w:ascii="Arial" w:hAnsi="Arial" w:cs="Arial"/>
                <w:sz w:val="20"/>
                <w:szCs w:val="20"/>
              </w:rPr>
              <w:t>7.05)</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1.78 (1.62</w:t>
            </w:r>
            <w:r w:rsidR="00732856" w:rsidRPr="005A51F2">
              <w:rPr>
                <w:rFonts w:ascii="Arial" w:hAnsi="Arial" w:cs="Arial"/>
                <w:sz w:val="20"/>
                <w:szCs w:val="20"/>
              </w:rPr>
              <w:t>-</w:t>
            </w:r>
            <w:r w:rsidRPr="005A51F2">
              <w:rPr>
                <w:rFonts w:ascii="Arial" w:hAnsi="Arial" w:cs="Arial"/>
                <w:sz w:val="20"/>
                <w:szCs w:val="20"/>
              </w:rPr>
              <w:t>1.85)</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=0.55; BF</w:t>
            </w:r>
            <w:r w:rsidRPr="005A51F2">
              <w:rPr>
                <w:rFonts w:ascii="Arial" w:hAnsi="Arial" w:cs="Arial"/>
                <w:sz w:val="20"/>
                <w:szCs w:val="20"/>
                <w:vertAlign w:val="subscript"/>
              </w:rPr>
              <w:t>10</w:t>
            </w:r>
            <w:r w:rsidRPr="005A51F2">
              <w:rPr>
                <w:rFonts w:ascii="Arial" w:hAnsi="Arial" w:cs="Arial"/>
                <w:sz w:val="20"/>
                <w:szCs w:val="20"/>
              </w:rPr>
              <w:t>=2.57</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78</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2.64 (2.35</w:t>
            </w:r>
            <w:r w:rsidR="00732856" w:rsidRPr="005A51F2">
              <w:rPr>
                <w:rFonts w:ascii="Arial" w:hAnsi="Arial" w:cs="Arial"/>
                <w:sz w:val="20"/>
                <w:szCs w:val="20"/>
              </w:rPr>
              <w:t>-</w:t>
            </w:r>
            <w:r w:rsidRPr="005A51F2">
              <w:rPr>
                <w:rFonts w:ascii="Arial" w:hAnsi="Arial" w:cs="Arial"/>
                <w:sz w:val="20"/>
                <w:szCs w:val="20"/>
              </w:rPr>
              <w:t>2.94)</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206EAF"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persons mentioned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0.07 (0.04</w:t>
            </w:r>
            <w:r w:rsidR="00732856" w:rsidRPr="005A51F2">
              <w:rPr>
                <w:rFonts w:ascii="Arial" w:hAnsi="Arial" w:cs="Arial"/>
                <w:sz w:val="20"/>
                <w:szCs w:val="20"/>
              </w:rPr>
              <w:t>-</w:t>
            </w:r>
            <w:r w:rsidRPr="005A51F2">
              <w:rPr>
                <w:rFonts w:ascii="Arial" w:hAnsi="Arial" w:cs="Arial"/>
                <w:sz w:val="20"/>
                <w:szCs w:val="20"/>
              </w:rPr>
              <w:t>0.10)</w:t>
            </w:r>
          </w:p>
        </w:tc>
        <w:tc>
          <w:tcPr>
            <w:tcW w:w="3686" w:type="dxa"/>
            <w:tcBorders>
              <w:bottom w:val="nil"/>
            </w:tcBorders>
            <w:shd w:val="clear" w:color="auto" w:fill="auto"/>
            <w:vAlign w:val="center"/>
          </w:tcPr>
          <w:p w:rsidR="007916EB" w:rsidRPr="00F704B8" w:rsidRDefault="007916EB" w:rsidP="00C44A91">
            <w:pPr>
              <w:spacing w:line="240" w:lineRule="auto"/>
              <w:jc w:val="center"/>
              <w:rPr>
                <w:rFonts w:ascii="Arial" w:hAnsi="Arial" w:cs="Arial"/>
                <w:sz w:val="20"/>
                <w:szCs w:val="20"/>
                <w:lang w:val="fr-FR"/>
              </w:rPr>
            </w:pPr>
            <w:r w:rsidRPr="00F704B8">
              <w:rPr>
                <w:rFonts w:ascii="Arial" w:hAnsi="Arial" w:cs="Arial"/>
                <w:sz w:val="20"/>
                <w:szCs w:val="20"/>
                <w:lang w:val="fr-FR"/>
              </w:rPr>
              <w:t>PR vs. SA and PLS:</w:t>
            </w:r>
          </w:p>
        </w:tc>
      </w:tr>
      <w:tr w:rsidR="007916EB" w:rsidRPr="005A51F2" w:rsidTr="00EF40DB">
        <w:trPr>
          <w:cantSplit/>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0.89 (0.84</w:t>
            </w:r>
            <w:r w:rsidR="00732856" w:rsidRPr="005A51F2">
              <w:rPr>
                <w:rFonts w:ascii="Arial" w:hAnsi="Arial" w:cs="Arial"/>
                <w:sz w:val="20"/>
                <w:szCs w:val="20"/>
              </w:rPr>
              <w:t>-</w:t>
            </w:r>
            <w:r w:rsidRPr="005A51F2">
              <w:rPr>
                <w:rFonts w:ascii="Arial" w:hAnsi="Arial" w:cs="Arial"/>
                <w:sz w:val="20"/>
                <w:szCs w:val="20"/>
              </w:rPr>
              <w:t>0.95)</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=0.67; BF</w:t>
            </w:r>
            <w:r w:rsidRPr="005A51F2">
              <w:rPr>
                <w:rFonts w:ascii="Arial" w:hAnsi="Arial" w:cs="Arial"/>
                <w:sz w:val="20"/>
                <w:szCs w:val="20"/>
                <w:vertAlign w:val="subscript"/>
              </w:rPr>
              <w:t>10</w:t>
            </w:r>
            <w:r w:rsidRPr="005A51F2">
              <w:rPr>
                <w:rFonts w:ascii="Arial" w:hAnsi="Arial" w:cs="Arial"/>
                <w:sz w:val="20"/>
                <w:szCs w:val="20"/>
              </w:rPr>
              <w:t>=2.56</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118</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0.06 (0.03</w:t>
            </w:r>
            <w:r w:rsidR="00732856" w:rsidRPr="005A51F2">
              <w:rPr>
                <w:rFonts w:ascii="Arial" w:hAnsi="Arial" w:cs="Arial"/>
                <w:sz w:val="20"/>
                <w:szCs w:val="20"/>
              </w:rPr>
              <w:t>-</w:t>
            </w:r>
            <w:r w:rsidRPr="005A51F2">
              <w:rPr>
                <w:rFonts w:ascii="Arial" w:hAnsi="Arial" w:cs="Arial"/>
                <w:sz w:val="20"/>
                <w:szCs w:val="20"/>
              </w:rPr>
              <w:t>0.10)</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206EAF"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dates mentioned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1.36 (1.20</w:t>
            </w:r>
            <w:r w:rsidR="00732856" w:rsidRPr="005A51F2">
              <w:rPr>
                <w:rFonts w:ascii="Arial" w:hAnsi="Arial" w:cs="Arial"/>
                <w:sz w:val="20"/>
                <w:szCs w:val="20"/>
              </w:rPr>
              <w:t>-</w:t>
            </w:r>
            <w:r w:rsidRPr="005A51F2">
              <w:rPr>
                <w:rFonts w:ascii="Arial" w:hAnsi="Arial" w:cs="Arial"/>
                <w:sz w:val="20"/>
                <w:szCs w:val="20"/>
              </w:rPr>
              <w:t>1.52)</w:t>
            </w:r>
          </w:p>
        </w:tc>
        <w:tc>
          <w:tcPr>
            <w:tcW w:w="3686" w:type="dxa"/>
            <w:tcBorders>
              <w:bottom w:val="nil"/>
            </w:tcBorders>
            <w:shd w:val="clear" w:color="auto" w:fill="auto"/>
            <w:vAlign w:val="center"/>
          </w:tcPr>
          <w:p w:rsidR="007916EB" w:rsidRPr="00F704B8" w:rsidRDefault="007916EB" w:rsidP="00C44A91">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0.56 (0.47</w:t>
            </w:r>
            <w:r w:rsidR="00732856" w:rsidRPr="005A51F2">
              <w:rPr>
                <w:rFonts w:ascii="Arial" w:hAnsi="Arial" w:cs="Arial"/>
                <w:sz w:val="20"/>
                <w:szCs w:val="20"/>
              </w:rPr>
              <w:t>-</w:t>
            </w:r>
            <w:r w:rsidRPr="005A51F2">
              <w:rPr>
                <w:rFonts w:ascii="Arial" w:hAnsi="Arial" w:cs="Arial"/>
                <w:sz w:val="20"/>
                <w:szCs w:val="20"/>
              </w:rPr>
              <w:t>0.64)</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=0.21; BF</w:t>
            </w:r>
            <w:r w:rsidRPr="005A51F2">
              <w:rPr>
                <w:rFonts w:ascii="Arial" w:hAnsi="Arial" w:cs="Arial"/>
                <w:sz w:val="20"/>
                <w:szCs w:val="20"/>
                <w:vertAlign w:val="subscript"/>
              </w:rPr>
              <w:t>10</w:t>
            </w:r>
            <w:r w:rsidRPr="005A51F2">
              <w:rPr>
                <w:rFonts w:ascii="Arial" w:hAnsi="Arial" w:cs="Arial"/>
                <w:sz w:val="20"/>
                <w:szCs w:val="20"/>
              </w:rPr>
              <w:t>=1.77</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21</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0.53 (0.43</w:t>
            </w:r>
            <w:r w:rsidR="00732856" w:rsidRPr="005A51F2">
              <w:rPr>
                <w:rFonts w:ascii="Arial" w:hAnsi="Arial" w:cs="Arial"/>
                <w:sz w:val="20"/>
                <w:szCs w:val="20"/>
              </w:rPr>
              <w:t>-</w:t>
            </w:r>
            <w:r w:rsidRPr="005A51F2">
              <w:rPr>
                <w:rFonts w:ascii="Arial" w:hAnsi="Arial" w:cs="Arial"/>
                <w:sz w:val="20"/>
                <w:szCs w:val="20"/>
              </w:rPr>
              <w:t>0.63)</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206EAF"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locations mentioned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0.15 (0.10</w:t>
            </w:r>
            <w:r w:rsidR="00732856" w:rsidRPr="005A51F2">
              <w:rPr>
                <w:rFonts w:ascii="Arial" w:hAnsi="Arial" w:cs="Arial"/>
                <w:sz w:val="20"/>
                <w:szCs w:val="20"/>
              </w:rPr>
              <w:t>-</w:t>
            </w:r>
            <w:r w:rsidRPr="005A51F2">
              <w:rPr>
                <w:rFonts w:ascii="Arial" w:hAnsi="Arial" w:cs="Arial"/>
                <w:sz w:val="20"/>
                <w:szCs w:val="20"/>
              </w:rPr>
              <w:t>0.19)</w:t>
            </w:r>
          </w:p>
        </w:tc>
        <w:tc>
          <w:tcPr>
            <w:tcW w:w="3686" w:type="dxa"/>
            <w:tcBorders>
              <w:bottom w:val="nil"/>
            </w:tcBorders>
            <w:shd w:val="clear" w:color="auto" w:fill="auto"/>
            <w:vAlign w:val="center"/>
          </w:tcPr>
          <w:p w:rsidR="007916EB" w:rsidRPr="00F704B8" w:rsidRDefault="007916EB" w:rsidP="00C44A91">
            <w:pPr>
              <w:spacing w:line="240" w:lineRule="auto"/>
              <w:jc w:val="center"/>
              <w:rPr>
                <w:rFonts w:ascii="Arial" w:hAnsi="Arial" w:cs="Arial"/>
                <w:sz w:val="20"/>
                <w:szCs w:val="20"/>
                <w:lang w:val="fr-FR"/>
              </w:rPr>
            </w:pPr>
            <w:r w:rsidRPr="00F704B8">
              <w:rPr>
                <w:rFonts w:ascii="Arial" w:hAnsi="Arial" w:cs="Arial"/>
                <w:sz w:val="20"/>
                <w:szCs w:val="20"/>
                <w:lang w:val="fr-FR"/>
              </w:rPr>
              <w:t>PR vs. SA and PLS:</w:t>
            </w:r>
          </w:p>
        </w:tc>
      </w:tr>
      <w:tr w:rsidR="007916EB" w:rsidRPr="005A51F2" w:rsidTr="00EF40DB">
        <w:trPr>
          <w:cantSplit/>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0.68 (0.60</w:t>
            </w:r>
            <w:r w:rsidR="00732856" w:rsidRPr="005A51F2">
              <w:rPr>
                <w:rFonts w:ascii="Arial" w:hAnsi="Arial" w:cs="Arial"/>
                <w:sz w:val="20"/>
                <w:szCs w:val="20"/>
              </w:rPr>
              <w:t>-</w:t>
            </w:r>
            <w:r w:rsidRPr="005A51F2">
              <w:rPr>
                <w:rFonts w:ascii="Arial" w:hAnsi="Arial" w:cs="Arial"/>
                <w:sz w:val="20"/>
                <w:szCs w:val="20"/>
              </w:rPr>
              <w:t>0.75)</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=0.27; BF10=6.54</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29</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0.14 (0.07</w:t>
            </w:r>
            <w:r w:rsidR="00732856" w:rsidRPr="005A51F2">
              <w:rPr>
                <w:rFonts w:ascii="Arial" w:hAnsi="Arial" w:cs="Arial"/>
                <w:sz w:val="20"/>
                <w:szCs w:val="20"/>
              </w:rPr>
              <w:t>-</w:t>
            </w:r>
            <w:r w:rsidRPr="005A51F2">
              <w:rPr>
                <w:rFonts w:ascii="Arial" w:hAnsi="Arial" w:cs="Arial"/>
                <w:sz w:val="20"/>
                <w:szCs w:val="20"/>
              </w:rPr>
              <w:t>0.21)</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organizations mentioned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1.53 (1.37</w:t>
            </w:r>
            <w:r w:rsidR="00732856" w:rsidRPr="005A51F2">
              <w:rPr>
                <w:rFonts w:ascii="Arial" w:hAnsi="Arial" w:cs="Arial"/>
                <w:sz w:val="20"/>
                <w:szCs w:val="20"/>
              </w:rPr>
              <w:t>-</w:t>
            </w:r>
            <w:r w:rsidRPr="005A51F2">
              <w:rPr>
                <w:rFonts w:ascii="Arial" w:hAnsi="Arial" w:cs="Arial"/>
                <w:sz w:val="20"/>
                <w:szCs w:val="20"/>
              </w:rPr>
              <w:t>1.70)</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2.35 (2.17</w:t>
            </w:r>
            <w:r w:rsidR="00732856" w:rsidRPr="005A51F2">
              <w:rPr>
                <w:rFonts w:ascii="Arial" w:hAnsi="Arial" w:cs="Arial"/>
                <w:sz w:val="20"/>
                <w:szCs w:val="20"/>
              </w:rPr>
              <w:t>-</w:t>
            </w:r>
            <w:r w:rsidRPr="005A51F2">
              <w:rPr>
                <w:rFonts w:ascii="Arial" w:hAnsi="Arial" w:cs="Arial"/>
                <w:sz w:val="20"/>
                <w:szCs w:val="20"/>
              </w:rPr>
              <w:t>2.54)</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=0.40; BF</w:t>
            </w:r>
            <w:r w:rsidRPr="005A51F2">
              <w:rPr>
                <w:rFonts w:ascii="Arial" w:hAnsi="Arial" w:cs="Arial"/>
                <w:sz w:val="20"/>
                <w:szCs w:val="20"/>
                <w:vertAlign w:val="subscript"/>
              </w:rPr>
              <w:t>10</w:t>
            </w:r>
            <w:r w:rsidRPr="005A51F2">
              <w:rPr>
                <w:rFonts w:ascii="Arial" w:hAnsi="Arial" w:cs="Arial"/>
                <w:sz w:val="20"/>
                <w:szCs w:val="20"/>
              </w:rPr>
              <w:t>=1.74</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49</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32856" w:rsidP="00C44A91">
            <w:pPr>
              <w:spacing w:line="240" w:lineRule="auto"/>
              <w:jc w:val="center"/>
              <w:rPr>
                <w:rFonts w:ascii="Arial" w:hAnsi="Arial" w:cs="Arial"/>
                <w:sz w:val="20"/>
                <w:szCs w:val="20"/>
              </w:rPr>
            </w:pPr>
            <w:r w:rsidRPr="005A51F2">
              <w:rPr>
                <w:rFonts w:ascii="Arial" w:hAnsi="Arial" w:cs="Arial"/>
                <w:sz w:val="20"/>
                <w:szCs w:val="20"/>
              </w:rPr>
              <w:t>0.32 (0.20-</w:t>
            </w:r>
            <w:r w:rsidR="007916EB" w:rsidRPr="005A51F2">
              <w:rPr>
                <w:rFonts w:ascii="Arial" w:hAnsi="Arial" w:cs="Arial"/>
                <w:sz w:val="20"/>
                <w:szCs w:val="20"/>
              </w:rPr>
              <w:t>0.45)</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206EAF"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"numbers"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4.43 (4.11</w:t>
            </w:r>
            <w:r w:rsidR="00732856" w:rsidRPr="005A51F2">
              <w:rPr>
                <w:rFonts w:ascii="Arial" w:hAnsi="Arial" w:cs="Arial"/>
                <w:sz w:val="20"/>
                <w:szCs w:val="20"/>
              </w:rPr>
              <w:t>-</w:t>
            </w:r>
            <w:r w:rsidRPr="005A51F2">
              <w:rPr>
                <w:rFonts w:ascii="Arial" w:hAnsi="Arial" w:cs="Arial"/>
                <w:sz w:val="20"/>
                <w:szCs w:val="20"/>
              </w:rPr>
              <w:t>4.75)</w:t>
            </w:r>
          </w:p>
        </w:tc>
        <w:tc>
          <w:tcPr>
            <w:tcW w:w="3686" w:type="dxa"/>
            <w:tcBorders>
              <w:bottom w:val="nil"/>
            </w:tcBorders>
            <w:shd w:val="clear" w:color="auto" w:fill="auto"/>
            <w:vAlign w:val="center"/>
          </w:tcPr>
          <w:p w:rsidR="007916EB" w:rsidRPr="00F704B8" w:rsidRDefault="007916EB" w:rsidP="00C44A91">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1.30 (1.20</w:t>
            </w:r>
            <w:r w:rsidR="00732856" w:rsidRPr="005A51F2">
              <w:rPr>
                <w:rFonts w:ascii="Arial" w:hAnsi="Arial" w:cs="Arial"/>
                <w:sz w:val="20"/>
                <w:szCs w:val="20"/>
              </w:rPr>
              <w:t>-</w:t>
            </w:r>
            <w:r w:rsidRPr="005A51F2">
              <w:rPr>
                <w:rFonts w:ascii="Arial" w:hAnsi="Arial" w:cs="Arial"/>
                <w:sz w:val="20"/>
                <w:szCs w:val="20"/>
              </w:rPr>
              <w:t>1.40)</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=0.48; BF</w:t>
            </w:r>
            <w:r w:rsidRPr="005A51F2">
              <w:rPr>
                <w:rFonts w:ascii="Arial" w:hAnsi="Arial" w:cs="Arial"/>
                <w:sz w:val="20"/>
                <w:szCs w:val="20"/>
                <w:vertAlign w:val="subscript"/>
              </w:rPr>
              <w:t>10</w:t>
            </w:r>
            <w:r w:rsidRPr="005A51F2">
              <w:rPr>
                <w:rFonts w:ascii="Arial" w:hAnsi="Arial" w:cs="Arial"/>
                <w:sz w:val="20"/>
                <w:szCs w:val="20"/>
              </w:rPr>
              <w:t>=4.65</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63</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1.85 (1.65</w:t>
            </w:r>
            <w:r w:rsidR="00732856" w:rsidRPr="005A51F2">
              <w:rPr>
                <w:rFonts w:ascii="Arial" w:hAnsi="Arial" w:cs="Arial"/>
                <w:sz w:val="20"/>
                <w:szCs w:val="20"/>
              </w:rPr>
              <w:t>-</w:t>
            </w:r>
            <w:r w:rsidRPr="005A51F2">
              <w:rPr>
                <w:rFonts w:ascii="Arial" w:hAnsi="Arial" w:cs="Arial"/>
                <w:sz w:val="20"/>
                <w:szCs w:val="20"/>
              </w:rPr>
              <w:t>2.06)</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expressions indicating "duration"</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0.96 (0.79</w:t>
            </w:r>
            <w:r w:rsidR="00732856" w:rsidRPr="005A51F2">
              <w:rPr>
                <w:rFonts w:ascii="Arial" w:hAnsi="Arial" w:cs="Arial"/>
                <w:sz w:val="20"/>
                <w:szCs w:val="20"/>
              </w:rPr>
              <w:t>-</w:t>
            </w:r>
            <w:r w:rsidRPr="005A51F2">
              <w:rPr>
                <w:rFonts w:ascii="Arial" w:hAnsi="Arial" w:cs="Arial"/>
                <w:sz w:val="20"/>
                <w:szCs w:val="20"/>
              </w:rPr>
              <w:t>1.21)</w:t>
            </w:r>
          </w:p>
        </w:tc>
        <w:tc>
          <w:tcPr>
            <w:tcW w:w="3686" w:type="dxa"/>
            <w:tcBorders>
              <w:bottom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0.79 (0.65</w:t>
            </w:r>
            <w:r w:rsidR="00732856" w:rsidRPr="005A51F2">
              <w:rPr>
                <w:rFonts w:ascii="Arial" w:hAnsi="Arial" w:cs="Arial"/>
                <w:sz w:val="20"/>
                <w:szCs w:val="20"/>
              </w:rPr>
              <w:t>-</w:t>
            </w:r>
            <w:r w:rsidRPr="005A51F2">
              <w:rPr>
                <w:rFonts w:ascii="Arial" w:hAnsi="Arial" w:cs="Arial"/>
                <w:sz w:val="20"/>
                <w:szCs w:val="20"/>
              </w:rPr>
              <w:t>0.93)</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P=0.184; BF</w:t>
            </w:r>
            <w:r w:rsidRPr="005A51F2">
              <w:rPr>
                <w:rFonts w:ascii="Arial" w:hAnsi="Arial" w:cs="Arial"/>
                <w:sz w:val="20"/>
                <w:szCs w:val="20"/>
                <w:vertAlign w:val="subscript"/>
              </w:rPr>
              <w:t>10</w:t>
            </w:r>
            <w:r w:rsidRPr="005A51F2">
              <w:rPr>
                <w:rFonts w:ascii="Arial" w:hAnsi="Arial" w:cs="Arial"/>
                <w:sz w:val="20"/>
                <w:szCs w:val="20"/>
              </w:rPr>
              <w:t>=0.116</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0.99 (0.80</w:t>
            </w:r>
            <w:r w:rsidR="00732856" w:rsidRPr="005A51F2">
              <w:rPr>
                <w:rFonts w:ascii="Arial" w:hAnsi="Arial" w:cs="Arial"/>
                <w:sz w:val="20"/>
                <w:szCs w:val="20"/>
              </w:rPr>
              <w:t>-</w:t>
            </w:r>
            <w:r w:rsidRPr="005A51F2">
              <w:rPr>
                <w:rFonts w:ascii="Arial" w:hAnsi="Arial" w:cs="Arial"/>
                <w:sz w:val="20"/>
                <w:szCs w:val="20"/>
              </w:rPr>
              <w:t>1.19)</w:t>
            </w:r>
          </w:p>
        </w:tc>
        <w:tc>
          <w:tcPr>
            <w:tcW w:w="3686" w:type="dxa"/>
            <w:vMerge/>
            <w:tcBorders>
              <w:bottom w:val="single" w:sz="4" w:space="0" w:color="auto"/>
            </w:tcBorders>
            <w:shd w:val="clear" w:color="auto" w:fill="auto"/>
            <w:vAlign w:val="center"/>
          </w:tcPr>
          <w:p w:rsidR="007916EB" w:rsidRPr="005A51F2" w:rsidRDefault="007916EB" w:rsidP="00C44A91">
            <w:pPr>
              <w:spacing w:line="240" w:lineRule="auto"/>
              <w:jc w:val="center"/>
              <w:rPr>
                <w:rFonts w:ascii="Arial" w:hAnsi="Arial" w:cs="Arial"/>
                <w:sz w:val="20"/>
                <w:szCs w:val="20"/>
              </w:rPr>
            </w:pPr>
          </w:p>
        </w:tc>
      </w:tr>
      <w:tr w:rsidR="007916EB" w:rsidRPr="00206EAF" w:rsidTr="00EF40DB">
        <w:trPr>
          <w:cantSplit/>
          <w:trHeight w:val="303"/>
        </w:trPr>
        <w:tc>
          <w:tcPr>
            <w:tcW w:w="3540" w:type="dxa"/>
            <w:vMerge w:val="restart"/>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Number of "miscellaneous entities" in the document‡</w:t>
            </w: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0.31 (0.24</w:t>
            </w:r>
            <w:r w:rsidR="00732856" w:rsidRPr="005A51F2">
              <w:rPr>
                <w:rFonts w:ascii="Arial" w:hAnsi="Arial" w:cs="Arial"/>
                <w:sz w:val="20"/>
                <w:szCs w:val="20"/>
              </w:rPr>
              <w:t>-</w:t>
            </w:r>
            <w:r w:rsidRPr="005A51F2">
              <w:rPr>
                <w:rFonts w:ascii="Arial" w:hAnsi="Arial" w:cs="Arial"/>
                <w:sz w:val="20"/>
                <w:szCs w:val="20"/>
              </w:rPr>
              <w:t>0.37)</w:t>
            </w:r>
          </w:p>
        </w:tc>
        <w:tc>
          <w:tcPr>
            <w:tcW w:w="3686" w:type="dxa"/>
            <w:tcBorders>
              <w:bottom w:val="nil"/>
            </w:tcBorders>
            <w:shd w:val="clear" w:color="auto" w:fill="auto"/>
            <w:vAlign w:val="center"/>
          </w:tcPr>
          <w:p w:rsidR="007916EB" w:rsidRPr="00F704B8" w:rsidRDefault="007916EB" w:rsidP="00C44A91">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Height w:val="265"/>
        </w:trPr>
        <w:tc>
          <w:tcPr>
            <w:tcW w:w="3540" w:type="dxa"/>
            <w:vMerge/>
            <w:vAlign w:val="center"/>
          </w:tcPr>
          <w:p w:rsidR="007916EB" w:rsidRPr="00F704B8" w:rsidRDefault="007916EB" w:rsidP="00C44A91">
            <w:pPr>
              <w:spacing w:line="240" w:lineRule="auto"/>
              <w:rPr>
                <w:rFonts w:ascii="Arial" w:hAnsi="Arial" w:cs="Arial"/>
                <w:sz w:val="20"/>
                <w:szCs w:val="20"/>
                <w:lang w:val="fr-FR"/>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0.19 (0.13</w:t>
            </w:r>
            <w:r w:rsidR="00732856" w:rsidRPr="005A51F2">
              <w:rPr>
                <w:rFonts w:ascii="Arial" w:hAnsi="Arial" w:cs="Arial"/>
                <w:sz w:val="20"/>
                <w:szCs w:val="20"/>
              </w:rPr>
              <w:t>-</w:t>
            </w:r>
            <w:r w:rsidRPr="005A51F2">
              <w:rPr>
                <w:rFonts w:ascii="Arial" w:hAnsi="Arial" w:cs="Arial"/>
                <w:sz w:val="20"/>
                <w:szCs w:val="20"/>
              </w:rPr>
              <w:t>0.25)</w:t>
            </w:r>
          </w:p>
        </w:tc>
        <w:tc>
          <w:tcPr>
            <w:tcW w:w="3686" w:type="dxa"/>
            <w:vMerge w:val="restart"/>
            <w:tcBorders>
              <w:top w:val="nil"/>
            </w:tcBorders>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=0.03; BF</w:t>
            </w:r>
            <w:r w:rsidRPr="005A51F2">
              <w:rPr>
                <w:rFonts w:ascii="Arial" w:hAnsi="Arial" w:cs="Arial"/>
                <w:sz w:val="20"/>
                <w:szCs w:val="20"/>
                <w:vertAlign w:val="subscript"/>
              </w:rPr>
              <w:t>10</w:t>
            </w:r>
            <w:r w:rsidRPr="005A51F2">
              <w:rPr>
                <w:rFonts w:ascii="Arial" w:hAnsi="Arial" w:cs="Arial"/>
                <w:sz w:val="20"/>
                <w:szCs w:val="20"/>
              </w:rPr>
              <w:t>= 49.37</w:t>
            </w:r>
          </w:p>
        </w:tc>
      </w:tr>
      <w:tr w:rsidR="007916EB" w:rsidRPr="005A51F2" w:rsidTr="00EF40DB">
        <w:trPr>
          <w:cantSplit/>
        </w:trPr>
        <w:tc>
          <w:tcPr>
            <w:tcW w:w="3540" w:type="dxa"/>
            <w:vMerge/>
            <w:vAlign w:val="center"/>
          </w:tcPr>
          <w:p w:rsidR="007916EB" w:rsidRPr="005A51F2" w:rsidRDefault="007916EB" w:rsidP="00C44A91">
            <w:pPr>
              <w:spacing w:line="240" w:lineRule="auto"/>
              <w:rPr>
                <w:rFonts w:ascii="Arial" w:hAnsi="Arial" w:cs="Arial"/>
                <w:sz w:val="20"/>
                <w:szCs w:val="20"/>
              </w:rPr>
            </w:pPr>
          </w:p>
        </w:tc>
        <w:tc>
          <w:tcPr>
            <w:tcW w:w="850" w:type="dxa"/>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auto"/>
            <w:vAlign w:val="center"/>
          </w:tcPr>
          <w:p w:rsidR="007916EB" w:rsidRPr="005A51F2" w:rsidRDefault="007916EB" w:rsidP="00C44A91">
            <w:pPr>
              <w:spacing w:line="240" w:lineRule="auto"/>
              <w:jc w:val="center"/>
              <w:rPr>
                <w:rFonts w:ascii="Arial" w:hAnsi="Arial" w:cs="Arial"/>
                <w:sz w:val="20"/>
                <w:szCs w:val="20"/>
              </w:rPr>
            </w:pPr>
            <w:r w:rsidRPr="005A51F2">
              <w:rPr>
                <w:rFonts w:ascii="Arial" w:hAnsi="Arial" w:cs="Arial"/>
                <w:sz w:val="20"/>
                <w:szCs w:val="20"/>
              </w:rPr>
              <w:t>0.13 (0.08</w:t>
            </w:r>
            <w:r w:rsidR="00732856" w:rsidRPr="005A51F2">
              <w:rPr>
                <w:rFonts w:ascii="Arial" w:hAnsi="Arial" w:cs="Arial"/>
                <w:sz w:val="20"/>
                <w:szCs w:val="20"/>
              </w:rPr>
              <w:t>-</w:t>
            </w:r>
            <w:r w:rsidRPr="005A51F2">
              <w:rPr>
                <w:rFonts w:ascii="Arial" w:hAnsi="Arial" w:cs="Arial"/>
                <w:sz w:val="20"/>
                <w:szCs w:val="20"/>
              </w:rPr>
              <w:t>0.19)</w:t>
            </w:r>
          </w:p>
        </w:tc>
        <w:tc>
          <w:tcPr>
            <w:tcW w:w="3686" w:type="dxa"/>
            <w:vMerge/>
            <w:shd w:val="clear" w:color="auto" w:fill="auto"/>
            <w:vAlign w:val="center"/>
          </w:tcPr>
          <w:p w:rsidR="007916EB" w:rsidRPr="005A51F2" w:rsidRDefault="007916EB" w:rsidP="00C44A91">
            <w:pPr>
              <w:spacing w:line="240" w:lineRule="auto"/>
              <w:jc w:val="center"/>
              <w:rPr>
                <w:rFonts w:ascii="Arial" w:hAnsi="Arial" w:cs="Arial"/>
                <w:sz w:val="20"/>
                <w:szCs w:val="20"/>
              </w:rPr>
            </w:pPr>
          </w:p>
        </w:tc>
      </w:tr>
    </w:tbl>
    <w:p w:rsidR="007916EB" w:rsidRPr="005A51F2" w:rsidRDefault="007916EB" w:rsidP="007916EB">
      <w:pPr>
        <w:rPr>
          <w:rFonts w:ascii="Arial" w:hAnsi="Arial" w:cs="Arial"/>
          <w:sz w:val="16"/>
          <w:szCs w:val="16"/>
        </w:rPr>
      </w:pPr>
      <w:r w:rsidRPr="005A51F2">
        <w:rPr>
          <w:rFonts w:ascii="Arial" w:hAnsi="Arial" w:cs="Arial"/>
          <w:sz w:val="16"/>
          <w:szCs w:val="16"/>
        </w:rPr>
        <w:lastRenderedPageBreak/>
        <w:t>*One way ANOVA and Tukey post-hoc test; η</w:t>
      </w:r>
      <w:r w:rsidRPr="005A51F2">
        <w:rPr>
          <w:rFonts w:ascii="Arial" w:hAnsi="Arial" w:cs="Arial"/>
          <w:sz w:val="16"/>
          <w:szCs w:val="16"/>
          <w:vertAlign w:val="superscript"/>
        </w:rPr>
        <w:t>2</w:t>
      </w:r>
      <w:r w:rsidRPr="005A51F2">
        <w:rPr>
          <w:rFonts w:ascii="Arial" w:hAnsi="Arial" w:cs="Arial"/>
          <w:sz w:val="16"/>
          <w:szCs w:val="16"/>
        </w:rPr>
        <w:t xml:space="preserve"> – effect size measure; BF</w:t>
      </w:r>
      <w:r w:rsidRPr="005A51F2">
        <w:rPr>
          <w:rFonts w:ascii="Arial" w:hAnsi="Arial" w:cs="Arial"/>
          <w:sz w:val="16"/>
          <w:szCs w:val="16"/>
          <w:vertAlign w:val="subscript"/>
        </w:rPr>
        <w:t>10</w:t>
      </w:r>
      <w:r w:rsidRPr="005A51F2">
        <w:rPr>
          <w:rFonts w:ascii="Arial" w:hAnsi="Arial" w:cs="Arial"/>
          <w:sz w:val="16"/>
          <w:szCs w:val="16"/>
        </w:rPr>
        <w:t xml:space="preserve"> – Bayes factor for testing the probability that alternative hypothesis is more likely compared to null hypothesis.</w:t>
      </w:r>
    </w:p>
    <w:p w:rsidR="007916EB" w:rsidRPr="005A51F2" w:rsidRDefault="007916EB" w:rsidP="007916EB">
      <w:pPr>
        <w:rPr>
          <w:rFonts w:ascii="Arial" w:hAnsi="Arial" w:cs="Arial"/>
          <w:sz w:val="16"/>
          <w:szCs w:val="16"/>
        </w:rPr>
      </w:pPr>
      <w:r w:rsidRPr="005A51F2">
        <w:rPr>
          <w:rFonts w:ascii="Arial" w:hAnsi="Arial" w:cs="Arial"/>
          <w:sz w:val="16"/>
          <w:szCs w:val="16"/>
        </w:rPr>
        <w:t>†Average and Maximum depth relate to the depth of the parsing tree for each sentence. A parsing tree is an ordered, rooted tree (graph) that represents the syntactic structure of a sentence according to the English grammar. The deeper the tree, the more complex the sentence (</w:t>
      </w:r>
      <w:r w:rsidR="0067726F" w:rsidRPr="005A51F2">
        <w:rPr>
          <w:rFonts w:ascii="Arial" w:hAnsi="Arial" w:cs="Arial"/>
          <w:sz w:val="16"/>
          <w:szCs w:val="16"/>
        </w:rPr>
        <w:t xml:space="preserve">Bird S, Klein E, </w:t>
      </w:r>
      <w:proofErr w:type="spellStart"/>
      <w:r w:rsidR="0067726F" w:rsidRPr="005A51F2">
        <w:rPr>
          <w:rFonts w:ascii="Arial" w:hAnsi="Arial" w:cs="Arial"/>
          <w:sz w:val="16"/>
          <w:szCs w:val="16"/>
        </w:rPr>
        <w:t>Loper</w:t>
      </w:r>
      <w:proofErr w:type="spellEnd"/>
      <w:r w:rsidR="0067726F" w:rsidRPr="005A51F2">
        <w:rPr>
          <w:rFonts w:ascii="Arial" w:hAnsi="Arial" w:cs="Arial"/>
          <w:sz w:val="16"/>
          <w:szCs w:val="16"/>
        </w:rPr>
        <w:t xml:space="preserve"> E. 8. Analyzing sentence structure. In: Bird S, Klein E, </w:t>
      </w:r>
      <w:proofErr w:type="spellStart"/>
      <w:r w:rsidR="0067726F" w:rsidRPr="005A51F2">
        <w:rPr>
          <w:rFonts w:ascii="Arial" w:hAnsi="Arial" w:cs="Arial"/>
          <w:sz w:val="16"/>
          <w:szCs w:val="16"/>
        </w:rPr>
        <w:t>Loper</w:t>
      </w:r>
      <w:proofErr w:type="spellEnd"/>
      <w:r w:rsidR="0067726F" w:rsidRPr="005A51F2">
        <w:rPr>
          <w:rFonts w:ascii="Arial" w:hAnsi="Arial" w:cs="Arial"/>
          <w:sz w:val="16"/>
          <w:szCs w:val="16"/>
        </w:rPr>
        <w:t xml:space="preserve"> E. Natural language processing with python – analyzing text with the natural language toolkit. Sebastopol, CA, USA: O'Reilly Media, 2009. Available from: </w:t>
      </w:r>
      <w:hyperlink r:id="rId6" w:history="1">
        <w:r w:rsidR="0067726F" w:rsidRPr="005A51F2">
          <w:rPr>
            <w:rStyle w:val="Hyperlink"/>
            <w:rFonts w:ascii="Arial" w:hAnsi="Arial" w:cs="Arial"/>
            <w:sz w:val="16"/>
            <w:szCs w:val="16"/>
          </w:rPr>
          <w:t>http://zempirians.com/ebooks/Steven%20Bird,%20Ewan%20Klein,%20Edward%20Loper-Natural%20Language%20Processing%20with%20Python-O'Reilly%20Media%20(2009).pdf</w:t>
        </w:r>
      </w:hyperlink>
      <w:r w:rsidRPr="005A51F2">
        <w:rPr>
          <w:rFonts w:ascii="Arial" w:hAnsi="Arial" w:cs="Arial"/>
          <w:sz w:val="16"/>
          <w:szCs w:val="16"/>
        </w:rPr>
        <w:t>).</w:t>
      </w:r>
    </w:p>
    <w:p w:rsidR="007916EB" w:rsidRPr="005A51F2" w:rsidRDefault="007916EB" w:rsidP="007916EB">
      <w:pPr>
        <w:rPr>
          <w:rFonts w:ascii="Arial" w:hAnsi="Arial" w:cs="Arial"/>
          <w:sz w:val="16"/>
          <w:szCs w:val="16"/>
        </w:rPr>
      </w:pPr>
      <w:r w:rsidRPr="005A51F2">
        <w:rPr>
          <w:rFonts w:ascii="Arial" w:hAnsi="Arial" w:cs="Arial"/>
          <w:sz w:val="16"/>
          <w:szCs w:val="16"/>
        </w:rPr>
        <w:t>‡All remaining entities that are not dates, persons, number, locations, organizations.</w:t>
      </w:r>
    </w:p>
    <w:p w:rsidR="007916EB" w:rsidRPr="001B724F" w:rsidRDefault="007916EB" w:rsidP="007916EB">
      <w:pPr>
        <w:rPr>
          <w:rFonts w:cs="Times New Roman"/>
          <w:szCs w:val="24"/>
        </w:rPr>
      </w:pPr>
      <w:r>
        <w:rPr>
          <w:rFonts w:cs="Times New Roman"/>
          <w:szCs w:val="24"/>
        </w:rPr>
        <w:br w:type="page"/>
      </w:r>
    </w:p>
    <w:p w:rsidR="007916EB" w:rsidRPr="005A51F2" w:rsidRDefault="005A51F2" w:rsidP="007916EB">
      <w:pPr>
        <w:rPr>
          <w:rFonts w:ascii="Arial" w:hAnsi="Arial" w:cs="Arial"/>
          <w:b/>
          <w:szCs w:val="24"/>
        </w:rPr>
      </w:pPr>
      <w:proofErr w:type="spellStart"/>
      <w:proofErr w:type="gramStart"/>
      <w:r w:rsidRPr="005A51F2">
        <w:rPr>
          <w:rFonts w:ascii="Arial" w:hAnsi="Arial" w:cs="Arial"/>
          <w:b/>
          <w:szCs w:val="24"/>
        </w:rPr>
        <w:lastRenderedPageBreak/>
        <w:t>e</w:t>
      </w:r>
      <w:r w:rsidR="007916EB" w:rsidRPr="005A51F2">
        <w:rPr>
          <w:rFonts w:ascii="Arial" w:hAnsi="Arial" w:cs="Arial"/>
          <w:b/>
          <w:szCs w:val="24"/>
        </w:rPr>
        <w:t>Table</w:t>
      </w:r>
      <w:proofErr w:type="spellEnd"/>
      <w:proofErr w:type="gramEnd"/>
      <w:r w:rsidR="007916EB" w:rsidRPr="005A51F2">
        <w:rPr>
          <w:rFonts w:ascii="Arial" w:hAnsi="Arial" w:cs="Arial"/>
          <w:b/>
          <w:szCs w:val="24"/>
        </w:rPr>
        <w:t xml:space="preserve"> 5. LIWC language analysis for Cochrane scientific abstracts (SA, n=158), press releases (PR, n=16</w:t>
      </w:r>
      <w:r w:rsidR="000B2BED" w:rsidRPr="005A51F2">
        <w:rPr>
          <w:rFonts w:ascii="Arial" w:hAnsi="Arial" w:cs="Arial"/>
          <w:b/>
          <w:szCs w:val="24"/>
        </w:rPr>
        <w:t>2</w:t>
      </w:r>
      <w:r w:rsidR="007916EB" w:rsidRPr="005A51F2">
        <w:rPr>
          <w:rFonts w:ascii="Arial" w:hAnsi="Arial" w:cs="Arial"/>
          <w:b/>
          <w:szCs w:val="24"/>
        </w:rPr>
        <w:t>) and plain language summaries (PLS, n=156)</w:t>
      </w:r>
    </w:p>
    <w:tbl>
      <w:tblPr>
        <w:tblW w:w="8095" w:type="dxa"/>
        <w:tblInd w:w="-20"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147"/>
        <w:gridCol w:w="703"/>
        <w:gridCol w:w="2268"/>
        <w:gridCol w:w="2977"/>
      </w:tblGrid>
      <w:tr w:rsidR="007916EB" w:rsidRPr="005A51F2" w:rsidTr="00EF40DB">
        <w:trPr>
          <w:cantSplit/>
        </w:trPr>
        <w:tc>
          <w:tcPr>
            <w:tcW w:w="2147" w:type="dxa"/>
            <w:shd w:val="clear" w:color="auto" w:fill="FFFFFF"/>
            <w:vAlign w:val="center"/>
          </w:tcPr>
          <w:p w:rsidR="007916EB" w:rsidRPr="005A51F2" w:rsidRDefault="007916EB" w:rsidP="005A51F2">
            <w:pPr>
              <w:spacing w:line="240" w:lineRule="auto"/>
              <w:jc w:val="center"/>
              <w:rPr>
                <w:rFonts w:ascii="Arial" w:hAnsi="Arial" w:cs="Arial"/>
                <w:b/>
                <w:sz w:val="20"/>
                <w:szCs w:val="20"/>
              </w:rPr>
            </w:pPr>
            <w:r w:rsidRPr="005A51F2">
              <w:rPr>
                <w:rFonts w:ascii="Arial" w:hAnsi="Arial" w:cs="Arial"/>
                <w:b/>
                <w:sz w:val="20"/>
                <w:szCs w:val="20"/>
              </w:rPr>
              <w:t>Output variable*</w:t>
            </w:r>
          </w:p>
        </w:tc>
        <w:tc>
          <w:tcPr>
            <w:tcW w:w="703" w:type="dxa"/>
            <w:shd w:val="clear" w:color="auto" w:fill="FFFFFF"/>
          </w:tcPr>
          <w:p w:rsidR="007916EB" w:rsidRPr="005A51F2" w:rsidRDefault="007916EB" w:rsidP="005A51F2">
            <w:pPr>
              <w:spacing w:line="240" w:lineRule="auto"/>
              <w:rPr>
                <w:rFonts w:ascii="Arial" w:hAnsi="Arial" w:cs="Arial"/>
                <w:b/>
                <w:sz w:val="20"/>
                <w:szCs w:val="20"/>
              </w:rPr>
            </w:pPr>
            <w:r w:rsidRPr="005A51F2">
              <w:rPr>
                <w:rFonts w:ascii="Arial" w:hAnsi="Arial" w:cs="Arial"/>
                <w:b/>
                <w:sz w:val="20"/>
                <w:szCs w:val="20"/>
              </w:rPr>
              <w:t>Format</w:t>
            </w:r>
          </w:p>
        </w:tc>
        <w:tc>
          <w:tcPr>
            <w:tcW w:w="2268" w:type="dxa"/>
            <w:shd w:val="clear" w:color="auto" w:fill="FFFFFF" w:themeFill="background1"/>
          </w:tcPr>
          <w:p w:rsidR="007916EB" w:rsidRPr="005A51F2" w:rsidRDefault="007916EB" w:rsidP="005A51F2">
            <w:pPr>
              <w:spacing w:line="240" w:lineRule="auto"/>
              <w:jc w:val="center"/>
              <w:rPr>
                <w:rFonts w:ascii="Arial" w:hAnsi="Arial" w:cs="Arial"/>
                <w:b/>
                <w:sz w:val="20"/>
                <w:szCs w:val="20"/>
              </w:rPr>
            </w:pPr>
            <w:r w:rsidRPr="005A51F2">
              <w:rPr>
                <w:rFonts w:ascii="Arial" w:hAnsi="Arial" w:cs="Arial"/>
                <w:b/>
                <w:sz w:val="20"/>
                <w:szCs w:val="20"/>
              </w:rPr>
              <w:t>Mean (95% confidence interval</w:t>
            </w:r>
          </w:p>
        </w:tc>
        <w:tc>
          <w:tcPr>
            <w:tcW w:w="2977" w:type="dxa"/>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b/>
                <w:sz w:val="20"/>
                <w:szCs w:val="20"/>
              </w:rPr>
            </w:pPr>
            <w:r w:rsidRPr="005A51F2">
              <w:rPr>
                <w:rFonts w:ascii="Arial" w:hAnsi="Arial" w:cs="Arial"/>
                <w:b/>
                <w:sz w:val="20"/>
                <w:szCs w:val="20"/>
              </w:rPr>
              <w:t>Statistics†</w:t>
            </w:r>
          </w:p>
        </w:tc>
      </w:tr>
      <w:tr w:rsidR="00EF40DB" w:rsidRPr="005A51F2" w:rsidTr="00EF40DB">
        <w:trPr>
          <w:cantSplit/>
        </w:trPr>
        <w:tc>
          <w:tcPr>
            <w:tcW w:w="2147" w:type="dxa"/>
            <w:shd w:val="clear" w:color="auto" w:fill="FFFFFF"/>
            <w:vAlign w:val="center"/>
          </w:tcPr>
          <w:p w:rsidR="00EF40DB" w:rsidRPr="005A51F2" w:rsidRDefault="002136EE" w:rsidP="005A51F2">
            <w:pPr>
              <w:spacing w:line="240" w:lineRule="auto"/>
              <w:jc w:val="center"/>
              <w:rPr>
                <w:rFonts w:ascii="Arial" w:hAnsi="Arial" w:cs="Arial"/>
                <w:b/>
                <w:sz w:val="20"/>
                <w:szCs w:val="20"/>
              </w:rPr>
            </w:pPr>
            <w:r w:rsidRPr="005A51F2">
              <w:rPr>
                <w:rFonts w:ascii="Arial" w:hAnsi="Arial" w:cs="Arial"/>
                <w:b/>
                <w:sz w:val="20"/>
                <w:szCs w:val="20"/>
              </w:rPr>
              <w:t>Summary variables</w:t>
            </w:r>
            <w:r w:rsidR="00EF40DB" w:rsidRPr="005A51F2">
              <w:rPr>
                <w:rFonts w:ascii="Arial" w:hAnsi="Arial" w:cs="Arial"/>
                <w:b/>
                <w:sz w:val="20"/>
                <w:szCs w:val="20"/>
              </w:rPr>
              <w:t>:</w:t>
            </w:r>
          </w:p>
        </w:tc>
        <w:tc>
          <w:tcPr>
            <w:tcW w:w="703" w:type="dxa"/>
            <w:shd w:val="clear" w:color="auto" w:fill="FFFFFF"/>
          </w:tcPr>
          <w:p w:rsidR="00EF40DB" w:rsidRPr="005A51F2" w:rsidRDefault="00EF40DB" w:rsidP="005A51F2">
            <w:pPr>
              <w:spacing w:line="240" w:lineRule="auto"/>
              <w:rPr>
                <w:rFonts w:ascii="Arial" w:hAnsi="Arial" w:cs="Arial"/>
                <w:b/>
                <w:sz w:val="20"/>
                <w:szCs w:val="20"/>
              </w:rPr>
            </w:pPr>
          </w:p>
        </w:tc>
        <w:tc>
          <w:tcPr>
            <w:tcW w:w="2268" w:type="dxa"/>
            <w:shd w:val="clear" w:color="auto" w:fill="FFFFFF" w:themeFill="background1"/>
          </w:tcPr>
          <w:p w:rsidR="00EF40DB" w:rsidRPr="005A51F2" w:rsidRDefault="00EF40DB" w:rsidP="005A51F2">
            <w:pPr>
              <w:spacing w:line="240" w:lineRule="auto"/>
              <w:jc w:val="center"/>
              <w:rPr>
                <w:rFonts w:ascii="Arial" w:hAnsi="Arial" w:cs="Arial"/>
                <w:b/>
                <w:sz w:val="20"/>
                <w:szCs w:val="20"/>
              </w:rPr>
            </w:pPr>
          </w:p>
        </w:tc>
        <w:tc>
          <w:tcPr>
            <w:tcW w:w="2977" w:type="dxa"/>
            <w:tcBorders>
              <w:bottom w:val="single" w:sz="4" w:space="0" w:color="auto"/>
            </w:tcBorders>
            <w:shd w:val="clear" w:color="auto" w:fill="FFFFFF"/>
            <w:vAlign w:val="center"/>
          </w:tcPr>
          <w:p w:rsidR="00EF40DB" w:rsidRPr="005A51F2" w:rsidRDefault="00EF40DB" w:rsidP="005A51F2">
            <w:pPr>
              <w:spacing w:line="240" w:lineRule="auto"/>
              <w:jc w:val="center"/>
              <w:rPr>
                <w:rFonts w:ascii="Arial" w:hAnsi="Arial" w:cs="Arial"/>
                <w:b/>
                <w:sz w:val="20"/>
                <w:szCs w:val="20"/>
              </w:rPr>
            </w:pPr>
          </w:p>
        </w:tc>
      </w:tr>
      <w:tr w:rsidR="007916EB" w:rsidRPr="005A51F2"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Analytical thinking</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96.21 (95.89-96.54)</w:t>
            </w:r>
          </w:p>
        </w:tc>
        <w:tc>
          <w:tcPr>
            <w:tcW w:w="2977" w:type="dxa"/>
            <w:tcBorders>
              <w:top w:val="single" w:sz="4" w:space="0" w:color="auto"/>
              <w:bottom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93.40 (92.75-94.04)</w:t>
            </w:r>
          </w:p>
        </w:tc>
        <w:tc>
          <w:tcPr>
            <w:tcW w:w="2977" w:type="dxa"/>
            <w:vMerge w:val="restart"/>
            <w:tcBorders>
              <w:top w:val="nil"/>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=0.12; BF</w:t>
            </w:r>
            <w:r w:rsidRPr="005A51F2">
              <w:rPr>
                <w:rFonts w:ascii="Arial" w:hAnsi="Arial" w:cs="Arial"/>
                <w:sz w:val="20"/>
                <w:szCs w:val="20"/>
                <w:vertAlign w:val="subscript"/>
              </w:rPr>
              <w:t>10</w:t>
            </w:r>
            <w:r w:rsidRPr="005A51F2">
              <w:rPr>
                <w:rFonts w:ascii="Arial" w:hAnsi="Arial" w:cs="Arial"/>
                <w:sz w:val="20"/>
                <w:szCs w:val="20"/>
              </w:rPr>
              <w:t>=7.57</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10</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91.60 (90.39-92.81)</w:t>
            </w:r>
          </w:p>
        </w:tc>
        <w:tc>
          <w:tcPr>
            <w:tcW w:w="2977" w:type="dxa"/>
            <w:vMerge/>
            <w:tcBorders>
              <w:top w:val="nil"/>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Clout</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53.46 (52.09-54.83)</w:t>
            </w:r>
          </w:p>
        </w:tc>
        <w:tc>
          <w:tcPr>
            <w:tcW w:w="2977" w:type="dxa"/>
            <w:tcBorders>
              <w:top w:val="single" w:sz="4" w:space="0" w:color="auto"/>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PR vs. SA and PLS:</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60.53 (58.90-62.16)</w:t>
            </w:r>
          </w:p>
        </w:tc>
        <w:tc>
          <w:tcPr>
            <w:tcW w:w="2977" w:type="dxa"/>
            <w:vMerge w:val="restart"/>
            <w:tcBorders>
              <w:top w:val="nil"/>
            </w:tcBorders>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=0.07; BF</w:t>
            </w:r>
            <w:r w:rsidRPr="005A51F2">
              <w:rPr>
                <w:rFonts w:ascii="Arial" w:hAnsi="Arial" w:cs="Arial"/>
                <w:sz w:val="20"/>
                <w:szCs w:val="20"/>
                <w:vertAlign w:val="subscript"/>
              </w:rPr>
              <w:t>10</w:t>
            </w:r>
            <w:r w:rsidRPr="005A51F2">
              <w:rPr>
                <w:rFonts w:ascii="Arial" w:hAnsi="Arial" w:cs="Arial"/>
                <w:sz w:val="20"/>
                <w:szCs w:val="20"/>
              </w:rPr>
              <w:t>=53.99</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5</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55.38 (53.38-57.38)</w:t>
            </w:r>
          </w:p>
        </w:tc>
        <w:tc>
          <w:tcPr>
            <w:tcW w:w="2977" w:type="dxa"/>
            <w:vMerge/>
            <w:tcBorders>
              <w:bottom w:val="single" w:sz="4" w:space="0" w:color="auto"/>
            </w:tcBorders>
            <w:shd w:val="clear" w:color="auto" w:fill="FFFFFF"/>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Authenticity</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24.39 (22.27-26.52)</w:t>
            </w:r>
          </w:p>
        </w:tc>
        <w:tc>
          <w:tcPr>
            <w:tcW w:w="2977" w:type="dxa"/>
            <w:tcBorders>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PLS vs. SA and PR:</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29.21 (26.97-31.45)</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=0.04; BF</w:t>
            </w:r>
            <w:r w:rsidRPr="005A51F2">
              <w:rPr>
                <w:rFonts w:ascii="Arial" w:hAnsi="Arial" w:cs="Arial"/>
                <w:sz w:val="20"/>
                <w:szCs w:val="20"/>
                <w:vertAlign w:val="subscript"/>
              </w:rPr>
              <w:t>10</w:t>
            </w:r>
            <w:r w:rsidRPr="005A51F2">
              <w:rPr>
                <w:rFonts w:ascii="Arial" w:hAnsi="Arial" w:cs="Arial"/>
                <w:sz w:val="20"/>
                <w:szCs w:val="20"/>
              </w:rPr>
              <w:t>=69.33</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31.66 (28.64-34.67)</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Emotional tone</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24.49 (21.18-27.80)</w:t>
            </w:r>
          </w:p>
        </w:tc>
        <w:tc>
          <w:tcPr>
            <w:tcW w:w="2977" w:type="dxa"/>
            <w:tcBorders>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PR vs. SA and PLS:</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35.68 (31.42-39.94)</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=0.04; BF</w:t>
            </w:r>
            <w:r w:rsidRPr="005A51F2">
              <w:rPr>
                <w:rFonts w:ascii="Arial" w:hAnsi="Arial" w:cs="Arial"/>
                <w:sz w:val="20"/>
                <w:szCs w:val="20"/>
                <w:vertAlign w:val="subscript"/>
              </w:rPr>
              <w:t>10</w:t>
            </w:r>
            <w:r w:rsidRPr="005A51F2">
              <w:rPr>
                <w:rFonts w:ascii="Arial" w:hAnsi="Arial" w:cs="Arial"/>
                <w:sz w:val="20"/>
                <w:szCs w:val="20"/>
              </w:rPr>
              <w:t>=61.27</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26.94 (22.56-31.32)</w:t>
            </w:r>
          </w:p>
        </w:tc>
        <w:tc>
          <w:tcPr>
            <w:tcW w:w="2977" w:type="dxa"/>
            <w:vMerge/>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EF40DB" w:rsidRPr="005A51F2" w:rsidTr="00EF40DB">
        <w:trPr>
          <w:cantSplit/>
        </w:trPr>
        <w:tc>
          <w:tcPr>
            <w:tcW w:w="2147" w:type="dxa"/>
            <w:shd w:val="clear" w:color="auto" w:fill="FFFFFF"/>
            <w:vAlign w:val="center"/>
          </w:tcPr>
          <w:p w:rsidR="00EF40DB" w:rsidRPr="005A51F2" w:rsidRDefault="00EF40DB" w:rsidP="00C44A91">
            <w:pPr>
              <w:spacing w:line="240" w:lineRule="auto"/>
              <w:rPr>
                <w:rFonts w:ascii="Arial" w:hAnsi="Arial" w:cs="Arial"/>
                <w:b/>
                <w:sz w:val="20"/>
                <w:szCs w:val="20"/>
              </w:rPr>
            </w:pPr>
            <w:r w:rsidRPr="005A51F2">
              <w:rPr>
                <w:rFonts w:ascii="Arial" w:hAnsi="Arial" w:cs="Arial"/>
                <w:b/>
                <w:sz w:val="20"/>
                <w:szCs w:val="20"/>
              </w:rPr>
              <w:t xml:space="preserve">Individual </w:t>
            </w:r>
            <w:r w:rsidR="002136EE" w:rsidRPr="005A51F2">
              <w:rPr>
                <w:rFonts w:ascii="Arial" w:hAnsi="Arial" w:cs="Arial"/>
                <w:b/>
                <w:sz w:val="20"/>
                <w:szCs w:val="20"/>
              </w:rPr>
              <w:t>variables</w:t>
            </w:r>
            <w:r w:rsidRPr="005A51F2">
              <w:rPr>
                <w:rFonts w:ascii="Arial" w:hAnsi="Arial" w:cs="Arial"/>
                <w:b/>
                <w:sz w:val="20"/>
                <w:szCs w:val="20"/>
              </w:rPr>
              <w:t>:</w:t>
            </w:r>
          </w:p>
        </w:tc>
        <w:tc>
          <w:tcPr>
            <w:tcW w:w="703" w:type="dxa"/>
            <w:shd w:val="clear" w:color="auto" w:fill="FFFFFF"/>
          </w:tcPr>
          <w:p w:rsidR="00EF40DB" w:rsidRPr="005A51F2" w:rsidRDefault="00EF40DB" w:rsidP="005A51F2">
            <w:pPr>
              <w:spacing w:line="240" w:lineRule="auto"/>
              <w:rPr>
                <w:rFonts w:ascii="Arial" w:hAnsi="Arial" w:cs="Arial"/>
                <w:b/>
                <w:sz w:val="20"/>
                <w:szCs w:val="20"/>
              </w:rPr>
            </w:pPr>
          </w:p>
        </w:tc>
        <w:tc>
          <w:tcPr>
            <w:tcW w:w="2268" w:type="dxa"/>
            <w:shd w:val="clear" w:color="auto" w:fill="FFFFFF" w:themeFill="background1"/>
          </w:tcPr>
          <w:p w:rsidR="00EF40DB" w:rsidRPr="005A51F2" w:rsidRDefault="00EF40DB" w:rsidP="005A51F2">
            <w:pPr>
              <w:spacing w:line="240" w:lineRule="auto"/>
              <w:jc w:val="center"/>
              <w:rPr>
                <w:rFonts w:ascii="Arial" w:hAnsi="Arial" w:cs="Arial"/>
                <w:b/>
                <w:sz w:val="20"/>
                <w:szCs w:val="20"/>
              </w:rPr>
            </w:pPr>
          </w:p>
        </w:tc>
        <w:tc>
          <w:tcPr>
            <w:tcW w:w="2977" w:type="dxa"/>
            <w:tcBorders>
              <w:bottom w:val="single" w:sz="4" w:space="0" w:color="auto"/>
            </w:tcBorders>
            <w:shd w:val="clear" w:color="auto" w:fill="FFFFFF"/>
            <w:vAlign w:val="center"/>
          </w:tcPr>
          <w:p w:rsidR="00EF40DB" w:rsidRPr="005A51F2" w:rsidRDefault="00EF40DB" w:rsidP="005A51F2">
            <w:pPr>
              <w:spacing w:line="240" w:lineRule="auto"/>
              <w:jc w:val="center"/>
              <w:rPr>
                <w:rFonts w:ascii="Arial" w:hAnsi="Arial" w:cs="Arial"/>
                <w:b/>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Affect (Total)</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3.99 (3.75-4.22)</w:t>
            </w:r>
          </w:p>
        </w:tc>
        <w:tc>
          <w:tcPr>
            <w:tcW w:w="2977" w:type="dxa"/>
            <w:tcBorders>
              <w:top w:val="single" w:sz="4" w:space="0" w:color="auto"/>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4.70 (4.41-4.99)</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=0.05; BF</w:t>
            </w:r>
            <w:r w:rsidRPr="005A51F2">
              <w:rPr>
                <w:rFonts w:ascii="Arial" w:hAnsi="Arial" w:cs="Arial"/>
                <w:sz w:val="20"/>
                <w:szCs w:val="20"/>
                <w:vertAlign w:val="subscript"/>
              </w:rPr>
              <w:t>10</w:t>
            </w:r>
            <w:r w:rsidRPr="005A51F2">
              <w:rPr>
                <w:rFonts w:ascii="Arial" w:hAnsi="Arial" w:cs="Arial"/>
                <w:sz w:val="20"/>
                <w:szCs w:val="20"/>
              </w:rPr>
              <w:t>=6.17</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3</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5.04 (4.71-5.37)</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Positive emotion</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1.75 (1.58-1.92)</w:t>
            </w:r>
          </w:p>
        </w:tc>
        <w:tc>
          <w:tcPr>
            <w:tcW w:w="2977" w:type="dxa"/>
            <w:tcBorders>
              <w:bottom w:val="nil"/>
            </w:tcBorders>
            <w:shd w:val="clear" w:color="auto" w:fill="FFFFFF"/>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2.51 (2.28-2.73)</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=0.05; BF</w:t>
            </w:r>
            <w:r w:rsidRPr="005A51F2">
              <w:rPr>
                <w:rFonts w:ascii="Arial" w:hAnsi="Arial" w:cs="Arial"/>
                <w:sz w:val="20"/>
                <w:szCs w:val="20"/>
                <w:vertAlign w:val="subscript"/>
              </w:rPr>
              <w:t>10</w:t>
            </w:r>
            <w:r w:rsidRPr="005A51F2">
              <w:rPr>
                <w:rFonts w:ascii="Arial" w:hAnsi="Arial" w:cs="Arial"/>
                <w:sz w:val="20"/>
                <w:szCs w:val="20"/>
              </w:rPr>
              <w:t>=1.36</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3</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2.29 (2.02-2.57)</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Negative emotion</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2.20 (2.03-2.38)</w:t>
            </w:r>
          </w:p>
        </w:tc>
        <w:tc>
          <w:tcPr>
            <w:tcW w:w="2977" w:type="dxa"/>
            <w:tcBorders>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PLS vs. SA and PR:</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2.16 (1.95-2.37)</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P=0.001; η</w:t>
            </w:r>
            <w:r w:rsidRPr="005A51F2">
              <w:rPr>
                <w:rFonts w:ascii="Arial" w:hAnsi="Arial" w:cs="Arial"/>
                <w:sz w:val="20"/>
                <w:szCs w:val="20"/>
                <w:vertAlign w:val="superscript"/>
              </w:rPr>
              <w:t>2</w:t>
            </w:r>
            <w:r w:rsidRPr="005A51F2">
              <w:rPr>
                <w:rFonts w:ascii="Arial" w:hAnsi="Arial" w:cs="Arial"/>
                <w:sz w:val="20"/>
                <w:szCs w:val="20"/>
              </w:rPr>
              <w:t>=0.03; BF</w:t>
            </w:r>
            <w:r w:rsidRPr="005A51F2">
              <w:rPr>
                <w:rFonts w:ascii="Arial" w:hAnsi="Arial" w:cs="Arial"/>
                <w:sz w:val="20"/>
                <w:szCs w:val="20"/>
                <w:vertAlign w:val="subscript"/>
              </w:rPr>
              <w:t>10</w:t>
            </w:r>
            <w:r w:rsidRPr="005A51F2">
              <w:rPr>
                <w:rFonts w:ascii="Arial" w:hAnsi="Arial" w:cs="Arial"/>
                <w:sz w:val="20"/>
                <w:szCs w:val="20"/>
              </w:rPr>
              <w:t>=19.91</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2.65 (2.42-2.89)</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5A51F2"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Social</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4.20 (3.95-4.45)</w:t>
            </w:r>
          </w:p>
        </w:tc>
        <w:tc>
          <w:tcPr>
            <w:tcW w:w="2977" w:type="dxa"/>
            <w:tcBorders>
              <w:bottom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6.43 (6.07-6.78)</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=0.14; BF</w:t>
            </w:r>
            <w:r w:rsidRPr="005A51F2">
              <w:rPr>
                <w:rFonts w:ascii="Arial" w:hAnsi="Arial" w:cs="Arial"/>
                <w:sz w:val="20"/>
                <w:szCs w:val="20"/>
                <w:vertAlign w:val="subscript"/>
              </w:rPr>
              <w:t>10</w:t>
            </w:r>
            <w:r w:rsidRPr="005A51F2">
              <w:rPr>
                <w:rFonts w:ascii="Arial" w:hAnsi="Arial" w:cs="Arial"/>
                <w:sz w:val="20"/>
                <w:szCs w:val="20"/>
              </w:rPr>
              <w:t>=9.75</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12</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5.60 (5.15-6.05)</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Cognitive Processes</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11.84 (11.48-12.20)</w:t>
            </w:r>
          </w:p>
        </w:tc>
        <w:tc>
          <w:tcPr>
            <w:tcW w:w="2977" w:type="dxa"/>
            <w:tcBorders>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12.73 (12.32-13.14)</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P=0.001; η</w:t>
            </w:r>
            <w:r w:rsidRPr="005A51F2">
              <w:rPr>
                <w:rFonts w:ascii="Arial" w:hAnsi="Arial" w:cs="Arial"/>
                <w:sz w:val="20"/>
                <w:szCs w:val="20"/>
                <w:vertAlign w:val="superscript"/>
              </w:rPr>
              <w:t>2</w:t>
            </w:r>
            <w:r w:rsidRPr="005A51F2">
              <w:rPr>
                <w:rFonts w:ascii="Arial" w:hAnsi="Arial" w:cs="Arial"/>
                <w:sz w:val="20"/>
                <w:szCs w:val="20"/>
              </w:rPr>
              <w:t>=0.04; BF</w:t>
            </w:r>
            <w:r w:rsidRPr="005A51F2">
              <w:rPr>
                <w:rFonts w:ascii="Arial" w:hAnsi="Arial" w:cs="Arial"/>
                <w:sz w:val="20"/>
                <w:szCs w:val="20"/>
                <w:vertAlign w:val="subscript"/>
              </w:rPr>
              <w:t>10</w:t>
            </w:r>
            <w:r w:rsidRPr="005A51F2">
              <w:rPr>
                <w:rFonts w:ascii="Arial" w:hAnsi="Arial" w:cs="Arial"/>
                <w:sz w:val="20"/>
                <w:szCs w:val="20"/>
              </w:rPr>
              <w:t>=140.49</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13.12 (12.63-13.60)</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Perceptual processes</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1.13 (0.96-1.29)</w:t>
            </w:r>
          </w:p>
        </w:tc>
        <w:tc>
          <w:tcPr>
            <w:tcW w:w="2977" w:type="dxa"/>
            <w:tcBorders>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2.18 (1.92-2.44)</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=0.07; BF</w:t>
            </w:r>
            <w:r w:rsidRPr="005A51F2">
              <w:rPr>
                <w:rFonts w:ascii="Arial" w:hAnsi="Arial" w:cs="Arial"/>
                <w:sz w:val="20"/>
                <w:szCs w:val="20"/>
                <w:vertAlign w:val="subscript"/>
              </w:rPr>
              <w:t>10</w:t>
            </w:r>
            <w:r w:rsidRPr="005A51F2">
              <w:rPr>
                <w:rFonts w:ascii="Arial" w:hAnsi="Arial" w:cs="Arial"/>
                <w:sz w:val="20"/>
                <w:szCs w:val="20"/>
              </w:rPr>
              <w:t>=1.67</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6</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1.68 (1.42-1.95)</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5A51F2"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Time – Past focus</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3.47 (3.29-3.64)</w:t>
            </w:r>
          </w:p>
        </w:tc>
        <w:tc>
          <w:tcPr>
            <w:tcW w:w="2977" w:type="dxa"/>
            <w:tcBorders>
              <w:bottom w:val="nil"/>
            </w:tcBorders>
            <w:shd w:val="clear" w:color="auto" w:fill="FFFFFF"/>
          </w:tcPr>
          <w:p w:rsidR="007916EB" w:rsidRPr="005A51F2" w:rsidRDefault="007916EB" w:rsidP="005A51F2">
            <w:pPr>
              <w:spacing w:line="240" w:lineRule="auto"/>
              <w:jc w:val="center"/>
              <w:rPr>
                <w:rFonts w:ascii="Arial" w:hAnsi="Arial" w:cs="Arial"/>
                <w:sz w:val="20"/>
                <w:szCs w:val="20"/>
              </w:rPr>
            </w:pP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3.64 (3.46-3.83)</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P=0.351; BF</w:t>
            </w:r>
            <w:r w:rsidRPr="005A51F2">
              <w:rPr>
                <w:rFonts w:ascii="Arial" w:hAnsi="Arial" w:cs="Arial"/>
                <w:sz w:val="20"/>
                <w:szCs w:val="20"/>
                <w:vertAlign w:val="subscript"/>
              </w:rPr>
              <w:t>10</w:t>
            </w:r>
            <w:r w:rsidRPr="005A51F2">
              <w:rPr>
                <w:rFonts w:ascii="Arial" w:hAnsi="Arial" w:cs="Arial"/>
                <w:sz w:val="20"/>
                <w:szCs w:val="20"/>
              </w:rPr>
              <w:t>=0.063</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3.66 (3.42-3.90)</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5A51F2"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Time – Present focus</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2.93 (2.76-3.09)</w:t>
            </w:r>
          </w:p>
        </w:tc>
        <w:tc>
          <w:tcPr>
            <w:tcW w:w="2977" w:type="dxa"/>
            <w:tcBorders>
              <w:bottom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All groups different:</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6.33 (6.07-6.60)</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=0.45; BF</w:t>
            </w:r>
            <w:r w:rsidRPr="005A51F2">
              <w:rPr>
                <w:rFonts w:ascii="Arial" w:hAnsi="Arial" w:cs="Arial"/>
                <w:sz w:val="20"/>
                <w:szCs w:val="20"/>
                <w:vertAlign w:val="subscript"/>
              </w:rPr>
              <w:t>10</w:t>
            </w:r>
            <w:r w:rsidRPr="005A51F2">
              <w:rPr>
                <w:rFonts w:ascii="Arial" w:hAnsi="Arial" w:cs="Arial"/>
                <w:sz w:val="20"/>
                <w:szCs w:val="20"/>
              </w:rPr>
              <w:t>=2.40</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57</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5.27 (4.97-5.57)</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Time – Future focus</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0.34 (0.29-0.39)</w:t>
            </w:r>
          </w:p>
        </w:tc>
        <w:tc>
          <w:tcPr>
            <w:tcW w:w="2977" w:type="dxa"/>
            <w:tcBorders>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2147" w:type="dxa"/>
            <w:vMerge/>
            <w:shd w:val="clear" w:color="auto" w:fill="FFFFFF"/>
            <w:vAlign w:val="center"/>
          </w:tcPr>
          <w:p w:rsidR="007916EB" w:rsidRPr="00F704B8" w:rsidRDefault="007916EB" w:rsidP="00C44A91">
            <w:pPr>
              <w:spacing w:line="240" w:lineRule="auto"/>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0.69 (0.62-0.77)</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=0.09; BF</w:t>
            </w:r>
            <w:r w:rsidRPr="005A51F2">
              <w:rPr>
                <w:rFonts w:ascii="Arial" w:hAnsi="Arial" w:cs="Arial"/>
                <w:sz w:val="20"/>
                <w:szCs w:val="20"/>
                <w:vertAlign w:val="subscript"/>
              </w:rPr>
              <w:t>10</w:t>
            </w:r>
            <w:r w:rsidRPr="005A51F2">
              <w:rPr>
                <w:rFonts w:ascii="Arial" w:hAnsi="Arial" w:cs="Arial"/>
                <w:sz w:val="20"/>
                <w:szCs w:val="20"/>
              </w:rPr>
              <w:t>=4.92</w:t>
            </w:r>
          </w:p>
        </w:tc>
      </w:tr>
      <w:tr w:rsidR="007916EB" w:rsidRPr="005A51F2" w:rsidTr="00EF40DB">
        <w:trPr>
          <w:cantSplit/>
        </w:trPr>
        <w:tc>
          <w:tcPr>
            <w:tcW w:w="2147" w:type="dxa"/>
            <w:vMerge/>
            <w:shd w:val="clear" w:color="auto" w:fill="FFFFFF"/>
            <w:vAlign w:val="center"/>
          </w:tcPr>
          <w:p w:rsidR="007916EB" w:rsidRPr="005A51F2" w:rsidRDefault="007916EB" w:rsidP="00C44A91">
            <w:pPr>
              <w:spacing w:line="240" w:lineRule="auto"/>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0.64 (0.54-0.74)</w:t>
            </w:r>
          </w:p>
        </w:tc>
        <w:tc>
          <w:tcPr>
            <w:tcW w:w="2977" w:type="dxa"/>
            <w:vMerge/>
            <w:tcBorders>
              <w:bottom w:val="single" w:sz="4" w:space="0" w:color="auto"/>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r w:rsidR="007916EB" w:rsidRPr="00206EAF" w:rsidTr="00EF40DB">
        <w:trPr>
          <w:cantSplit/>
        </w:trPr>
        <w:tc>
          <w:tcPr>
            <w:tcW w:w="2147" w:type="dxa"/>
            <w:vMerge w:val="restart"/>
            <w:shd w:val="clear" w:color="auto" w:fill="FFFFFF"/>
            <w:vAlign w:val="center"/>
          </w:tcPr>
          <w:p w:rsidR="007916EB" w:rsidRPr="005A51F2" w:rsidRDefault="007916EB" w:rsidP="00C44A91">
            <w:pPr>
              <w:spacing w:line="240" w:lineRule="auto"/>
              <w:rPr>
                <w:rFonts w:ascii="Arial" w:hAnsi="Arial" w:cs="Arial"/>
                <w:sz w:val="20"/>
                <w:szCs w:val="20"/>
              </w:rPr>
            </w:pPr>
            <w:r w:rsidRPr="005A51F2">
              <w:rPr>
                <w:rFonts w:ascii="Arial" w:hAnsi="Arial" w:cs="Arial"/>
                <w:sz w:val="20"/>
                <w:szCs w:val="20"/>
              </w:rPr>
              <w:t>Relativity</w:t>
            </w: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SA</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10.15 (9.77-10.53)</w:t>
            </w:r>
          </w:p>
        </w:tc>
        <w:tc>
          <w:tcPr>
            <w:tcW w:w="2977" w:type="dxa"/>
            <w:tcBorders>
              <w:bottom w:val="nil"/>
            </w:tcBorders>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r w:rsidRPr="00F704B8">
              <w:rPr>
                <w:rFonts w:ascii="Arial" w:hAnsi="Arial" w:cs="Arial"/>
                <w:sz w:val="20"/>
                <w:szCs w:val="20"/>
                <w:lang w:val="fr-FR"/>
              </w:rPr>
              <w:t>SA vs. PR and PLS:</w:t>
            </w:r>
          </w:p>
        </w:tc>
      </w:tr>
      <w:tr w:rsidR="007916EB" w:rsidRPr="005A51F2" w:rsidTr="00EF40DB">
        <w:trPr>
          <w:cantSplit/>
        </w:trPr>
        <w:tc>
          <w:tcPr>
            <w:tcW w:w="2147" w:type="dxa"/>
            <w:vMerge/>
            <w:shd w:val="clear" w:color="auto" w:fill="FFFFFF"/>
            <w:vAlign w:val="center"/>
          </w:tcPr>
          <w:p w:rsidR="007916EB" w:rsidRPr="00F704B8" w:rsidRDefault="007916EB" w:rsidP="005A51F2">
            <w:pPr>
              <w:spacing w:line="240" w:lineRule="auto"/>
              <w:jc w:val="center"/>
              <w:rPr>
                <w:rFonts w:ascii="Arial" w:hAnsi="Arial" w:cs="Arial"/>
                <w:sz w:val="20"/>
                <w:szCs w:val="20"/>
                <w:lang w:val="fr-FR"/>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PR</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12.01 (11.60-12.42)</w:t>
            </w:r>
          </w:p>
        </w:tc>
        <w:tc>
          <w:tcPr>
            <w:tcW w:w="2977" w:type="dxa"/>
            <w:vMerge w:val="restart"/>
            <w:tcBorders>
              <w:top w:val="nil"/>
            </w:tcBorders>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P&lt;0.001; η</w:t>
            </w:r>
            <w:r w:rsidRPr="005A51F2">
              <w:rPr>
                <w:rFonts w:ascii="Arial" w:hAnsi="Arial" w:cs="Arial"/>
                <w:sz w:val="20"/>
                <w:szCs w:val="20"/>
                <w:vertAlign w:val="superscript"/>
              </w:rPr>
              <w:t>2</w:t>
            </w:r>
            <w:r w:rsidRPr="005A51F2">
              <w:rPr>
                <w:rFonts w:ascii="Arial" w:hAnsi="Arial" w:cs="Arial"/>
                <w:sz w:val="20"/>
                <w:szCs w:val="20"/>
              </w:rPr>
              <w:t>=0.07; BF</w:t>
            </w:r>
            <w:r w:rsidRPr="005A51F2">
              <w:rPr>
                <w:rFonts w:ascii="Arial" w:hAnsi="Arial" w:cs="Arial"/>
                <w:sz w:val="20"/>
                <w:szCs w:val="20"/>
                <w:vertAlign w:val="subscript"/>
              </w:rPr>
              <w:t>10</w:t>
            </w:r>
            <w:r w:rsidRPr="005A51F2">
              <w:rPr>
                <w:rFonts w:ascii="Arial" w:hAnsi="Arial" w:cs="Arial"/>
                <w:sz w:val="20"/>
                <w:szCs w:val="20"/>
              </w:rPr>
              <w:t>=6.63</w:t>
            </w:r>
            <w:r w:rsidRPr="005A51F2">
              <w:rPr>
                <w:rFonts w:ascii="Arial" w:hAnsi="Arial" w:cs="Arial"/>
                <w:sz w:val="20"/>
                <w:szCs w:val="20"/>
              </w:rPr>
              <w:sym w:font="Symbol" w:char="F0B4"/>
            </w:r>
            <w:r w:rsidRPr="005A51F2">
              <w:rPr>
                <w:rFonts w:ascii="Arial" w:hAnsi="Arial" w:cs="Arial"/>
                <w:sz w:val="20"/>
                <w:szCs w:val="20"/>
              </w:rPr>
              <w:t>10</w:t>
            </w:r>
            <w:r w:rsidRPr="005A51F2">
              <w:rPr>
                <w:rFonts w:ascii="Arial" w:hAnsi="Arial" w:cs="Arial"/>
                <w:sz w:val="20"/>
                <w:szCs w:val="20"/>
                <w:vertAlign w:val="superscript"/>
              </w:rPr>
              <w:t>5</w:t>
            </w:r>
          </w:p>
        </w:tc>
      </w:tr>
      <w:tr w:rsidR="007916EB" w:rsidRPr="005A51F2" w:rsidTr="00EF40DB">
        <w:trPr>
          <w:cantSplit/>
        </w:trPr>
        <w:tc>
          <w:tcPr>
            <w:tcW w:w="2147" w:type="dxa"/>
            <w:vMerge/>
            <w:shd w:val="clear" w:color="auto" w:fill="FFFFFF"/>
            <w:vAlign w:val="center"/>
          </w:tcPr>
          <w:p w:rsidR="007916EB" w:rsidRPr="005A51F2" w:rsidRDefault="007916EB" w:rsidP="005A51F2">
            <w:pPr>
              <w:spacing w:line="240" w:lineRule="auto"/>
              <w:jc w:val="center"/>
              <w:rPr>
                <w:rFonts w:ascii="Arial" w:hAnsi="Arial" w:cs="Arial"/>
                <w:sz w:val="20"/>
                <w:szCs w:val="20"/>
              </w:rPr>
            </w:pPr>
          </w:p>
        </w:tc>
        <w:tc>
          <w:tcPr>
            <w:tcW w:w="703" w:type="dxa"/>
            <w:shd w:val="clear" w:color="auto" w:fill="FFFFFF"/>
          </w:tcPr>
          <w:p w:rsidR="007916EB" w:rsidRPr="005A51F2" w:rsidRDefault="007916EB" w:rsidP="005A51F2">
            <w:pPr>
              <w:spacing w:line="240" w:lineRule="auto"/>
              <w:rPr>
                <w:rFonts w:ascii="Arial" w:hAnsi="Arial" w:cs="Arial"/>
                <w:sz w:val="20"/>
                <w:szCs w:val="20"/>
              </w:rPr>
            </w:pPr>
            <w:r w:rsidRPr="005A51F2">
              <w:rPr>
                <w:rFonts w:ascii="Arial" w:hAnsi="Arial" w:cs="Arial"/>
                <w:sz w:val="20"/>
                <w:szCs w:val="20"/>
              </w:rPr>
              <w:t>PLS</w:t>
            </w:r>
          </w:p>
        </w:tc>
        <w:tc>
          <w:tcPr>
            <w:tcW w:w="2268" w:type="dxa"/>
            <w:shd w:val="clear" w:color="auto" w:fill="FFFFFF"/>
            <w:vAlign w:val="center"/>
          </w:tcPr>
          <w:p w:rsidR="007916EB" w:rsidRPr="005A51F2" w:rsidRDefault="007916EB" w:rsidP="005A51F2">
            <w:pPr>
              <w:spacing w:line="240" w:lineRule="auto"/>
              <w:jc w:val="center"/>
              <w:rPr>
                <w:rFonts w:ascii="Arial" w:hAnsi="Arial" w:cs="Arial"/>
                <w:sz w:val="20"/>
                <w:szCs w:val="20"/>
              </w:rPr>
            </w:pPr>
            <w:r w:rsidRPr="005A51F2">
              <w:rPr>
                <w:rFonts w:ascii="Arial" w:hAnsi="Arial" w:cs="Arial"/>
                <w:sz w:val="20"/>
                <w:szCs w:val="20"/>
              </w:rPr>
              <w:t>11.56 (11.03-12.09)</w:t>
            </w:r>
          </w:p>
        </w:tc>
        <w:tc>
          <w:tcPr>
            <w:tcW w:w="2977" w:type="dxa"/>
            <w:vMerge/>
            <w:shd w:val="clear" w:color="auto" w:fill="FFFFFF"/>
            <w:vAlign w:val="center"/>
          </w:tcPr>
          <w:p w:rsidR="007916EB" w:rsidRPr="005A51F2" w:rsidRDefault="007916EB" w:rsidP="005A51F2">
            <w:pPr>
              <w:spacing w:line="240" w:lineRule="auto"/>
              <w:jc w:val="center"/>
              <w:rPr>
                <w:rFonts w:ascii="Arial" w:hAnsi="Arial" w:cs="Arial"/>
                <w:sz w:val="20"/>
                <w:szCs w:val="20"/>
              </w:rPr>
            </w:pPr>
          </w:p>
        </w:tc>
      </w:tr>
    </w:tbl>
    <w:p w:rsidR="007916EB" w:rsidRPr="005A51F2" w:rsidRDefault="007916EB" w:rsidP="007916EB">
      <w:pPr>
        <w:spacing w:line="240" w:lineRule="auto"/>
        <w:rPr>
          <w:rFonts w:ascii="Arial" w:hAnsi="Arial" w:cs="Arial"/>
          <w:sz w:val="16"/>
          <w:szCs w:val="16"/>
        </w:rPr>
      </w:pPr>
      <w:r w:rsidRPr="005A51F2">
        <w:rPr>
          <w:rFonts w:ascii="Arial" w:hAnsi="Arial" w:cs="Arial"/>
          <w:sz w:val="16"/>
          <w:szCs w:val="16"/>
        </w:rPr>
        <w:t>*</w:t>
      </w:r>
      <w:r w:rsidR="006A74F9" w:rsidRPr="005A51F2">
        <w:rPr>
          <w:rFonts w:ascii="Arial" w:hAnsi="Arial" w:cs="Arial"/>
          <w:sz w:val="16"/>
          <w:szCs w:val="16"/>
        </w:rPr>
        <w:t>Summary variables represent standardized scores converted to percentiles. Scores for all other variables represent percentage of words from LIWC dictionary that define that individual variable (</w:t>
      </w:r>
      <w:r w:rsidR="0067726F" w:rsidRPr="005A51F2">
        <w:rPr>
          <w:rFonts w:ascii="Arial" w:hAnsi="Arial" w:cs="Arial"/>
          <w:sz w:val="16"/>
          <w:szCs w:val="16"/>
        </w:rPr>
        <w:t xml:space="preserve">LIWC2015_LanguageManual; </w:t>
      </w:r>
      <w:hyperlink r:id="rId7" w:history="1">
        <w:r w:rsidR="0067726F" w:rsidRPr="005A51F2">
          <w:rPr>
            <w:rStyle w:val="Hyperlink"/>
            <w:rFonts w:ascii="Arial" w:hAnsi="Arial" w:cs="Arial"/>
            <w:sz w:val="16"/>
            <w:szCs w:val="16"/>
          </w:rPr>
          <w:t>https://repositories.lib.utexas.edu/bitstream/handle/2152/31333/LIWC2015_LanguageManual.pdf</w:t>
        </w:r>
      </w:hyperlink>
      <w:r w:rsidR="006A74F9" w:rsidRPr="005A51F2">
        <w:rPr>
          <w:rFonts w:ascii="Arial" w:hAnsi="Arial" w:cs="Arial"/>
          <w:sz w:val="16"/>
          <w:szCs w:val="16"/>
        </w:rPr>
        <w:t>).</w:t>
      </w:r>
    </w:p>
    <w:p w:rsidR="003D2930" w:rsidRPr="005A51F2" w:rsidRDefault="007916EB" w:rsidP="00732856">
      <w:pPr>
        <w:spacing w:line="240" w:lineRule="auto"/>
        <w:rPr>
          <w:rFonts w:ascii="Arial" w:hAnsi="Arial" w:cs="Arial"/>
          <w:sz w:val="16"/>
          <w:szCs w:val="16"/>
        </w:rPr>
      </w:pPr>
      <w:r w:rsidRPr="005A51F2">
        <w:rPr>
          <w:rFonts w:ascii="Arial" w:hAnsi="Arial" w:cs="Arial"/>
          <w:b/>
          <w:sz w:val="16"/>
          <w:szCs w:val="16"/>
        </w:rPr>
        <w:t>†</w:t>
      </w:r>
      <w:r w:rsidRPr="005A51F2">
        <w:rPr>
          <w:rFonts w:ascii="Arial" w:hAnsi="Arial" w:cs="Arial"/>
          <w:sz w:val="16"/>
          <w:szCs w:val="16"/>
        </w:rPr>
        <w:t>One way ANOVA and Tukey post-hoc test; η2 – effect size measure; BF10 – Bayes factor for testing the probability that alternative hypothesis is more likely compared to null hypothesis.</w:t>
      </w:r>
    </w:p>
    <w:sectPr w:rsidR="003D2930" w:rsidRPr="005A51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0672F"/>
    <w:multiLevelType w:val="hybridMultilevel"/>
    <w:tmpl w:val="8FE278AC"/>
    <w:lvl w:ilvl="0" w:tplc="D16A834E">
      <w:start w:val="1"/>
      <w:numFmt w:val="bullet"/>
      <w:lvlText w:val="•"/>
      <w:lvlJc w:val="left"/>
      <w:pPr>
        <w:tabs>
          <w:tab w:val="num" w:pos="720"/>
        </w:tabs>
        <w:ind w:left="720" w:hanging="360"/>
      </w:pPr>
      <w:rPr>
        <w:rFonts w:ascii="Arial" w:hAnsi="Arial" w:hint="default"/>
      </w:rPr>
    </w:lvl>
    <w:lvl w:ilvl="1" w:tplc="A872CEC4" w:tentative="1">
      <w:start w:val="1"/>
      <w:numFmt w:val="bullet"/>
      <w:lvlText w:val="•"/>
      <w:lvlJc w:val="left"/>
      <w:pPr>
        <w:tabs>
          <w:tab w:val="num" w:pos="1440"/>
        </w:tabs>
        <w:ind w:left="1440" w:hanging="360"/>
      </w:pPr>
      <w:rPr>
        <w:rFonts w:ascii="Arial" w:hAnsi="Arial" w:hint="default"/>
      </w:rPr>
    </w:lvl>
    <w:lvl w:ilvl="2" w:tplc="D3B68032" w:tentative="1">
      <w:start w:val="1"/>
      <w:numFmt w:val="bullet"/>
      <w:lvlText w:val="•"/>
      <w:lvlJc w:val="left"/>
      <w:pPr>
        <w:tabs>
          <w:tab w:val="num" w:pos="2160"/>
        </w:tabs>
        <w:ind w:left="2160" w:hanging="360"/>
      </w:pPr>
      <w:rPr>
        <w:rFonts w:ascii="Arial" w:hAnsi="Arial" w:hint="default"/>
      </w:rPr>
    </w:lvl>
    <w:lvl w:ilvl="3" w:tplc="8FECF86C" w:tentative="1">
      <w:start w:val="1"/>
      <w:numFmt w:val="bullet"/>
      <w:lvlText w:val="•"/>
      <w:lvlJc w:val="left"/>
      <w:pPr>
        <w:tabs>
          <w:tab w:val="num" w:pos="2880"/>
        </w:tabs>
        <w:ind w:left="2880" w:hanging="360"/>
      </w:pPr>
      <w:rPr>
        <w:rFonts w:ascii="Arial" w:hAnsi="Arial" w:hint="default"/>
      </w:rPr>
    </w:lvl>
    <w:lvl w:ilvl="4" w:tplc="E17C1726" w:tentative="1">
      <w:start w:val="1"/>
      <w:numFmt w:val="bullet"/>
      <w:lvlText w:val="•"/>
      <w:lvlJc w:val="left"/>
      <w:pPr>
        <w:tabs>
          <w:tab w:val="num" w:pos="3600"/>
        </w:tabs>
        <w:ind w:left="3600" w:hanging="360"/>
      </w:pPr>
      <w:rPr>
        <w:rFonts w:ascii="Arial" w:hAnsi="Arial" w:hint="default"/>
      </w:rPr>
    </w:lvl>
    <w:lvl w:ilvl="5" w:tplc="5516B664" w:tentative="1">
      <w:start w:val="1"/>
      <w:numFmt w:val="bullet"/>
      <w:lvlText w:val="•"/>
      <w:lvlJc w:val="left"/>
      <w:pPr>
        <w:tabs>
          <w:tab w:val="num" w:pos="4320"/>
        </w:tabs>
        <w:ind w:left="4320" w:hanging="360"/>
      </w:pPr>
      <w:rPr>
        <w:rFonts w:ascii="Arial" w:hAnsi="Arial" w:hint="default"/>
      </w:rPr>
    </w:lvl>
    <w:lvl w:ilvl="6" w:tplc="B7D4DDA8" w:tentative="1">
      <w:start w:val="1"/>
      <w:numFmt w:val="bullet"/>
      <w:lvlText w:val="•"/>
      <w:lvlJc w:val="left"/>
      <w:pPr>
        <w:tabs>
          <w:tab w:val="num" w:pos="5040"/>
        </w:tabs>
        <w:ind w:left="5040" w:hanging="360"/>
      </w:pPr>
      <w:rPr>
        <w:rFonts w:ascii="Arial" w:hAnsi="Arial" w:hint="default"/>
      </w:rPr>
    </w:lvl>
    <w:lvl w:ilvl="7" w:tplc="1E1A3F8A" w:tentative="1">
      <w:start w:val="1"/>
      <w:numFmt w:val="bullet"/>
      <w:lvlText w:val="•"/>
      <w:lvlJc w:val="left"/>
      <w:pPr>
        <w:tabs>
          <w:tab w:val="num" w:pos="5760"/>
        </w:tabs>
        <w:ind w:left="5760" w:hanging="360"/>
      </w:pPr>
      <w:rPr>
        <w:rFonts w:ascii="Arial" w:hAnsi="Arial" w:hint="default"/>
      </w:rPr>
    </w:lvl>
    <w:lvl w:ilvl="8" w:tplc="0C32266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9932E2"/>
    <w:multiLevelType w:val="hybridMultilevel"/>
    <w:tmpl w:val="836C558E"/>
    <w:lvl w:ilvl="0" w:tplc="99B66ADC">
      <w:start w:val="1"/>
      <w:numFmt w:val="bullet"/>
      <w:lvlText w:val="•"/>
      <w:lvlJc w:val="left"/>
      <w:pPr>
        <w:tabs>
          <w:tab w:val="num" w:pos="720"/>
        </w:tabs>
        <w:ind w:left="720" w:hanging="360"/>
      </w:pPr>
      <w:rPr>
        <w:rFonts w:ascii="Arial" w:hAnsi="Arial" w:hint="default"/>
      </w:rPr>
    </w:lvl>
    <w:lvl w:ilvl="1" w:tplc="02A0F85E" w:tentative="1">
      <w:start w:val="1"/>
      <w:numFmt w:val="bullet"/>
      <w:lvlText w:val="•"/>
      <w:lvlJc w:val="left"/>
      <w:pPr>
        <w:tabs>
          <w:tab w:val="num" w:pos="1440"/>
        </w:tabs>
        <w:ind w:left="1440" w:hanging="360"/>
      </w:pPr>
      <w:rPr>
        <w:rFonts w:ascii="Arial" w:hAnsi="Arial" w:hint="default"/>
      </w:rPr>
    </w:lvl>
    <w:lvl w:ilvl="2" w:tplc="D51C2AE4" w:tentative="1">
      <w:start w:val="1"/>
      <w:numFmt w:val="bullet"/>
      <w:lvlText w:val="•"/>
      <w:lvlJc w:val="left"/>
      <w:pPr>
        <w:tabs>
          <w:tab w:val="num" w:pos="2160"/>
        </w:tabs>
        <w:ind w:left="2160" w:hanging="360"/>
      </w:pPr>
      <w:rPr>
        <w:rFonts w:ascii="Arial" w:hAnsi="Arial" w:hint="default"/>
      </w:rPr>
    </w:lvl>
    <w:lvl w:ilvl="3" w:tplc="D19E1D4C" w:tentative="1">
      <w:start w:val="1"/>
      <w:numFmt w:val="bullet"/>
      <w:lvlText w:val="•"/>
      <w:lvlJc w:val="left"/>
      <w:pPr>
        <w:tabs>
          <w:tab w:val="num" w:pos="2880"/>
        </w:tabs>
        <w:ind w:left="2880" w:hanging="360"/>
      </w:pPr>
      <w:rPr>
        <w:rFonts w:ascii="Arial" w:hAnsi="Arial" w:hint="default"/>
      </w:rPr>
    </w:lvl>
    <w:lvl w:ilvl="4" w:tplc="595A22A0" w:tentative="1">
      <w:start w:val="1"/>
      <w:numFmt w:val="bullet"/>
      <w:lvlText w:val="•"/>
      <w:lvlJc w:val="left"/>
      <w:pPr>
        <w:tabs>
          <w:tab w:val="num" w:pos="3600"/>
        </w:tabs>
        <w:ind w:left="3600" w:hanging="360"/>
      </w:pPr>
      <w:rPr>
        <w:rFonts w:ascii="Arial" w:hAnsi="Arial" w:hint="default"/>
      </w:rPr>
    </w:lvl>
    <w:lvl w:ilvl="5" w:tplc="B25AA13E" w:tentative="1">
      <w:start w:val="1"/>
      <w:numFmt w:val="bullet"/>
      <w:lvlText w:val="•"/>
      <w:lvlJc w:val="left"/>
      <w:pPr>
        <w:tabs>
          <w:tab w:val="num" w:pos="4320"/>
        </w:tabs>
        <w:ind w:left="4320" w:hanging="360"/>
      </w:pPr>
      <w:rPr>
        <w:rFonts w:ascii="Arial" w:hAnsi="Arial" w:hint="default"/>
      </w:rPr>
    </w:lvl>
    <w:lvl w:ilvl="6" w:tplc="5C74539C" w:tentative="1">
      <w:start w:val="1"/>
      <w:numFmt w:val="bullet"/>
      <w:lvlText w:val="•"/>
      <w:lvlJc w:val="left"/>
      <w:pPr>
        <w:tabs>
          <w:tab w:val="num" w:pos="5040"/>
        </w:tabs>
        <w:ind w:left="5040" w:hanging="360"/>
      </w:pPr>
      <w:rPr>
        <w:rFonts w:ascii="Arial" w:hAnsi="Arial" w:hint="default"/>
      </w:rPr>
    </w:lvl>
    <w:lvl w:ilvl="7" w:tplc="23223ADE" w:tentative="1">
      <w:start w:val="1"/>
      <w:numFmt w:val="bullet"/>
      <w:lvlText w:val="•"/>
      <w:lvlJc w:val="left"/>
      <w:pPr>
        <w:tabs>
          <w:tab w:val="num" w:pos="5760"/>
        </w:tabs>
        <w:ind w:left="5760" w:hanging="360"/>
      </w:pPr>
      <w:rPr>
        <w:rFonts w:ascii="Arial" w:hAnsi="Arial" w:hint="default"/>
      </w:rPr>
    </w:lvl>
    <w:lvl w:ilvl="8" w:tplc="C436E07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4282C30"/>
    <w:multiLevelType w:val="multilevel"/>
    <w:tmpl w:val="F272C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EB"/>
    <w:rsid w:val="000B2BED"/>
    <w:rsid w:val="00206EAF"/>
    <w:rsid w:val="002136EE"/>
    <w:rsid w:val="003D2930"/>
    <w:rsid w:val="00471CA0"/>
    <w:rsid w:val="005A51F2"/>
    <w:rsid w:val="005D2A85"/>
    <w:rsid w:val="0067726F"/>
    <w:rsid w:val="006A74F9"/>
    <w:rsid w:val="00732856"/>
    <w:rsid w:val="007916EB"/>
    <w:rsid w:val="00B226F1"/>
    <w:rsid w:val="00B63CDB"/>
    <w:rsid w:val="00C40327"/>
    <w:rsid w:val="00C44A91"/>
    <w:rsid w:val="00C5462D"/>
    <w:rsid w:val="00EF40DB"/>
    <w:rsid w:val="00F704B8"/>
    <w:rsid w:val="00FA28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AD28D-884A-494C-BDEB-D2A79C69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hr-H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6EB"/>
    <w:rPr>
      <w:lang w:val="en-US"/>
    </w:rPr>
  </w:style>
  <w:style w:type="paragraph" w:styleId="Heading1">
    <w:name w:val="heading 1"/>
    <w:basedOn w:val="Normal"/>
    <w:link w:val="Heading1Char"/>
    <w:uiPriority w:val="9"/>
    <w:qFormat/>
    <w:rsid w:val="007916EB"/>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6EB"/>
    <w:rPr>
      <w:rFonts w:eastAsia="Times New Roman" w:cs="Times New Roman"/>
      <w:b/>
      <w:bCs/>
      <w:kern w:val="36"/>
      <w:sz w:val="48"/>
      <w:szCs w:val="48"/>
      <w:lang w:val="en-US"/>
    </w:rPr>
  </w:style>
  <w:style w:type="character" w:styleId="Hyperlink">
    <w:name w:val="Hyperlink"/>
    <w:basedOn w:val="DefaultParagraphFont"/>
    <w:uiPriority w:val="99"/>
    <w:unhideWhenUsed/>
    <w:rsid w:val="007916EB"/>
    <w:rPr>
      <w:color w:val="0563C1" w:themeColor="hyperlink"/>
      <w:u w:val="single"/>
    </w:rPr>
  </w:style>
  <w:style w:type="table" w:styleId="TableGrid">
    <w:name w:val="Table Grid"/>
    <w:basedOn w:val="TableNormal"/>
    <w:uiPriority w:val="39"/>
    <w:rsid w:val="007916EB"/>
    <w:pPr>
      <w:spacing w:line="240" w:lineRule="auto"/>
    </w:pPr>
    <w:rPr>
      <w:rFonts w:asciiTheme="minorHAnsi" w:hAnsiTheme="minorHAnsi"/>
      <w:sz w:val="22"/>
      <w:lang w:val="hr-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16EB"/>
    <w:rPr>
      <w:sz w:val="16"/>
      <w:szCs w:val="16"/>
    </w:rPr>
  </w:style>
  <w:style w:type="paragraph" w:styleId="CommentText">
    <w:name w:val="annotation text"/>
    <w:basedOn w:val="Normal"/>
    <w:link w:val="CommentTextChar"/>
    <w:uiPriority w:val="99"/>
    <w:unhideWhenUsed/>
    <w:rsid w:val="007916EB"/>
    <w:pPr>
      <w:spacing w:after="160" w:line="240" w:lineRule="auto"/>
    </w:pPr>
    <w:rPr>
      <w:rFonts w:asciiTheme="minorHAnsi" w:eastAsiaTheme="minorEastAsia" w:hAnsiTheme="minorHAnsi"/>
      <w:sz w:val="20"/>
      <w:szCs w:val="20"/>
      <w:lang w:val="hr-HR" w:eastAsia="zh-CN"/>
    </w:rPr>
  </w:style>
  <w:style w:type="character" w:customStyle="1" w:styleId="CommentTextChar">
    <w:name w:val="Comment Text Char"/>
    <w:basedOn w:val="DefaultParagraphFont"/>
    <w:link w:val="CommentText"/>
    <w:uiPriority w:val="99"/>
    <w:rsid w:val="007916EB"/>
    <w:rPr>
      <w:rFonts w:asciiTheme="minorHAnsi" w:eastAsiaTheme="minorEastAsia" w:hAnsiTheme="minorHAnsi"/>
      <w:sz w:val="20"/>
      <w:szCs w:val="20"/>
      <w:lang w:eastAsia="zh-CN"/>
    </w:rPr>
  </w:style>
  <w:style w:type="paragraph" w:styleId="CommentSubject">
    <w:name w:val="annotation subject"/>
    <w:basedOn w:val="CommentText"/>
    <w:next w:val="CommentText"/>
    <w:link w:val="CommentSubjectChar"/>
    <w:uiPriority w:val="99"/>
    <w:semiHidden/>
    <w:unhideWhenUsed/>
    <w:rsid w:val="007916EB"/>
    <w:rPr>
      <w:b/>
      <w:bCs/>
    </w:rPr>
  </w:style>
  <w:style w:type="character" w:customStyle="1" w:styleId="CommentSubjectChar">
    <w:name w:val="Comment Subject Char"/>
    <w:basedOn w:val="CommentTextChar"/>
    <w:link w:val="CommentSubject"/>
    <w:uiPriority w:val="99"/>
    <w:semiHidden/>
    <w:rsid w:val="007916EB"/>
    <w:rPr>
      <w:rFonts w:asciiTheme="minorHAnsi" w:eastAsiaTheme="minorEastAsia" w:hAnsiTheme="minorHAnsi"/>
      <w:b/>
      <w:bCs/>
      <w:sz w:val="20"/>
      <w:szCs w:val="20"/>
      <w:lang w:eastAsia="zh-CN"/>
    </w:rPr>
  </w:style>
  <w:style w:type="paragraph" w:styleId="BalloonText">
    <w:name w:val="Balloon Text"/>
    <w:basedOn w:val="Normal"/>
    <w:link w:val="BalloonTextChar"/>
    <w:uiPriority w:val="99"/>
    <w:semiHidden/>
    <w:unhideWhenUsed/>
    <w:rsid w:val="007916EB"/>
    <w:pPr>
      <w:spacing w:line="240" w:lineRule="auto"/>
    </w:pPr>
    <w:rPr>
      <w:rFonts w:ascii="Segoe UI" w:eastAsiaTheme="minorEastAsia" w:hAnsi="Segoe UI" w:cs="Segoe UI"/>
      <w:sz w:val="18"/>
      <w:szCs w:val="18"/>
      <w:lang w:val="hr-HR" w:eastAsia="zh-CN"/>
    </w:rPr>
  </w:style>
  <w:style w:type="character" w:customStyle="1" w:styleId="BalloonTextChar">
    <w:name w:val="Balloon Text Char"/>
    <w:basedOn w:val="DefaultParagraphFont"/>
    <w:link w:val="BalloonText"/>
    <w:uiPriority w:val="99"/>
    <w:semiHidden/>
    <w:rsid w:val="007916EB"/>
    <w:rPr>
      <w:rFonts w:ascii="Segoe UI" w:eastAsiaTheme="minorEastAsia" w:hAnsi="Segoe UI" w:cs="Segoe UI"/>
      <w:sz w:val="18"/>
      <w:szCs w:val="18"/>
      <w:lang w:eastAsia="zh-CN"/>
    </w:rPr>
  </w:style>
  <w:style w:type="paragraph" w:styleId="Bibliography">
    <w:name w:val="Bibliography"/>
    <w:basedOn w:val="Normal"/>
    <w:next w:val="Normal"/>
    <w:uiPriority w:val="37"/>
    <w:semiHidden/>
    <w:unhideWhenUsed/>
    <w:rsid w:val="007916EB"/>
    <w:pPr>
      <w:spacing w:after="160"/>
    </w:pPr>
    <w:rPr>
      <w:rFonts w:asciiTheme="minorHAnsi" w:eastAsiaTheme="minorEastAsia" w:hAnsiTheme="minorHAnsi"/>
      <w:sz w:val="22"/>
      <w:lang w:val="hr-HR" w:eastAsia="zh-CN"/>
    </w:rPr>
  </w:style>
  <w:style w:type="paragraph" w:customStyle="1" w:styleId="Standard">
    <w:name w:val="Standard"/>
    <w:rsid w:val="007916EB"/>
    <w:pPr>
      <w:suppressAutoHyphens/>
      <w:autoSpaceDN w:val="0"/>
      <w:spacing w:line="256" w:lineRule="auto"/>
      <w:textAlignment w:val="baseline"/>
    </w:pPr>
    <w:rPr>
      <w:rFonts w:eastAsia="SimSun" w:cs="F"/>
      <w:kern w:val="3"/>
      <w:lang w:val="en-US"/>
    </w:rPr>
  </w:style>
  <w:style w:type="paragraph" w:customStyle="1" w:styleId="Title1">
    <w:name w:val="Title1"/>
    <w:basedOn w:val="Normal"/>
    <w:rsid w:val="007916EB"/>
    <w:pPr>
      <w:spacing w:before="100" w:beforeAutospacing="1" w:after="100" w:afterAutospacing="1" w:line="240" w:lineRule="auto"/>
    </w:pPr>
    <w:rPr>
      <w:rFonts w:eastAsia="Times New Roman" w:cs="Times New Roman"/>
      <w:szCs w:val="24"/>
    </w:rPr>
  </w:style>
  <w:style w:type="paragraph" w:customStyle="1" w:styleId="desc">
    <w:name w:val="desc"/>
    <w:basedOn w:val="Normal"/>
    <w:rsid w:val="007916EB"/>
    <w:pPr>
      <w:spacing w:before="100" w:beforeAutospacing="1" w:after="100" w:afterAutospacing="1" w:line="240" w:lineRule="auto"/>
    </w:pPr>
    <w:rPr>
      <w:rFonts w:eastAsia="Times New Roman" w:cs="Times New Roman"/>
      <w:szCs w:val="24"/>
    </w:rPr>
  </w:style>
  <w:style w:type="paragraph" w:customStyle="1" w:styleId="details">
    <w:name w:val="details"/>
    <w:basedOn w:val="Normal"/>
    <w:rsid w:val="007916EB"/>
    <w:pPr>
      <w:spacing w:before="100" w:beforeAutospacing="1" w:after="100" w:afterAutospacing="1" w:line="240" w:lineRule="auto"/>
    </w:pPr>
    <w:rPr>
      <w:rFonts w:eastAsia="Times New Roman" w:cs="Times New Roman"/>
      <w:szCs w:val="24"/>
    </w:rPr>
  </w:style>
  <w:style w:type="character" w:customStyle="1" w:styleId="jrnl">
    <w:name w:val="jrnl"/>
    <w:basedOn w:val="DefaultParagraphFont"/>
    <w:rsid w:val="007916EB"/>
  </w:style>
  <w:style w:type="character" w:customStyle="1" w:styleId="highlight">
    <w:name w:val="highlight"/>
    <w:basedOn w:val="DefaultParagraphFont"/>
    <w:rsid w:val="007916EB"/>
  </w:style>
  <w:style w:type="character" w:styleId="FollowedHyperlink">
    <w:name w:val="FollowedHyperlink"/>
    <w:basedOn w:val="DefaultParagraphFont"/>
    <w:uiPriority w:val="99"/>
    <w:semiHidden/>
    <w:unhideWhenUsed/>
    <w:rsid w:val="007916EB"/>
    <w:rPr>
      <w:color w:val="954F72" w:themeColor="followedHyperlink"/>
      <w:u w:val="single"/>
    </w:rPr>
  </w:style>
  <w:style w:type="character" w:customStyle="1" w:styleId="name">
    <w:name w:val="name"/>
    <w:basedOn w:val="DefaultParagraphFont"/>
    <w:rsid w:val="007916EB"/>
  </w:style>
  <w:style w:type="character" w:customStyle="1" w:styleId="xref-sep">
    <w:name w:val="xref-sep"/>
    <w:basedOn w:val="DefaultParagraphFont"/>
    <w:rsid w:val="00791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epositories.lib.utexas.edu/bitstream/handle/2152/31333/LIWC2015_LanguageManu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empirians.com/ebooks/Steven%20Bird,%20Ewan%20Klein,%20Edward%20Loper-Natural%20Language%20Processing%20with%20Python-O'Reilly%20Media%20(2009).pdf" TargetMode="External"/><Relationship Id="rId5" Type="http://schemas.openxmlformats.org/officeDocument/2006/relationships/hyperlink" Target="https://console.bluemix.net/docs/services/tone-analyzer/using-tone.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1842</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dc:creator>
  <cp:keywords/>
  <dc:description/>
  <cp:lastModifiedBy>Ana M</cp:lastModifiedBy>
  <cp:revision>7</cp:revision>
  <dcterms:created xsi:type="dcterms:W3CDTF">2018-07-03T11:54:00Z</dcterms:created>
  <dcterms:modified xsi:type="dcterms:W3CDTF">2019-03-04T20:06:00Z</dcterms:modified>
</cp:coreProperties>
</file>