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D6B9A" w14:textId="77777777" w:rsidR="00674E12" w:rsidRDefault="00674E12" w:rsidP="00674E12">
      <w:pPr>
        <w:pStyle w:val="Caption"/>
        <w:keepNext/>
      </w:pPr>
      <w:bookmarkStart w:id="0" w:name="_Toc32917509"/>
      <w:r>
        <w:rPr>
          <w:b/>
          <w:bCs/>
        </w:rPr>
        <w:t>Additional file 3</w:t>
      </w:r>
      <w:r>
        <w:t xml:space="preserve"> </w:t>
      </w:r>
    </w:p>
    <w:p w14:paraId="1DE5902B" w14:textId="7A18654C" w:rsidR="00674E12" w:rsidRDefault="00674E12" w:rsidP="00674E12">
      <w:pPr>
        <w:pStyle w:val="Caption"/>
        <w:keepNext/>
      </w:pPr>
      <w:r>
        <w:t xml:space="preserve">Subgroups A: </w:t>
      </w:r>
      <w:r>
        <w:t>P</w:t>
      </w:r>
      <w:r w:rsidRPr="00B21911">
        <w:t>rior median hazard ratio and 95</w:t>
      </w:r>
      <w:r>
        <w:t xml:space="preserve">% </w:t>
      </w:r>
      <w:r w:rsidRPr="00B21911">
        <w:t>interval, maximum likelihood</w:t>
      </w:r>
      <w:r>
        <w:t xml:space="preserve"> </w:t>
      </w:r>
      <w:r w:rsidRPr="00B21911">
        <w:t>estimate and 95</w:t>
      </w:r>
      <w:r>
        <w:t xml:space="preserve">% </w:t>
      </w:r>
      <w:r w:rsidRPr="00B21911">
        <w:t>con</w:t>
      </w:r>
      <w:r>
        <w:t>fi</w:t>
      </w:r>
      <w:r w:rsidRPr="00B21911">
        <w:t>dence interval, and posterior median and 95</w:t>
      </w:r>
      <w:r>
        <w:t xml:space="preserve">% </w:t>
      </w:r>
      <w:r w:rsidRPr="00B21911">
        <w:t>credible interval</w:t>
      </w:r>
      <w:r>
        <w:t xml:space="preserve"> </w:t>
      </w:r>
      <w:r w:rsidRPr="00B21911">
        <w:t xml:space="preserve">using various </w:t>
      </w:r>
      <w:r>
        <w:t>prior specifications for the risk of renal failure</w:t>
      </w:r>
      <w:bookmarkEnd w:id="0"/>
      <w:r>
        <w:fldChar w:fldCharType="begin"/>
      </w:r>
      <w:r>
        <w:instrText xml:space="preserve"> LINK Excel.Sheet.12 "\\\\137.222.198.85\\cteu\\Stats\\Data Files\\Studies\\RT NIHR RM Fellowship\\VeRDICT\\Stats\\Final analyses\\Output\\Paper\\Tables.xlsx" "risk!R1C1:R24C7" \a \f 4 \h  \* MERGEFORMAT </w:instrText>
      </w:r>
      <w:r>
        <w:fldChar w:fldCharType="separate"/>
      </w:r>
    </w:p>
    <w:tbl>
      <w:tblPr>
        <w:tblW w:w="7871" w:type="dxa"/>
        <w:tblLook w:val="04A0" w:firstRow="1" w:lastRow="0" w:firstColumn="1" w:lastColumn="0" w:noHBand="0" w:noVBand="1"/>
      </w:tblPr>
      <w:tblGrid>
        <w:gridCol w:w="1704"/>
        <w:gridCol w:w="651"/>
        <w:gridCol w:w="1453"/>
        <w:gridCol w:w="979"/>
        <w:gridCol w:w="651"/>
        <w:gridCol w:w="1453"/>
        <w:gridCol w:w="980"/>
      </w:tblGrid>
      <w:tr w:rsidR="00674E12" w:rsidRPr="004E4B2C" w14:paraId="47BC0C61" w14:textId="77777777" w:rsidTr="00C52C3B">
        <w:trPr>
          <w:trHeight w:val="252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AD89552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3083" w:type="dxa"/>
            <w:gridSpan w:val="3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31E527C8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Low risk subgroup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3F33F7F3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High risk subgroup</w:t>
            </w:r>
          </w:p>
        </w:tc>
      </w:tr>
      <w:tr w:rsidR="00674E12" w:rsidRPr="004E4B2C" w14:paraId="56306895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1433BCAF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1FDA381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HR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11A61B1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95% CI</w:t>
            </w:r>
          </w:p>
        </w:tc>
        <w:tc>
          <w:tcPr>
            <w:tcW w:w="977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C699081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P(benefit)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68D96E37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HR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78662D83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95% CI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02ECEC43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P(benefit)</w:t>
            </w:r>
          </w:p>
        </w:tc>
      </w:tr>
      <w:tr w:rsidR="00674E12" w:rsidRPr="004E4B2C" w14:paraId="6864B2C8" w14:textId="77777777" w:rsidTr="00C52C3B">
        <w:trPr>
          <w:trHeight w:val="252"/>
        </w:trPr>
        <w:tc>
          <w:tcPr>
            <w:tcW w:w="1704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1A28F659" w14:textId="77777777" w:rsidR="00674E12" w:rsidRPr="002212E0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2212E0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Primary analysis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307F7320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4704E58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037A56E5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07644944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D5B606A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58E8A84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</w:tr>
      <w:tr w:rsidR="00674E12" w:rsidRPr="004E4B2C" w14:paraId="1ACA9BF3" w14:textId="77777777" w:rsidTr="00C52C3B">
        <w:trPr>
          <w:trHeight w:val="252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A2B91C6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Prior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484411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0C188B1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(0.88, 1.30)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BA59B7B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0.753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B4AABD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1.20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AAEBE75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(0.95, 1.51)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CD4B32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0.938</w:t>
            </w:r>
          </w:p>
        </w:tc>
      </w:tr>
      <w:tr w:rsidR="00674E12" w:rsidRPr="004E4B2C" w14:paraId="6ED12009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9CD8A93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MLE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4A0651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1.14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BE10DE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(0.63, 2.08)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3DED412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0.672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67A9447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0.95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7972430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(0.45, 1.98)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540859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0.441</w:t>
            </w:r>
          </w:p>
        </w:tc>
      </w:tr>
      <w:tr w:rsidR="00674E12" w:rsidRPr="004E4B2C" w14:paraId="406B1906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C6F413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Vague prior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68E720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1.15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B8D99F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(0.62, 2.11)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B817E42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0.676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D5671E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0.94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2E1CC22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(0.43, 1.99)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B60ECD9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0.437</w:t>
            </w:r>
          </w:p>
        </w:tc>
      </w:tr>
      <w:tr w:rsidR="00674E12" w:rsidRPr="004E4B2C" w14:paraId="43CAB454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ABE401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Interaction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56D89F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1.01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6C138EF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(0.63, 1.63)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DB1F53F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0.524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1A7C95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1.12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62A1C00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(0.68, 1.83)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880E47F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0.673</w:t>
            </w:r>
          </w:p>
        </w:tc>
      </w:tr>
      <w:tr w:rsidR="00674E12" w:rsidRPr="004E4B2C" w14:paraId="0F4CB74E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5274CC56" w14:textId="77777777" w:rsidR="00674E12" w:rsidRPr="002212E0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2212E0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Community of priors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65CFE691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73CD3505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277F3AF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6ECC4595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D964A22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79A6CE7E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</w:tr>
      <w:tr w:rsidR="00674E12" w:rsidRPr="004E4B2C" w14:paraId="3F4AAE51" w14:textId="77777777" w:rsidTr="00C52C3B">
        <w:trPr>
          <w:trHeight w:val="252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20E4CF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Clinical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1F698E3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C542571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(0.89, 1.29)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32D25E3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0.775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133407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BFE416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(0.96, 1.45)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19DD6EB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0.940</w:t>
            </w:r>
          </w:p>
        </w:tc>
      </w:tr>
      <w:tr w:rsidR="00674E12" w:rsidRPr="004E4B2C" w14:paraId="27649424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0E3510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Sceptical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F168645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1.01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E29EEA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(0.84, 1.22)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9B4E0CC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0.549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B20B612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0F5A0B6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(0.81, 1.24)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A234D98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0.506</w:t>
            </w:r>
          </w:p>
        </w:tc>
      </w:tr>
      <w:tr w:rsidR="00674E12" w:rsidRPr="004E4B2C" w14:paraId="71D865D4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893ED56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Interaction-variance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E04E84A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1.07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D5035E0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(0.66, 1.73)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92FA7CB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0.616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444F348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1.06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435F782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(0.64, 1.72)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6514B6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0.594</w:t>
            </w:r>
          </w:p>
        </w:tc>
      </w:tr>
      <w:tr w:rsidR="00674E12" w:rsidRPr="004E4B2C" w14:paraId="62CC8A9B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15C75C72" w14:textId="77777777" w:rsidR="00674E12" w:rsidRPr="002212E0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2212E0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By expert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1C324095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4EE44C53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750EED6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66E743AF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511C7667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4BF7217D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</w:tr>
      <w:tr w:rsidR="00674E12" w:rsidRPr="004E4B2C" w14:paraId="0F552F73" w14:textId="77777777" w:rsidTr="00C52C3B">
        <w:trPr>
          <w:trHeight w:val="252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EE401D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A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1E7046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0.89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0C6222B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(0.77, 1.02)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C19A54F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0.048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E7B1CC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0.86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99CC0BD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(0.65, 1.14)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9B0681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0.151</w:t>
            </w:r>
          </w:p>
        </w:tc>
      </w:tr>
      <w:tr w:rsidR="00674E12" w:rsidRPr="004E4B2C" w14:paraId="2457C3BE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0A052D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B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75643D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1.30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9370A5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(1.14, 1.48)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A5546C7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1.000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891C28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0.98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B09F888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(0.78, 1.24)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90569F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0.449</w:t>
            </w:r>
          </w:p>
        </w:tc>
      </w:tr>
      <w:tr w:rsidR="00674E12" w:rsidRPr="004E4B2C" w14:paraId="659C53D4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5FD096B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C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5F2CF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94C79BC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(0.88, 1.15)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5E70D1F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0.520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EF2059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1.17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B8D81C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(1.00, 1.39)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47ABF2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0.971</w:t>
            </w:r>
          </w:p>
        </w:tc>
      </w:tr>
      <w:tr w:rsidR="00674E12" w:rsidRPr="004E4B2C" w14:paraId="2FC36259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48E207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D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C14039B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1.01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DB1BB6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(0.79, 1.29)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C2FD1D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0.518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975463C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1.18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31439A6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(0.94, 1.47)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9F46493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0.923</w:t>
            </w:r>
          </w:p>
        </w:tc>
      </w:tr>
      <w:tr w:rsidR="00674E12" w:rsidRPr="004E4B2C" w14:paraId="46CD9FA2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A0CF6A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E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542029B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1.29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06AB9C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(1.13, 1.48)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9657CA7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1.000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6BF47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1.56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8DBB31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(1.32, 1.85)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53115C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1.000</w:t>
            </w:r>
          </w:p>
        </w:tc>
      </w:tr>
      <w:tr w:rsidR="00674E12" w:rsidRPr="004E4B2C" w14:paraId="59E3F2FF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971DFF1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F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0A91571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1.22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A85150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(1.14, 1.30)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1444BEB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1.000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21644B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1.56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01156A1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(1.32, 1.86)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353FF9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1.000</w:t>
            </w:r>
          </w:p>
        </w:tc>
      </w:tr>
      <w:tr w:rsidR="00674E12" w:rsidRPr="004E4B2C" w14:paraId="545D058D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8EDFBAD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G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CDCE9EB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0.92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06E6EA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(0.71, 1.19)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DD5734E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0.253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B5381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1.07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350858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(0.84, 1.37)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8DF0D6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0.720</w:t>
            </w:r>
          </w:p>
        </w:tc>
      </w:tr>
      <w:tr w:rsidR="00674E12" w:rsidRPr="004E4B2C" w14:paraId="32FBEC92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0FAADAD3" w14:textId="77777777" w:rsidR="00674E12" w:rsidRPr="002212E0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2212E0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 xml:space="preserve">Different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derivations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8999A02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7B611E6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0ED96FDC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46A51374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45E81C63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7495D43C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</w:tr>
      <w:tr w:rsidR="00674E12" w:rsidRPr="004E4B2C" w14:paraId="6738355A" w14:textId="77777777" w:rsidTr="00C52C3B">
        <w:trPr>
          <w:trHeight w:val="252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5AF70BD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Marginal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84B204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1.03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BAE1581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(0.64, 1.65)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07BA55F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0.546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283E722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46D0FB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(0.69, 1.84)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CBF30D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0.689</w:t>
            </w:r>
          </w:p>
        </w:tc>
      </w:tr>
      <w:tr w:rsidR="00674E12" w:rsidRPr="004E4B2C" w14:paraId="7F18FFB4" w14:textId="77777777" w:rsidTr="00C52C3B">
        <w:trPr>
          <w:trHeight w:val="252"/>
        </w:trPr>
        <w:tc>
          <w:tcPr>
            <w:tcW w:w="1704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63B2CE" w14:textId="77777777" w:rsidR="00674E12" w:rsidRPr="004E4B2C" w:rsidRDefault="00674E12" w:rsidP="00C52C3B">
            <w:pPr>
              <w:keepNext/>
              <w:spacing w:after="0" w:line="48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Conditional mean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CF855D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1.05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53C3CCB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(0.66, 1.72)</w:t>
            </w:r>
          </w:p>
        </w:tc>
        <w:tc>
          <w:tcPr>
            <w:tcW w:w="9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F502E6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0.588</w:t>
            </w:r>
          </w:p>
        </w:tc>
        <w:tc>
          <w:tcPr>
            <w:tcW w:w="65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7D1282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1.06</w:t>
            </w:r>
          </w:p>
        </w:tc>
        <w:tc>
          <w:tcPr>
            <w:tcW w:w="1453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53C0715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(0.65, 1.72)</w:t>
            </w:r>
          </w:p>
        </w:tc>
        <w:tc>
          <w:tcPr>
            <w:tcW w:w="9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AE85BDD" w14:textId="77777777" w:rsidR="00674E12" w:rsidRPr="004E4B2C" w:rsidRDefault="00674E12" w:rsidP="00C52C3B">
            <w:pPr>
              <w:keepNext/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0.594</w:t>
            </w:r>
          </w:p>
        </w:tc>
      </w:tr>
      <w:tr w:rsidR="00674E12" w:rsidRPr="004E4B2C" w14:paraId="6662D1E5" w14:textId="77777777" w:rsidTr="00C52C3B">
        <w:trPr>
          <w:trHeight w:val="252"/>
        </w:trPr>
        <w:tc>
          <w:tcPr>
            <w:tcW w:w="78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D169519" w14:textId="77777777" w:rsidR="00674E12" w:rsidRPr="004E4B2C" w:rsidRDefault="00674E12" w:rsidP="00C52C3B">
            <w:pPr>
              <w:keepNext/>
              <w:spacing w:after="0" w:line="480" w:lineRule="auto"/>
              <w:rPr>
                <w:rFonts w:ascii="Arial" w:eastAsia="Times New Roman" w:hAnsi="Arial" w:cs="Arial"/>
                <w:i/>
                <w:i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i/>
                <w:iCs/>
                <w:color w:val="333333"/>
                <w:sz w:val="12"/>
                <w:szCs w:val="12"/>
                <w:lang w:eastAsia="zh-CN"/>
              </w:rPr>
              <w:t>Note:</w:t>
            </w:r>
          </w:p>
        </w:tc>
      </w:tr>
      <w:tr w:rsidR="00674E12" w:rsidRPr="004E4B2C" w14:paraId="47B7000E" w14:textId="77777777" w:rsidTr="00C52C3B">
        <w:trPr>
          <w:trHeight w:val="252"/>
        </w:trPr>
        <w:tc>
          <w:tcPr>
            <w:tcW w:w="78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81B3B18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MLE: maximum likelihood estimate, HR: Hazard ratio, 95% CI: 95 per cent confidence interval for frequentist analyses and 95 per cent credible interval for Bayesian analyses. For the MLE, P(benefit) equals one minus the one-sided P-value in each subgroup for testing the hypothesis of no treatment effect, so that P(benefit)&gt;0.975 is required for 5% significance level.</w:t>
            </w:r>
          </w:p>
        </w:tc>
      </w:tr>
    </w:tbl>
    <w:p w14:paraId="5289E822" w14:textId="77777777" w:rsidR="00674E12" w:rsidRPr="0030449E" w:rsidRDefault="00674E12" w:rsidP="00674E12">
      <w:pPr>
        <w:spacing w:line="480" w:lineRule="auto"/>
      </w:pPr>
      <w:r>
        <w:fldChar w:fldCharType="end"/>
      </w:r>
    </w:p>
    <w:p w14:paraId="0F9B5265" w14:textId="26133F1D" w:rsidR="00674E12" w:rsidRDefault="00674E12" w:rsidP="00674E12">
      <w:pPr>
        <w:pStyle w:val="Caption"/>
        <w:keepNext/>
      </w:pPr>
      <w:bookmarkStart w:id="1" w:name="_Toc32917510"/>
      <w:r w:rsidRPr="00674E12">
        <w:lastRenderedPageBreak/>
        <w:t>Subgroups B:</w:t>
      </w:r>
      <w:r>
        <w:rPr>
          <w:b/>
          <w:bCs/>
        </w:rPr>
        <w:t xml:space="preserve"> </w:t>
      </w:r>
      <w:r w:rsidRPr="005C539B">
        <w:t xml:space="preserve">Prior median hazard ratio and 95% interval, maximum likelihood estimate and 95% confidence interval, and posterior median and 95% credible interval using various prior specifications for the </w:t>
      </w:r>
      <w:r>
        <w:t>type of anti-diabetic medication</w:t>
      </w:r>
      <w:bookmarkEnd w:id="1"/>
      <w:r>
        <w:fldChar w:fldCharType="begin"/>
      </w:r>
      <w:r>
        <w:instrText xml:space="preserve"> LINK Excel.Sheet.12 "\\\\137.222.198.85\\cteu\\Stats\\Data Files\\Studies\\RT NIHR RM Fellowship\\VeRDICT\\Stats\\Final analyses\\Output\\Paper\\Tables.xlsx" "diab!R1C1:R23C7" \a \f 4 \h  \* MERGEFORMAT </w:instrText>
      </w:r>
      <w:r>
        <w:fldChar w:fldCharType="separate"/>
      </w:r>
    </w:p>
    <w:tbl>
      <w:tblPr>
        <w:tblW w:w="8167" w:type="dxa"/>
        <w:tblLook w:val="04A0" w:firstRow="1" w:lastRow="0" w:firstColumn="1" w:lastColumn="0" w:noHBand="0" w:noVBand="1"/>
      </w:tblPr>
      <w:tblGrid>
        <w:gridCol w:w="1701"/>
        <w:gridCol w:w="1077"/>
        <w:gridCol w:w="1077"/>
        <w:gridCol w:w="1078"/>
        <w:gridCol w:w="1077"/>
        <w:gridCol w:w="1077"/>
        <w:gridCol w:w="1080"/>
      </w:tblGrid>
      <w:tr w:rsidR="00674E12" w:rsidRPr="004E4B2C" w14:paraId="260843E4" w14:textId="77777777" w:rsidTr="00C52C3B">
        <w:trPr>
          <w:trHeight w:val="25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4B4B1B3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3232" w:type="dxa"/>
            <w:gridSpan w:val="3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33120508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Oral medication subgroup</w:t>
            </w:r>
          </w:p>
        </w:tc>
        <w:tc>
          <w:tcPr>
            <w:tcW w:w="3232" w:type="dxa"/>
            <w:gridSpan w:val="3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5557D80D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Insulin +/- oral medication subgroup</w:t>
            </w:r>
          </w:p>
        </w:tc>
      </w:tr>
      <w:tr w:rsidR="00674E12" w:rsidRPr="004E4B2C" w14:paraId="3DE34ECF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6213B26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63E6F8EB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HR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EE84097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95% CI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1F02A5F1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P(benefit)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43A4D429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HR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56BF8EB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95% CI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3A3928E9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P(benefit)</w:t>
            </w:r>
          </w:p>
        </w:tc>
      </w:tr>
      <w:tr w:rsidR="00674E12" w:rsidRPr="004E4B2C" w14:paraId="30E25225" w14:textId="77777777" w:rsidTr="00C52C3B">
        <w:trPr>
          <w:trHeight w:val="252"/>
        </w:trPr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54531EB5" w14:textId="77777777" w:rsidR="00674E12" w:rsidRPr="002212E0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2212E0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Primary analysis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13CDF8D9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5FD0504E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55A5B85F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519EEDE7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59198524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4315A832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</w:tr>
      <w:tr w:rsidR="00674E12" w:rsidRPr="004E4B2C" w14:paraId="067FF6C1" w14:textId="77777777" w:rsidTr="00C52C3B">
        <w:trPr>
          <w:trHeight w:val="25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760FF5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Prior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4F24E3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46EE1B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(0.99, 1.34)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29733F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373864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A7B1B96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(0.99, 1.46)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DE195D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0.967</w:t>
            </w:r>
          </w:p>
        </w:tc>
      </w:tr>
      <w:tr w:rsidR="00674E12" w:rsidRPr="004E4B2C" w14:paraId="246E1F5B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62A083A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MLE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8A892A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1.12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EBCDFE7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(0.60, 2.07)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E6A457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0.638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3B8E86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0.96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4D77A40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(0.46, 2.01)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79E5B6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0.460</w:t>
            </w:r>
          </w:p>
        </w:tc>
      </w:tr>
      <w:tr w:rsidR="00674E12" w:rsidRPr="004E4B2C" w14:paraId="3BAD2858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B5AE4A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Vague prior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EC2A9E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1.13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A2BD227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(0.61, 2.08)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E2A0B72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0.647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E05CFC2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0.96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00019EB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(0.45, 2.00)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EF4168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0.455</w:t>
            </w:r>
          </w:p>
        </w:tc>
      </w:tr>
      <w:tr w:rsidR="00674E12" w:rsidRPr="004E4B2C" w14:paraId="1E20AA8B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CF191A8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Interaction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A6DC421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1.04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00A079F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(0.64, 1.64)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D32C3C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0.559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F54F2F5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1.07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F96FD5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(0.65, 1.74)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443F526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0.605</w:t>
            </w:r>
          </w:p>
        </w:tc>
      </w:tr>
      <w:tr w:rsidR="00674E12" w:rsidRPr="004E4B2C" w14:paraId="3055999B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663B5403" w14:textId="77777777" w:rsidR="00674E12" w:rsidRPr="002212E0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2212E0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Community of priors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0D12D5CD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6A0E3BA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054D30A3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7D4F9D6D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725751FC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1AF12643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</w:tr>
      <w:tr w:rsidR="00674E12" w:rsidRPr="004E4B2C" w14:paraId="6F3E35AA" w14:textId="77777777" w:rsidTr="00C52C3B">
        <w:trPr>
          <w:trHeight w:val="25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F28ACD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Clinical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9C3BCDB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530E3FF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(1.00, 1.32)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FA75739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0.971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1C9F848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C469C14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(0.98, 1.42)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DE6E68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0.962</w:t>
            </w:r>
          </w:p>
        </w:tc>
      </w:tr>
      <w:tr w:rsidR="00674E12" w:rsidRPr="004E4B2C" w14:paraId="3A7A85DC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09DA934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Sceptical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B70FFD6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1.01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13ADAD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(0.88, 1.16)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FAA648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0.536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C9E93B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054470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(0.84, 1.20)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1F6BE1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0.498</w:t>
            </w:r>
          </w:p>
        </w:tc>
      </w:tr>
      <w:tr w:rsidR="00674E12" w:rsidRPr="004E4B2C" w14:paraId="659B0D02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6E0ACA" w14:textId="77777777" w:rsidR="00674E12" w:rsidRPr="002212E0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2212E0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Interaction-variance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DA08DE5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1.05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7071F7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(0.65, 1.71)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BD10086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0.583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C0DEED1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1.04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D8FB579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(0.64, 1.71)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D31ABDD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0.567</w:t>
            </w:r>
          </w:p>
        </w:tc>
      </w:tr>
      <w:tr w:rsidR="00674E12" w:rsidRPr="004E4B2C" w14:paraId="2F836A9B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084EE9C2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By expert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566A7DC2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4E6763DA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6F6E7D01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7CBE9542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3670F598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268AA25C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</w:tr>
      <w:tr w:rsidR="00674E12" w:rsidRPr="004E4B2C" w14:paraId="26A2F9CB" w14:textId="77777777" w:rsidTr="00C52C3B">
        <w:trPr>
          <w:trHeight w:val="25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9D8536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A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0C5EB4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A9A036C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(0.88, 1.16)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820C84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270C55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0.86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10CD67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(0.69, 1.06)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DA4CEEC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0.070</w:t>
            </w:r>
          </w:p>
        </w:tc>
      </w:tr>
      <w:tr w:rsidR="00674E12" w:rsidRPr="004E4B2C" w14:paraId="33585B3F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555B437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B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3EF8928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76DA1F1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(0.87, 1.15)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3EA6F4C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0.496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3BC7ACB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1.34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0BFA2D3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(1.15, 1.56)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D653C4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1.000</w:t>
            </w:r>
          </w:p>
        </w:tc>
      </w:tr>
      <w:tr w:rsidR="00674E12" w:rsidRPr="004E4B2C" w14:paraId="6CF9CC7E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B15FF1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C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BA9B82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1.15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BECA6D7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(1.00, 1.32)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0C94D11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0.977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9E392D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1.16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044F6F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(0.99, 1.35)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A6843B1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0.966</w:t>
            </w:r>
          </w:p>
        </w:tc>
      </w:tr>
      <w:tr w:rsidR="00674E12" w:rsidRPr="004E4B2C" w14:paraId="4BA1E69A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626ECE4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D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5ACF0D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1.15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CC618F6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(1.00, 1.32)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B87D25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0.977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A5BDDF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771EE27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(0.85, 1.18)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CA155B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0.489</w:t>
            </w:r>
          </w:p>
        </w:tc>
      </w:tr>
      <w:tr w:rsidR="00674E12" w:rsidRPr="004E4B2C" w14:paraId="4B640B25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D1871AC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E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CD9126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1.14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464B73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(1.00, 1.31)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DC96327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0.975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EDA9FA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1.31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9EE1B8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(1.05, 1.64)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B461A18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0.988</w:t>
            </w:r>
          </w:p>
        </w:tc>
      </w:tr>
      <w:tr w:rsidR="00674E12" w:rsidRPr="004E4B2C" w14:paraId="78A25F8C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80C712B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F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5E5995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1.48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E9F9699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(1.29, 1.69)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B6153F4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1.000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DEB8E4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1.51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67E967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(1.28, 1.78)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7207CE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1.000</w:t>
            </w:r>
          </w:p>
        </w:tc>
      </w:tr>
      <w:tr w:rsidR="00674E12" w:rsidRPr="004E4B2C" w14:paraId="4647289D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0838657D" w14:textId="77777777" w:rsidR="00674E12" w:rsidRPr="002212E0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</w:pPr>
            <w:r w:rsidRPr="002212E0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 xml:space="preserve">Different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zh-CN"/>
              </w:rPr>
              <w:t>derivations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769A27FA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12FC8B2C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7D73D971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6069C8AC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55445BCE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auto" w:fill="FFFFFF" w:themeFill="background1"/>
            <w:vAlign w:val="center"/>
            <w:hideMark/>
          </w:tcPr>
          <w:p w14:paraId="3A82C833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 </w:t>
            </w:r>
          </w:p>
        </w:tc>
      </w:tr>
      <w:tr w:rsidR="00674E12" w:rsidRPr="004E4B2C" w14:paraId="49FBD237" w14:textId="77777777" w:rsidTr="00C52C3B">
        <w:trPr>
          <w:trHeight w:val="25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EDF1F1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Marginal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D677B65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5F5D185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(0.64, 1.64)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73B0A9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0.547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B4D18F7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7C37FD6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(0.65, 1.69)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20C3938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0.604</w:t>
            </w:r>
          </w:p>
        </w:tc>
      </w:tr>
      <w:tr w:rsidR="00674E12" w:rsidRPr="004E4B2C" w14:paraId="675A65F0" w14:textId="77777777" w:rsidTr="00C52C3B">
        <w:trPr>
          <w:trHeight w:val="252"/>
        </w:trPr>
        <w:tc>
          <w:tcPr>
            <w:tcW w:w="1701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CBC5CA6" w14:textId="77777777" w:rsidR="00674E12" w:rsidRPr="004E4B2C" w:rsidRDefault="00674E12" w:rsidP="00C52C3B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Conditional mean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13B2FE2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1.06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6A8DA4E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(0.66, 1.71)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CB96B5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0.594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B619CAF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1.04</w:t>
            </w:r>
          </w:p>
        </w:tc>
        <w:tc>
          <w:tcPr>
            <w:tcW w:w="1077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AC4B3DF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(0.65, 1.69)</w:t>
            </w:r>
          </w:p>
        </w:tc>
        <w:tc>
          <w:tcPr>
            <w:tcW w:w="1078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7356B19" w14:textId="77777777" w:rsidR="00674E12" w:rsidRPr="004E4B2C" w:rsidRDefault="00674E12" w:rsidP="00C52C3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0.561</w:t>
            </w:r>
          </w:p>
        </w:tc>
      </w:tr>
      <w:tr w:rsidR="00674E12" w:rsidRPr="004E4B2C" w14:paraId="7976AB69" w14:textId="77777777" w:rsidTr="00C52C3B">
        <w:trPr>
          <w:trHeight w:val="252"/>
        </w:trPr>
        <w:tc>
          <w:tcPr>
            <w:tcW w:w="8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2058973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i/>
                <w:iCs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i/>
                <w:iCs/>
                <w:color w:val="333333"/>
                <w:sz w:val="12"/>
                <w:szCs w:val="12"/>
                <w:lang w:eastAsia="zh-CN"/>
              </w:rPr>
              <w:t>Note:</w:t>
            </w:r>
          </w:p>
        </w:tc>
      </w:tr>
      <w:tr w:rsidR="00674E12" w:rsidRPr="004E4B2C" w14:paraId="442641D0" w14:textId="77777777" w:rsidTr="00C52C3B">
        <w:trPr>
          <w:trHeight w:val="252"/>
        </w:trPr>
        <w:tc>
          <w:tcPr>
            <w:tcW w:w="8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89AC28B" w14:textId="77777777" w:rsidR="00674E12" w:rsidRPr="004E4B2C" w:rsidRDefault="00674E12" w:rsidP="00C52C3B">
            <w:pPr>
              <w:keepNext/>
              <w:spacing w:after="0" w:line="240" w:lineRule="auto"/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</w:pPr>
            <w:r w:rsidRPr="004E4B2C">
              <w:rPr>
                <w:rFonts w:ascii="Arial" w:eastAsia="Times New Roman" w:hAnsi="Arial" w:cs="Arial"/>
                <w:color w:val="333333"/>
                <w:sz w:val="12"/>
                <w:szCs w:val="12"/>
                <w:lang w:eastAsia="zh-CN"/>
              </w:rPr>
              <w:t>MLE: maximum likelihood estimate, HR: Hazard ratio, 95% CI: 95 per cent confidence interval for frequentist analyses and 95 per cent credible interval for Bayesian analyses. For the MLE, P(benefit) equals one minus the one-sided P-value in each subgroup for testing the hypothesis of no treatment effect, so that P(benefit)&gt;0.975 is required for 5% significance level.</w:t>
            </w:r>
          </w:p>
        </w:tc>
      </w:tr>
    </w:tbl>
    <w:p w14:paraId="4B3BBF8C" w14:textId="1B913FAB" w:rsidR="004A581F" w:rsidRPr="00402259" w:rsidRDefault="00674E12">
      <w:pPr>
        <w:rPr>
          <w:sz w:val="24"/>
          <w:szCs w:val="24"/>
          <w:lang w:eastAsia="ja-JP"/>
        </w:rPr>
      </w:pPr>
      <w:r>
        <w:fldChar w:fldCharType="end"/>
      </w:r>
    </w:p>
    <w:sectPr w:rsidR="004A581F" w:rsidRPr="00402259" w:rsidSect="001622C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0A84E" w14:textId="77777777" w:rsidR="008F3EEA" w:rsidRDefault="00F13F45">
    <w:pPr>
      <w:pStyle w:val="Footer"/>
    </w:pPr>
  </w:p>
  <w:p w14:paraId="05D5AE34" w14:textId="77777777" w:rsidR="008F3EEA" w:rsidRDefault="00F13F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13E51" w14:textId="77777777" w:rsidR="008F3EEA" w:rsidRDefault="00F13F45" w:rsidP="00B873D7">
    <w:pPr>
      <w:pStyle w:val="Footer"/>
      <w:jc w:val="center"/>
    </w:pPr>
    <w:r w:rsidRPr="00A17BF0">
      <w:t xml:space="preserve">Page </w:t>
    </w:r>
    <w:r w:rsidRPr="00A17BF0">
      <w:fldChar w:fldCharType="begin"/>
    </w:r>
    <w:r w:rsidRPr="00A17BF0">
      <w:instrText xml:space="preserve"> PAGE </w:instrText>
    </w:r>
    <w:r w:rsidRPr="00A17BF0">
      <w:fldChar w:fldCharType="separate"/>
    </w:r>
    <w:r>
      <w:t>1</w:t>
    </w:r>
    <w:r w:rsidRPr="00A17BF0">
      <w:fldChar w:fldCharType="end"/>
    </w:r>
    <w:r w:rsidRPr="00A17BF0">
      <w:t xml:space="preserve"> of </w:t>
    </w:r>
    <w:r>
      <w:fldChar w:fldCharType="begin"/>
    </w:r>
    <w:r>
      <w:instrText xml:space="preserve"> NUMPAGES  </w:instrText>
    </w:r>
    <w:r>
      <w:fldChar w:fldCharType="separate"/>
    </w:r>
    <w:r>
      <w:t>44</w:t>
    </w:r>
    <w:r>
      <w:fldChar w:fldCharType="end"/>
    </w:r>
  </w:p>
  <w:p w14:paraId="36206A64" w14:textId="77777777" w:rsidR="008F3EEA" w:rsidRDefault="00F13F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886B5" w14:textId="77777777" w:rsidR="008F3EEA" w:rsidRDefault="00F13F4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BBA39" w14:textId="77777777" w:rsidR="008F3EEA" w:rsidRDefault="00F13F45">
    <w:pPr>
      <w:pStyle w:val="Header"/>
    </w:pPr>
  </w:p>
  <w:p w14:paraId="3113E05E" w14:textId="77777777" w:rsidR="008F3EEA" w:rsidRDefault="00F1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00D29" w14:textId="77777777" w:rsidR="008F3EEA" w:rsidRDefault="00F13F45">
    <w:pPr>
      <w:pStyle w:val="Header"/>
    </w:pPr>
  </w:p>
  <w:p w14:paraId="5955B050" w14:textId="77777777" w:rsidR="008F3EEA" w:rsidRDefault="00F13F4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F7D91" w14:textId="77777777" w:rsidR="008F3EEA" w:rsidRDefault="00F13F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12"/>
    <w:rsid w:val="00020E2C"/>
    <w:rsid w:val="00161D59"/>
    <w:rsid w:val="00243378"/>
    <w:rsid w:val="00402259"/>
    <w:rsid w:val="004A581F"/>
    <w:rsid w:val="005E79D9"/>
    <w:rsid w:val="00674E12"/>
    <w:rsid w:val="0075751C"/>
    <w:rsid w:val="00972D5C"/>
    <w:rsid w:val="00CD58EA"/>
    <w:rsid w:val="00DC7C9E"/>
    <w:rsid w:val="00F1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0C9444"/>
  <w15:chartTrackingRefBased/>
  <w15:docId w15:val="{24E89C89-A217-7B4A-9B25-F4F4721C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E1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4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E1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74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E12"/>
    <w:rPr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674E12"/>
    <w:pPr>
      <w:spacing w:after="200" w:line="240" w:lineRule="auto"/>
    </w:pPr>
    <w:rPr>
      <w:i/>
      <w:iCs/>
      <w:sz w:val="24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74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Thirard</dc:creator>
  <cp:keywords/>
  <dc:description/>
  <cp:lastModifiedBy>Russell Thirard</cp:lastModifiedBy>
  <cp:revision>2</cp:revision>
  <dcterms:created xsi:type="dcterms:W3CDTF">2020-11-23T14:22:00Z</dcterms:created>
  <dcterms:modified xsi:type="dcterms:W3CDTF">2020-11-23T15:56:00Z</dcterms:modified>
</cp:coreProperties>
</file>