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89BA9" w14:textId="77777777" w:rsidR="00643E0B" w:rsidRDefault="00643E0B" w:rsidP="00643E0B">
      <w:pPr>
        <w:pStyle w:val="Heading2"/>
        <w:spacing w:before="0" w:after="0"/>
        <w:rPr>
          <w:rFonts w:ascii="Helvetica" w:hAnsi="Helvetica"/>
          <w:b/>
          <w:sz w:val="32"/>
          <w:szCs w:val="24"/>
          <w:lang w:val="en-CA"/>
        </w:rPr>
      </w:pPr>
      <w:r w:rsidRPr="001C00F2">
        <w:rPr>
          <w:rFonts w:ascii="Helvetica" w:hAnsi="Helvetica"/>
          <w:b/>
          <w:sz w:val="32"/>
          <w:szCs w:val="24"/>
          <w:lang w:val="en-CA"/>
        </w:rPr>
        <w:t>Appendix</w:t>
      </w:r>
    </w:p>
    <w:p w14:paraId="5DA2F899" w14:textId="77777777" w:rsidR="000053DD" w:rsidRPr="000053DD" w:rsidRDefault="000053DD" w:rsidP="000053DD"/>
    <w:p w14:paraId="7B494258" w14:textId="77777777" w:rsidR="000053DD" w:rsidRPr="000053DD" w:rsidRDefault="000053DD" w:rsidP="000053DD">
      <w:pPr>
        <w:rPr>
          <w:b/>
          <w:bCs/>
          <w:lang w:val="en-US"/>
        </w:rPr>
      </w:pPr>
      <w:r w:rsidRPr="000053DD">
        <w:rPr>
          <w:b/>
          <w:bCs/>
          <w:lang w:val="en-US"/>
        </w:rPr>
        <w:t>Most published meta-regression analyses based on aggregate data suffer from methodological pitfalls: a meta-epidemiological study</w:t>
      </w:r>
    </w:p>
    <w:p w14:paraId="22DCC271" w14:textId="6CC00CD9" w:rsidR="000053DD" w:rsidRPr="000053DD" w:rsidRDefault="000053DD" w:rsidP="000053DD">
      <w:pPr>
        <w:rPr>
          <w:lang w:val="en-US"/>
        </w:rPr>
      </w:pPr>
      <w:r w:rsidRPr="000053DD">
        <w:rPr>
          <w:lang w:val="en-US"/>
        </w:rPr>
        <w:t xml:space="preserve">Michael </w:t>
      </w:r>
      <w:proofErr w:type="spellStart"/>
      <w:r w:rsidRPr="000053DD">
        <w:rPr>
          <w:lang w:val="en-US"/>
        </w:rPr>
        <w:t>Geissbühler</w:t>
      </w:r>
      <w:r w:rsidRPr="000053DD">
        <w:rPr>
          <w:vertAlign w:val="superscript"/>
          <w:lang w:val="en-US"/>
        </w:rPr>
        <w:t>a</w:t>
      </w:r>
      <w:proofErr w:type="gramStart"/>
      <w:r w:rsidRPr="000053DD">
        <w:rPr>
          <w:vertAlign w:val="superscript"/>
          <w:lang w:val="en-US"/>
        </w:rPr>
        <w:t>,</w:t>
      </w:r>
      <w:r>
        <w:rPr>
          <w:vertAlign w:val="superscript"/>
          <w:lang w:val="en-US"/>
        </w:rPr>
        <w:t>b</w:t>
      </w:r>
      <w:proofErr w:type="spellEnd"/>
      <w:proofErr w:type="gramEnd"/>
      <w:r w:rsidR="006B0A53" w:rsidRPr="006B0A53">
        <w:rPr>
          <w:vertAlign w:val="superscript"/>
          <w:lang w:val="en-US"/>
        </w:rPr>
        <w:t>†</w:t>
      </w:r>
      <w:r>
        <w:rPr>
          <w:lang w:val="en-US"/>
        </w:rPr>
        <w:t xml:space="preserve">, </w:t>
      </w:r>
      <w:r w:rsidRPr="000053DD">
        <w:rPr>
          <w:lang w:val="en-US"/>
        </w:rPr>
        <w:t xml:space="preserve">Cesar A. </w:t>
      </w:r>
      <w:proofErr w:type="spellStart"/>
      <w:r w:rsidRPr="000053DD">
        <w:rPr>
          <w:lang w:val="en-US"/>
        </w:rPr>
        <w:t>Hincapié</w:t>
      </w:r>
      <w:r>
        <w:rPr>
          <w:vertAlign w:val="superscript"/>
          <w:lang w:val="en-US"/>
        </w:rPr>
        <w:t>c,d</w:t>
      </w:r>
      <w:r w:rsidR="004D5E79">
        <w:rPr>
          <w:vertAlign w:val="superscript"/>
          <w:lang w:val="en-US"/>
        </w:rPr>
        <w:t>,e</w:t>
      </w:r>
      <w:proofErr w:type="spellEnd"/>
      <w:r w:rsidR="006B0A53" w:rsidRPr="006B0A53">
        <w:rPr>
          <w:vertAlign w:val="superscript"/>
          <w:lang w:val="en-US"/>
        </w:rPr>
        <w:t>†</w:t>
      </w:r>
      <w:r w:rsidRPr="000053DD">
        <w:rPr>
          <w:lang w:val="en-US"/>
        </w:rPr>
        <w:t xml:space="preserve">, </w:t>
      </w:r>
      <w:proofErr w:type="spellStart"/>
      <w:r w:rsidRPr="000053DD">
        <w:rPr>
          <w:lang w:val="en-US"/>
        </w:rPr>
        <w:t>Soheila</w:t>
      </w:r>
      <w:proofErr w:type="spellEnd"/>
      <w:r w:rsidRPr="000053DD">
        <w:rPr>
          <w:lang w:val="en-US"/>
        </w:rPr>
        <w:t xml:space="preserve"> </w:t>
      </w:r>
      <w:proofErr w:type="spellStart"/>
      <w:r w:rsidRPr="000053DD">
        <w:rPr>
          <w:lang w:val="en-US"/>
        </w:rPr>
        <w:t>Aghlmandi</w:t>
      </w:r>
      <w:r w:rsidRPr="000053DD">
        <w:rPr>
          <w:vertAlign w:val="superscript"/>
          <w:lang w:val="en-US"/>
        </w:rPr>
        <w:t>a,</w:t>
      </w:r>
      <w:r w:rsidR="004D5E79">
        <w:rPr>
          <w:vertAlign w:val="superscript"/>
          <w:lang w:val="en-US"/>
        </w:rPr>
        <w:t>f</w:t>
      </w:r>
      <w:proofErr w:type="spellEnd"/>
      <w:r w:rsidRPr="000053DD">
        <w:rPr>
          <w:lang w:val="en-US"/>
        </w:rPr>
        <w:t xml:space="preserve">, Marcel </w:t>
      </w:r>
      <w:proofErr w:type="spellStart"/>
      <w:r w:rsidRPr="000053DD">
        <w:rPr>
          <w:lang w:val="en-US"/>
        </w:rPr>
        <w:t>Zwahlen</w:t>
      </w:r>
      <w:r w:rsidRPr="000053DD">
        <w:rPr>
          <w:vertAlign w:val="superscript"/>
          <w:lang w:val="en-US"/>
        </w:rPr>
        <w:t>a</w:t>
      </w:r>
      <w:proofErr w:type="spellEnd"/>
      <w:r w:rsidRPr="000053DD">
        <w:rPr>
          <w:lang w:val="en-US"/>
        </w:rPr>
        <w:t xml:space="preserve">, Peter </w:t>
      </w:r>
      <w:proofErr w:type="spellStart"/>
      <w:r w:rsidRPr="000053DD">
        <w:rPr>
          <w:lang w:val="en-US"/>
        </w:rPr>
        <w:t>Jüni</w:t>
      </w:r>
      <w:r w:rsidR="004D5E79">
        <w:rPr>
          <w:vertAlign w:val="superscript"/>
          <w:lang w:val="en-US"/>
        </w:rPr>
        <w:t>e</w:t>
      </w:r>
      <w:r>
        <w:rPr>
          <w:vertAlign w:val="superscript"/>
          <w:lang w:val="en-US"/>
        </w:rPr>
        <w:t>,</w:t>
      </w:r>
      <w:r w:rsidR="004D5E79">
        <w:rPr>
          <w:vertAlign w:val="superscript"/>
          <w:lang w:val="en-US"/>
        </w:rPr>
        <w:t>g</w:t>
      </w:r>
      <w:r>
        <w:rPr>
          <w:vertAlign w:val="superscript"/>
          <w:lang w:val="en-US"/>
        </w:rPr>
        <w:t>,</w:t>
      </w:r>
      <w:r w:rsidR="004D5E79">
        <w:rPr>
          <w:vertAlign w:val="superscript"/>
          <w:lang w:val="en-US"/>
        </w:rPr>
        <w:t>h</w:t>
      </w:r>
      <w:proofErr w:type="spellEnd"/>
      <w:r w:rsidR="006B0A53" w:rsidRPr="006B0A53">
        <w:rPr>
          <w:vertAlign w:val="superscript"/>
          <w:lang w:val="en-US"/>
        </w:rPr>
        <w:t>†</w:t>
      </w:r>
      <w:r w:rsidRPr="000053DD">
        <w:rPr>
          <w:lang w:val="en-US"/>
        </w:rPr>
        <w:t xml:space="preserve">, </w:t>
      </w:r>
      <w:r w:rsidR="006B0A53">
        <w:rPr>
          <w:lang w:val="en-US"/>
        </w:rPr>
        <w:t xml:space="preserve">      </w:t>
      </w:r>
      <w:r w:rsidRPr="000053DD">
        <w:rPr>
          <w:lang w:val="en-US"/>
        </w:rPr>
        <w:t xml:space="preserve">Bruno R. da </w:t>
      </w:r>
      <w:proofErr w:type="spellStart"/>
      <w:r w:rsidRPr="000053DD">
        <w:rPr>
          <w:lang w:val="en-US"/>
        </w:rPr>
        <w:t>Costa</w:t>
      </w:r>
      <w:r w:rsidRPr="000053DD">
        <w:rPr>
          <w:vertAlign w:val="superscript"/>
          <w:lang w:val="en-US"/>
        </w:rPr>
        <w:t>b,</w:t>
      </w:r>
      <w:r w:rsidR="004D5E79">
        <w:rPr>
          <w:vertAlign w:val="superscript"/>
          <w:lang w:val="en-US"/>
        </w:rPr>
        <w:t>e</w:t>
      </w:r>
      <w:r>
        <w:rPr>
          <w:vertAlign w:val="superscript"/>
          <w:lang w:val="en-US"/>
        </w:rPr>
        <w:t>,</w:t>
      </w:r>
      <w:r w:rsidR="004D5E79">
        <w:rPr>
          <w:vertAlign w:val="superscript"/>
          <w:lang w:val="en-US"/>
        </w:rPr>
        <w:t>h</w:t>
      </w:r>
      <w:proofErr w:type="spellEnd"/>
      <w:r w:rsidR="006B0A53" w:rsidRPr="006B0A53">
        <w:rPr>
          <w:vertAlign w:val="superscript"/>
          <w:lang w:val="en-US"/>
        </w:rPr>
        <w:t>†</w:t>
      </w:r>
    </w:p>
    <w:p w14:paraId="0A1C399A" w14:textId="6B243CFC" w:rsidR="000053DD" w:rsidRPr="000053DD" w:rsidRDefault="000053DD" w:rsidP="004D5E79">
      <w:pPr>
        <w:ind w:left="270" w:hanging="270"/>
        <w:rPr>
          <w:lang w:val="en-CA"/>
        </w:rPr>
      </w:pPr>
      <w:proofErr w:type="gramStart"/>
      <w:r w:rsidRPr="000053DD">
        <w:rPr>
          <w:vertAlign w:val="superscript"/>
          <w:lang w:val="en-CA"/>
        </w:rPr>
        <w:t>a</w:t>
      </w:r>
      <w:proofErr w:type="gramEnd"/>
      <w:r w:rsidR="004D5E79">
        <w:rPr>
          <w:lang w:val="en-CA"/>
        </w:rPr>
        <w:tab/>
      </w:r>
      <w:r w:rsidRPr="000053DD">
        <w:rPr>
          <w:lang w:val="en-CA"/>
        </w:rPr>
        <w:t>Institute of Social and Preventive Medicine (ISPM), University of Bern, Bern, Switzerland</w:t>
      </w:r>
    </w:p>
    <w:p w14:paraId="77DA8689" w14:textId="249440D1" w:rsidR="000053DD" w:rsidRPr="000053DD" w:rsidRDefault="000053DD" w:rsidP="004D5E79">
      <w:pPr>
        <w:ind w:left="270" w:hanging="270"/>
        <w:rPr>
          <w:lang w:val="en-CA"/>
        </w:rPr>
      </w:pPr>
      <w:r w:rsidRPr="000053DD">
        <w:rPr>
          <w:vertAlign w:val="superscript"/>
          <w:lang w:val="en-CA"/>
        </w:rPr>
        <w:t>b</w:t>
      </w:r>
      <w:r w:rsidR="004D5E79">
        <w:rPr>
          <w:lang w:val="en-CA"/>
        </w:rPr>
        <w:tab/>
      </w:r>
      <w:r w:rsidRPr="000053DD">
        <w:rPr>
          <w:lang w:val="en-CA"/>
        </w:rPr>
        <w:t>Institute of Primary Health Care (BIHAM), University of Bern, Bern, Switzerland</w:t>
      </w:r>
    </w:p>
    <w:p w14:paraId="15681B73" w14:textId="7024DF14" w:rsidR="000053DD" w:rsidRPr="000053DD" w:rsidRDefault="000053DD" w:rsidP="004D5E79">
      <w:pPr>
        <w:ind w:left="270" w:hanging="270"/>
        <w:rPr>
          <w:lang w:val="en-CA"/>
        </w:rPr>
      </w:pPr>
      <w:r w:rsidRPr="000053DD">
        <w:rPr>
          <w:vertAlign w:val="superscript"/>
          <w:lang w:val="en-CA"/>
        </w:rPr>
        <w:t>c</w:t>
      </w:r>
      <w:r w:rsidR="004D5E79">
        <w:rPr>
          <w:vertAlign w:val="superscript"/>
          <w:lang w:val="en-CA"/>
        </w:rPr>
        <w:tab/>
      </w:r>
      <w:r w:rsidRPr="000053DD">
        <w:rPr>
          <w:lang w:val="en-CA"/>
        </w:rPr>
        <w:t>Department of Chiropractic Medicine, Faculty of Medicine, Balgrist University Hospital</w:t>
      </w:r>
      <w:r w:rsidR="004D5E79">
        <w:rPr>
          <w:lang w:val="en-CA"/>
        </w:rPr>
        <w:t xml:space="preserve"> and </w:t>
      </w:r>
      <w:r w:rsidR="004D5E79" w:rsidRPr="000053DD">
        <w:rPr>
          <w:lang w:val="en-CA"/>
        </w:rPr>
        <w:t>University of Zurich</w:t>
      </w:r>
      <w:r w:rsidRPr="000053DD">
        <w:rPr>
          <w:lang w:val="en-CA"/>
        </w:rPr>
        <w:t>, Zurich, Switzerland</w:t>
      </w:r>
    </w:p>
    <w:p w14:paraId="13D12065" w14:textId="588A14C5" w:rsidR="004D5E79" w:rsidRDefault="000053DD" w:rsidP="004D5E79">
      <w:pPr>
        <w:ind w:left="270" w:hanging="270"/>
        <w:rPr>
          <w:lang w:val="en-CA"/>
        </w:rPr>
      </w:pPr>
      <w:r w:rsidRPr="000053DD">
        <w:rPr>
          <w:vertAlign w:val="superscript"/>
          <w:lang w:val="en-CA"/>
        </w:rPr>
        <w:t>d</w:t>
      </w:r>
      <w:r w:rsidR="004D5E79">
        <w:rPr>
          <w:lang w:val="en-CA"/>
        </w:rPr>
        <w:tab/>
        <w:t>Epidemiology, Biostatistics and Prevention Institute (EBPI), University of Zurich, Zurich, Switzerland</w:t>
      </w:r>
    </w:p>
    <w:p w14:paraId="55F1D0FC" w14:textId="0876E60C" w:rsidR="000053DD" w:rsidRPr="000053DD" w:rsidRDefault="004D5E79" w:rsidP="004D5E79">
      <w:pPr>
        <w:ind w:left="270" w:hanging="270"/>
        <w:rPr>
          <w:lang w:val="en-CA"/>
        </w:rPr>
      </w:pPr>
      <w:r w:rsidRPr="004D5E79">
        <w:rPr>
          <w:vertAlign w:val="superscript"/>
        </w:rPr>
        <w:t>e</w:t>
      </w:r>
      <w:r>
        <w:tab/>
      </w:r>
      <w:r w:rsidR="000053DD" w:rsidRPr="000053DD">
        <w:t>Applied Health Research Centre (AHRC), Li Ka Shing Knowledge Institute of St. Michael’s Hospital</w:t>
      </w:r>
      <w:r w:rsidR="000053DD" w:rsidRPr="000053DD">
        <w:rPr>
          <w:lang w:val="en-CA"/>
        </w:rPr>
        <w:t>, Toronto, Canada</w:t>
      </w:r>
    </w:p>
    <w:p w14:paraId="38EB34F4" w14:textId="1E50F275" w:rsidR="000053DD" w:rsidRPr="000053DD" w:rsidRDefault="004D5E79" w:rsidP="004D5E79">
      <w:pPr>
        <w:ind w:left="270" w:hanging="270"/>
        <w:rPr>
          <w:lang w:val="en-CA"/>
        </w:rPr>
      </w:pPr>
      <w:r>
        <w:rPr>
          <w:vertAlign w:val="superscript"/>
          <w:lang w:val="en-CA"/>
        </w:rPr>
        <w:t>f</w:t>
      </w:r>
      <w:r>
        <w:rPr>
          <w:lang w:val="en-CA"/>
        </w:rPr>
        <w:tab/>
      </w:r>
      <w:r w:rsidR="000053DD" w:rsidRPr="000053DD">
        <w:rPr>
          <w:lang w:val="en-CA"/>
        </w:rPr>
        <w:t>Basel Institute for Clinical Epidemiology and Biostatistics, University Hospital Basel, Basel, Switzerland</w:t>
      </w:r>
    </w:p>
    <w:p w14:paraId="325B5393" w14:textId="1446D065" w:rsidR="000053DD" w:rsidRPr="000053DD" w:rsidRDefault="004D5E79" w:rsidP="004D5E79">
      <w:pPr>
        <w:ind w:left="270" w:hanging="270"/>
        <w:rPr>
          <w:lang w:val="en-CA"/>
        </w:rPr>
      </w:pPr>
      <w:r>
        <w:rPr>
          <w:vertAlign w:val="superscript"/>
          <w:lang w:val="en-CA"/>
        </w:rPr>
        <w:t>g</w:t>
      </w:r>
      <w:r>
        <w:rPr>
          <w:lang w:val="en-CA"/>
        </w:rPr>
        <w:tab/>
      </w:r>
      <w:r w:rsidR="000053DD" w:rsidRPr="000053DD">
        <w:rPr>
          <w:lang w:val="en-CA"/>
        </w:rPr>
        <w:t>Department of Medicine, University of Toronto, Toronto, Canada</w:t>
      </w:r>
    </w:p>
    <w:p w14:paraId="07EF1B04" w14:textId="7C5C0BEA" w:rsidR="000053DD" w:rsidRDefault="004D5E79" w:rsidP="004D5E79">
      <w:pPr>
        <w:ind w:left="270" w:hanging="270"/>
        <w:rPr>
          <w:lang w:val="en-CA"/>
        </w:rPr>
      </w:pPr>
      <w:r>
        <w:rPr>
          <w:vertAlign w:val="superscript"/>
          <w:lang w:val="en-CA"/>
        </w:rPr>
        <w:t>h</w:t>
      </w:r>
      <w:r>
        <w:rPr>
          <w:vertAlign w:val="superscript"/>
          <w:lang w:val="en-CA"/>
        </w:rPr>
        <w:tab/>
      </w:r>
      <w:r w:rsidR="000053DD" w:rsidRPr="004D5E79">
        <w:rPr>
          <w:lang w:val="en-CA"/>
        </w:rPr>
        <w:t>Institute</w:t>
      </w:r>
      <w:r w:rsidR="000053DD" w:rsidRPr="000053DD">
        <w:rPr>
          <w:lang w:val="en-CA"/>
        </w:rPr>
        <w:t xml:space="preserve"> of Health Policy, Management and Evaluation (IHPME), Dalla Lana School of Public Health, University of Toronto, Toronto, Canada</w:t>
      </w:r>
    </w:p>
    <w:p w14:paraId="0F19F35B" w14:textId="7AEC29DD" w:rsidR="000053DD" w:rsidRDefault="000053DD" w:rsidP="000053DD">
      <w:r w:rsidRPr="000053DD">
        <w:rPr>
          <w:lang w:val="en-US"/>
        </w:rPr>
        <w:t xml:space="preserve">Correspondence: </w:t>
      </w:r>
      <w:r w:rsidRPr="000053DD">
        <w:rPr>
          <w:lang w:val="en-CA"/>
        </w:rPr>
        <w:t xml:space="preserve">Prof. Peter </w:t>
      </w:r>
      <w:proofErr w:type="spellStart"/>
      <w:r w:rsidRPr="000053DD">
        <w:rPr>
          <w:lang w:val="en-CA"/>
        </w:rPr>
        <w:t>Jüni</w:t>
      </w:r>
      <w:proofErr w:type="spellEnd"/>
      <w:r w:rsidRPr="000053DD">
        <w:rPr>
          <w:lang w:val="en-CA"/>
        </w:rPr>
        <w:t xml:space="preserve">, </w:t>
      </w:r>
      <w:r w:rsidRPr="000053DD">
        <w:t>email:</w:t>
      </w:r>
      <w:r w:rsidRPr="000053DD">
        <w:rPr>
          <w:lang w:val="en-CA"/>
        </w:rPr>
        <w:t xml:space="preserve"> </w:t>
      </w:r>
      <w:hyperlink r:id="rId4" w:history="1">
        <w:r w:rsidRPr="000053DD">
          <w:rPr>
            <w:rStyle w:val="Hyperlink"/>
            <w:lang w:val="en-CA"/>
          </w:rPr>
          <w:t>peter.juni@utoronto.ca</w:t>
        </w:r>
      </w:hyperlink>
    </w:p>
    <w:p w14:paraId="2A6E1969" w14:textId="4687E375" w:rsidR="00A97712" w:rsidRDefault="006B0A53" w:rsidP="00A97712">
      <w:r w:rsidRPr="006B0A53">
        <w:rPr>
          <w:rFonts w:cs="Times New Roman"/>
          <w:sz w:val="24"/>
          <w:vertAlign w:val="superscript"/>
          <w:lang w:val="en-PH" w:eastAsia="en-US"/>
        </w:rPr>
        <w:t>†</w:t>
      </w:r>
      <w:r w:rsidR="00A97712">
        <w:t xml:space="preserve">Michael </w:t>
      </w:r>
      <w:proofErr w:type="spellStart"/>
      <w:r w:rsidR="00A97712">
        <w:t>Geissbühler</w:t>
      </w:r>
      <w:proofErr w:type="spellEnd"/>
      <w:r w:rsidR="00A97712">
        <w:t xml:space="preserve"> and Cesar A. </w:t>
      </w:r>
      <w:proofErr w:type="spellStart"/>
      <w:r w:rsidR="00A97712">
        <w:t>Hincapié</w:t>
      </w:r>
      <w:proofErr w:type="spellEnd"/>
      <w:r w:rsidR="00A97712">
        <w:t xml:space="preserve"> contributed equally as first authors.</w:t>
      </w:r>
      <w:bookmarkStart w:id="0" w:name="_GoBack"/>
      <w:bookmarkEnd w:id="0"/>
    </w:p>
    <w:p w14:paraId="5144F620" w14:textId="475B825F" w:rsidR="000053DD" w:rsidRPr="000053DD" w:rsidRDefault="006B0A53" w:rsidP="00A97712">
      <w:r w:rsidRPr="006B0A53">
        <w:rPr>
          <w:rFonts w:cs="Times New Roman"/>
          <w:sz w:val="24"/>
          <w:vertAlign w:val="superscript"/>
          <w:lang w:val="en-PH" w:eastAsia="en-US"/>
        </w:rPr>
        <w:t>†</w:t>
      </w:r>
      <w:r w:rsidR="00A97712">
        <w:t xml:space="preserve">Peter </w:t>
      </w:r>
      <w:proofErr w:type="spellStart"/>
      <w:r w:rsidR="00A97712">
        <w:t>Jüni</w:t>
      </w:r>
      <w:proofErr w:type="spellEnd"/>
      <w:r w:rsidR="00A97712">
        <w:t xml:space="preserve"> and Bruno R. da Costa contributed equally as last authors.</w:t>
      </w:r>
    </w:p>
    <w:p w14:paraId="69A86A53" w14:textId="77777777" w:rsidR="00643E0B" w:rsidRPr="00991EF3" w:rsidRDefault="00643E0B" w:rsidP="00643E0B">
      <w:pPr>
        <w:spacing w:after="0"/>
        <w:rPr>
          <w:rFonts w:ascii="Helvetica" w:hAnsi="Helvetica"/>
          <w:b/>
          <w:sz w:val="24"/>
          <w:lang w:val="en-CA"/>
        </w:rPr>
      </w:pPr>
      <w:r w:rsidRPr="00991EF3">
        <w:rPr>
          <w:rFonts w:ascii="Helvetica" w:hAnsi="Helvetica"/>
          <w:b/>
          <w:sz w:val="24"/>
          <w:lang w:val="en-CA"/>
        </w:rPr>
        <w:t>Table A: Outcome variables</w:t>
      </w:r>
    </w:p>
    <w:tbl>
      <w:tblPr>
        <w:tblStyle w:val="TableGrid"/>
        <w:tblW w:w="9000" w:type="dxa"/>
        <w:jc w:val="center"/>
        <w:tblLook w:val="04A0" w:firstRow="1" w:lastRow="0" w:firstColumn="1" w:lastColumn="0" w:noHBand="0" w:noVBand="1"/>
      </w:tblPr>
      <w:tblGrid>
        <w:gridCol w:w="2600"/>
        <w:gridCol w:w="6400"/>
      </w:tblGrid>
      <w:tr w:rsidR="00643E0B" w:rsidRPr="008E5BFA" w14:paraId="28BBA876" w14:textId="77777777" w:rsidTr="00243750">
        <w:trPr>
          <w:jc w:val="center"/>
        </w:trPr>
        <w:tc>
          <w:tcPr>
            <w:tcW w:w="2600" w:type="dxa"/>
            <w:shd w:val="clear" w:color="auto" w:fill="F2F2F2" w:themeFill="background1" w:themeFillShade="F2"/>
            <w:vAlign w:val="bottom"/>
          </w:tcPr>
          <w:p w14:paraId="7D03DA60" w14:textId="77777777" w:rsidR="00643E0B" w:rsidRPr="008E5BFA" w:rsidRDefault="00643E0B" w:rsidP="00C34743">
            <w:pPr>
              <w:spacing w:before="60" w:after="60" w:line="240" w:lineRule="auto"/>
              <w:rPr>
                <w:rFonts w:ascii="Helvetica" w:eastAsiaTheme="majorEastAsia" w:hAnsi="Helvetica" w:cstheme="majorBidi"/>
                <w:b/>
                <w:i/>
                <w:iCs/>
                <w:color w:val="404040" w:themeColor="text1" w:themeTint="BF"/>
                <w:szCs w:val="20"/>
                <w:lang w:val="en-CA"/>
              </w:rPr>
            </w:pPr>
            <w:r w:rsidRPr="008E5BFA">
              <w:rPr>
                <w:rFonts w:ascii="Helvetica" w:hAnsi="Helvetica"/>
                <w:b/>
                <w:lang w:val="en-CA"/>
              </w:rPr>
              <w:t>Item</w:t>
            </w:r>
          </w:p>
        </w:tc>
        <w:tc>
          <w:tcPr>
            <w:tcW w:w="6400" w:type="dxa"/>
            <w:shd w:val="clear" w:color="auto" w:fill="F2F2F2" w:themeFill="background1" w:themeFillShade="F2"/>
            <w:vAlign w:val="bottom"/>
          </w:tcPr>
          <w:p w14:paraId="17DD881E" w14:textId="77777777" w:rsidR="00643E0B" w:rsidRPr="008E5BFA" w:rsidRDefault="00643E0B" w:rsidP="00C34743">
            <w:pPr>
              <w:spacing w:before="60" w:after="60" w:line="240" w:lineRule="auto"/>
              <w:rPr>
                <w:rFonts w:ascii="Helvetica" w:eastAsiaTheme="majorEastAsia" w:hAnsi="Helvetica" w:cstheme="majorBidi"/>
                <w:b/>
                <w:i/>
                <w:iCs/>
                <w:color w:val="404040" w:themeColor="text1" w:themeTint="BF"/>
                <w:szCs w:val="20"/>
                <w:lang w:val="en-CA"/>
              </w:rPr>
            </w:pPr>
            <w:r w:rsidRPr="008E5BFA">
              <w:rPr>
                <w:rFonts w:ascii="Helvetica" w:hAnsi="Helvetica"/>
                <w:b/>
                <w:lang w:val="en-CA"/>
              </w:rPr>
              <w:t>Definition</w:t>
            </w:r>
          </w:p>
        </w:tc>
      </w:tr>
      <w:tr w:rsidR="00643E0B" w:rsidRPr="00991EF3" w14:paraId="5B9D2598" w14:textId="77777777" w:rsidTr="00243750">
        <w:trPr>
          <w:jc w:val="center"/>
        </w:trPr>
        <w:tc>
          <w:tcPr>
            <w:tcW w:w="2600" w:type="dxa"/>
          </w:tcPr>
          <w:p w14:paraId="423A8E3C" w14:textId="77777777" w:rsidR="00643E0B" w:rsidRPr="00991EF3" w:rsidRDefault="00643E0B" w:rsidP="00C34743">
            <w:pPr>
              <w:spacing w:before="60" w:after="60"/>
              <w:ind w:left="270" w:hanging="270"/>
              <w:rPr>
                <w:rFonts w:ascii="Helvetica" w:eastAsiaTheme="majorEastAsia" w:hAnsi="Helvetica" w:cstheme="majorBidi"/>
                <w:i/>
                <w:iCs/>
                <w:color w:val="404040" w:themeColor="text1" w:themeTint="BF"/>
                <w:szCs w:val="20"/>
                <w:lang w:val="en-CA"/>
              </w:rPr>
            </w:pPr>
            <w:r w:rsidRPr="00991EF3">
              <w:rPr>
                <w:rFonts w:ascii="Helvetica" w:hAnsi="Helvetica"/>
                <w:lang w:val="en-CA"/>
              </w:rPr>
              <w:t>Ecological fallacy (Pitfall 1)</w:t>
            </w:r>
          </w:p>
        </w:tc>
        <w:tc>
          <w:tcPr>
            <w:tcW w:w="6400" w:type="dxa"/>
          </w:tcPr>
          <w:p w14:paraId="5B6F65B1" w14:textId="77777777" w:rsidR="00643E0B" w:rsidRPr="00991EF3" w:rsidRDefault="00643E0B" w:rsidP="00243750">
            <w:pPr>
              <w:spacing w:before="60" w:after="60"/>
              <w:ind w:left="252" w:hanging="252"/>
              <w:rPr>
                <w:rFonts w:ascii="Helvetica" w:eastAsiaTheme="majorEastAsia" w:hAnsi="Helvetica" w:cstheme="majorBidi"/>
                <w:i/>
                <w:iCs/>
                <w:color w:val="404040" w:themeColor="text1" w:themeTint="BF"/>
                <w:szCs w:val="20"/>
                <w:lang w:val="en-CA" w:eastAsia="en-US"/>
              </w:rPr>
            </w:pPr>
            <w:r w:rsidRPr="00991EF3">
              <w:rPr>
                <w:rFonts w:ascii="Helvetica" w:hAnsi="Helvetica"/>
                <w:lang w:val="en-CA"/>
              </w:rPr>
              <w:t xml:space="preserve">We assessed if </w:t>
            </w:r>
            <w:r w:rsidRPr="00991EF3">
              <w:rPr>
                <w:rFonts w:ascii="Helvetica" w:hAnsi="Helvetica"/>
                <w:lang w:val="en-CA" w:eastAsia="en-US"/>
              </w:rPr>
              <w:t xml:space="preserve">average patient characteristics have been related to the treatment effect in the meta-regression analysis. </w:t>
            </w:r>
          </w:p>
        </w:tc>
      </w:tr>
      <w:tr w:rsidR="00643E0B" w:rsidRPr="00991EF3" w14:paraId="2AB038A9" w14:textId="77777777" w:rsidTr="00243750">
        <w:trPr>
          <w:jc w:val="center"/>
        </w:trPr>
        <w:tc>
          <w:tcPr>
            <w:tcW w:w="2600" w:type="dxa"/>
          </w:tcPr>
          <w:p w14:paraId="36B82072" w14:textId="77777777" w:rsidR="00643E0B" w:rsidRPr="00991EF3" w:rsidRDefault="00643E0B" w:rsidP="00C34743">
            <w:pPr>
              <w:spacing w:before="60" w:after="60"/>
              <w:ind w:left="270" w:hanging="270"/>
              <w:rPr>
                <w:rFonts w:ascii="Helvetica" w:eastAsiaTheme="majorEastAsia" w:hAnsi="Helvetica" w:cstheme="majorBidi"/>
                <w:i/>
                <w:iCs/>
                <w:color w:val="404040" w:themeColor="text1" w:themeTint="BF"/>
                <w:szCs w:val="20"/>
                <w:lang w:val="en-CA"/>
              </w:rPr>
            </w:pPr>
            <w:r>
              <w:rPr>
                <w:rFonts w:ascii="Helvetica" w:hAnsi="Helvetica"/>
                <w:lang w:val="en-CA"/>
              </w:rPr>
              <w:t>Overfitting (Pitfall 2</w:t>
            </w:r>
            <w:r w:rsidRPr="00991EF3">
              <w:rPr>
                <w:rFonts w:ascii="Helvetica" w:hAnsi="Helvetica"/>
                <w:lang w:val="en-CA"/>
              </w:rPr>
              <w:t>)</w:t>
            </w:r>
          </w:p>
        </w:tc>
        <w:tc>
          <w:tcPr>
            <w:tcW w:w="6400" w:type="dxa"/>
          </w:tcPr>
          <w:p w14:paraId="50C1824A" w14:textId="77777777" w:rsidR="00643E0B" w:rsidRPr="00991EF3" w:rsidRDefault="00643E0B" w:rsidP="00243750">
            <w:pPr>
              <w:spacing w:before="60" w:after="60"/>
              <w:ind w:left="252" w:hanging="252"/>
              <w:rPr>
                <w:rFonts w:ascii="Helvetica" w:eastAsiaTheme="majorEastAsia" w:hAnsi="Helvetica" w:cstheme="majorBidi"/>
                <w:i/>
                <w:iCs/>
                <w:color w:val="404040" w:themeColor="text1" w:themeTint="BF"/>
                <w:szCs w:val="20"/>
                <w:lang w:val="en-CA"/>
              </w:rPr>
            </w:pPr>
            <w:r w:rsidRPr="00991EF3">
              <w:rPr>
                <w:rFonts w:ascii="Helvetica" w:hAnsi="Helvetica"/>
                <w:lang w:val="en-CA"/>
              </w:rPr>
              <w:t xml:space="preserve">We assessed if the meta-regression analysis contains less than 5 component studies per </w:t>
            </w:r>
            <w:r>
              <w:rPr>
                <w:rFonts w:ascii="Helvetica" w:hAnsi="Helvetica"/>
                <w:lang w:val="en-CA"/>
              </w:rPr>
              <w:t>covariate</w:t>
            </w:r>
            <w:r w:rsidRPr="00991EF3">
              <w:rPr>
                <w:rFonts w:ascii="Helvetica" w:hAnsi="Helvetica"/>
                <w:lang w:val="en-CA"/>
              </w:rPr>
              <w:t xml:space="preserve">. </w:t>
            </w:r>
          </w:p>
        </w:tc>
      </w:tr>
      <w:tr w:rsidR="00643E0B" w:rsidRPr="00991EF3" w14:paraId="14EBDEEE" w14:textId="77777777" w:rsidTr="00243750">
        <w:trPr>
          <w:jc w:val="center"/>
        </w:trPr>
        <w:tc>
          <w:tcPr>
            <w:tcW w:w="2600" w:type="dxa"/>
          </w:tcPr>
          <w:p w14:paraId="457A74D3" w14:textId="2393619D" w:rsidR="00643E0B" w:rsidRPr="00991EF3" w:rsidRDefault="00643E0B" w:rsidP="00C34743">
            <w:pPr>
              <w:spacing w:before="60" w:after="60"/>
              <w:ind w:left="270" w:hanging="270"/>
              <w:rPr>
                <w:rFonts w:ascii="Helvetica" w:eastAsiaTheme="majorEastAsia" w:hAnsi="Helvetica" w:cstheme="majorBidi"/>
                <w:i/>
                <w:iCs/>
                <w:color w:val="404040" w:themeColor="text1" w:themeTint="BF"/>
                <w:szCs w:val="20"/>
                <w:lang w:val="en-CA"/>
              </w:rPr>
            </w:pPr>
            <w:r w:rsidRPr="00991EF3">
              <w:rPr>
                <w:rFonts w:ascii="Helvetica" w:hAnsi="Helvetica"/>
                <w:lang w:val="en-CA"/>
              </w:rPr>
              <w:t xml:space="preserve">Meta-regression </w:t>
            </w:r>
            <w:r>
              <w:rPr>
                <w:rFonts w:ascii="Helvetica" w:hAnsi="Helvetica"/>
                <w:lang w:val="en-CA"/>
              </w:rPr>
              <w:t xml:space="preserve">on </w:t>
            </w:r>
            <w:r w:rsidR="00DC0CB1" w:rsidRPr="00203FF7">
              <w:rPr>
                <w:lang w:val="en-CA"/>
              </w:rPr>
              <w:t>risk of the analysed outcome</w:t>
            </w:r>
            <w:r w:rsidR="00DC0CB1" w:rsidDel="00DC0CB1">
              <w:rPr>
                <w:rFonts w:ascii="Helvetica" w:hAnsi="Helvetica"/>
                <w:lang w:val="en-CA"/>
              </w:rPr>
              <w:t xml:space="preserve"> </w:t>
            </w:r>
            <w:r>
              <w:rPr>
                <w:rFonts w:ascii="Helvetica" w:hAnsi="Helvetica"/>
                <w:lang w:val="en-CA"/>
              </w:rPr>
              <w:lastRenderedPageBreak/>
              <w:t>(Pitfall 3</w:t>
            </w:r>
            <w:r w:rsidRPr="00991EF3">
              <w:rPr>
                <w:rFonts w:ascii="Helvetica" w:hAnsi="Helvetica"/>
                <w:lang w:val="en-CA"/>
              </w:rPr>
              <w:t>)</w:t>
            </w:r>
          </w:p>
        </w:tc>
        <w:tc>
          <w:tcPr>
            <w:tcW w:w="6400" w:type="dxa"/>
          </w:tcPr>
          <w:p w14:paraId="411E9685" w14:textId="77777777" w:rsidR="00243750" w:rsidRDefault="00643E0B" w:rsidP="00243750">
            <w:pPr>
              <w:spacing w:before="60" w:after="60"/>
              <w:ind w:left="252" w:hanging="252"/>
              <w:rPr>
                <w:rFonts w:ascii="Helvetica" w:hAnsi="Helvetica"/>
                <w:lang w:val="en-CA" w:eastAsia="en-US"/>
              </w:rPr>
            </w:pPr>
            <w:r w:rsidRPr="00991EF3">
              <w:rPr>
                <w:rFonts w:ascii="Helvetica" w:hAnsi="Helvetica"/>
                <w:lang w:val="en-CA" w:eastAsia="en-US"/>
              </w:rPr>
              <w:lastRenderedPageBreak/>
              <w:t xml:space="preserve">We assessed if the outcome of the meta-regression analysis is an explicit function of the examined </w:t>
            </w:r>
            <w:r>
              <w:rPr>
                <w:rFonts w:ascii="Helvetica" w:hAnsi="Helvetica"/>
                <w:lang w:val="en-CA" w:eastAsia="en-US"/>
              </w:rPr>
              <w:t>covariate</w:t>
            </w:r>
            <w:r w:rsidR="00243750">
              <w:rPr>
                <w:rFonts w:ascii="Helvetica" w:hAnsi="Helvetica"/>
                <w:lang w:val="en-CA" w:eastAsia="en-US"/>
              </w:rPr>
              <w:t xml:space="preserve">. </w:t>
            </w:r>
          </w:p>
          <w:p w14:paraId="0A41DB36" w14:textId="6575EE53" w:rsidR="00243750" w:rsidRDefault="00643E0B" w:rsidP="00243750">
            <w:pPr>
              <w:spacing w:before="60" w:after="60"/>
              <w:ind w:left="252" w:hanging="252"/>
              <w:rPr>
                <w:rFonts w:ascii="Helvetica" w:hAnsi="Helvetica"/>
                <w:lang w:val="en-CA" w:eastAsia="en-US"/>
              </w:rPr>
            </w:pPr>
            <w:r w:rsidRPr="00991EF3">
              <w:rPr>
                <w:rFonts w:ascii="Helvetica" w:hAnsi="Helvetica"/>
                <w:lang w:val="en-CA" w:eastAsia="en-US"/>
              </w:rPr>
              <w:lastRenderedPageBreak/>
              <w:t xml:space="preserve">In case of a binary outcome we </w:t>
            </w:r>
            <w:r w:rsidRPr="00991EF3">
              <w:rPr>
                <w:rFonts w:ascii="Helvetica" w:hAnsi="Helvetica"/>
                <w:lang w:val="en-CA"/>
              </w:rPr>
              <w:t>considered meta-regression analyses relating the treatment effect to the rate of events in each study’s control group</w:t>
            </w:r>
            <w:r w:rsidRPr="00991EF3">
              <w:rPr>
                <w:rFonts w:ascii="Helvetica" w:hAnsi="Helvetica"/>
                <w:lang w:val="en-CA"/>
              </w:rPr>
              <w:fldChar w:fldCharType="begin"/>
            </w:r>
            <w:r w:rsidR="008A0ECB">
              <w:rPr>
                <w:rFonts w:ascii="Helvetica" w:hAnsi="Helvetica"/>
                <w:lang w:val="en-CA"/>
              </w:rPr>
              <w:instrText xml:space="preserve"> ADDIN PAPERS2_CITATIONS &lt;citation&gt;&lt;priority&gt;0&lt;/priority&gt;&lt;uuid&gt;7A32FB35-EDDD-4408-8978-521A1B990E76&lt;/uuid&gt;&lt;publications&gt;&lt;publication&gt;&lt;subtype&gt;400&lt;/subtype&gt;&lt;title&gt;The relation between treatment benefit and underlying risk in meta-analysis.&lt;/title&gt;&lt;url&gt;http://eutils.ncbi.nlm.nih.gov/entrez/eutils/elink.fcgi?dbfrom=pubmed&amp;amp;id=8819447&amp;amp;retmode=ref&amp;amp;cmd=prlinks&lt;/url&gt;&lt;volume&gt;313&lt;/volume&gt;&lt;publication_date&gt;99199609211200000000222000&lt;/publication_date&gt;&lt;uuid&gt;14AEB4A6-E152-469F-BA8B-2651F069B1E3&lt;/uuid&gt;&lt;type&gt;400&lt;/type&gt;&lt;number&gt;7059&lt;/number&gt;&lt;citekey&gt;Sharp:1996vn&lt;/citekey&gt;&lt;institution&gt;Medical Statistics Unit, London School of Hygiene and Tropical Medicine.&lt;/institution&gt;&lt;startpage&gt;735&lt;/startpage&gt;&lt;endpage&gt;738&lt;/endpage&gt;&lt;bundle&gt;&lt;publication&gt;&lt;title&gt;BMJ&lt;/title&gt;&lt;uuid&gt;08D2606A-08F6-4CBE-BC4C-32F6F52761AC&lt;/uuid&gt;&lt;subtype&gt;-100&lt;/subtype&gt;&lt;type&gt;-100&lt;/type&gt;&lt;/publication&gt;&lt;/bundle&gt;&lt;authors&gt;&lt;author&gt;&lt;lastName&gt;Sharp&lt;/lastName&gt;&lt;firstName&gt;S&lt;/firstName&gt;&lt;middleNames&gt;J&lt;/middleNames&gt;&lt;/author&gt;&lt;author&gt;&lt;lastName&gt;Thompson&lt;/lastName&gt;&lt;firstName&gt;S&lt;/firstName&gt;&lt;middleNames&gt;G&lt;/middleNames&gt;&lt;/author&gt;&lt;author&gt;&lt;lastName&gt;Altman&lt;/lastName&gt;&lt;firstName&gt;D&lt;/firstName&gt;&lt;middleNames&gt;G&lt;/middleNames&gt;&lt;/author&gt;&lt;/authors&gt;&lt;/publication&gt;&lt;publication&gt;&lt;subtype&gt;400&lt;/subtype&gt;&lt;publisher&gt;John Wiley &amp;amp; Sons, Ltd.&lt;/publisher&gt;&lt;title&gt;How should meta-regression analyses be undertaken and interpreted?&lt;/title&gt;&lt;url&gt;http://doi.wiley.com/10.1002/sim.1187&lt;/url&gt;&lt;volume&gt;21&lt;/volume&gt;&lt;publication_date&gt;99200206151200000000222000&lt;/publication_date&gt;&lt;uuid&gt;35B26307-9650-435F-81C7-5B6C22F05B7D&lt;/uuid&gt;&lt;type&gt;400&lt;/type&gt;&lt;number&gt;11&lt;/number&gt;&lt;citekey&gt;Thompson:2002fe&lt;/citekey&gt;&lt;doi&gt;10.1002/sim.1187&lt;/doi&gt;&lt;institution&gt;MRC Biostatistics Unit, Institute of Public Health, Robinson Way, Cambridge CB2 2SR, UK. simon.thompson@mrc-bsu.cam.ac.uk&lt;/institution&gt;&lt;startpage&gt;1559&lt;/startpage&gt;&lt;endpage&gt;1573&lt;/endpage&gt;&lt;bundle&gt;&lt;publication&gt;&lt;title&gt;Statistics in medicine&lt;/title&gt;&lt;uuid&gt;583629F8-0219-4963-BC18-62EF13991B43&lt;/uuid&gt;&lt;subtype&gt;-100&lt;/subtype&gt;&lt;publisher&gt;John Wiley &amp;amp; Sons, Ltd&lt;/publisher&gt;&lt;type&gt;-100&lt;/type&gt;&lt;/publication&gt;&lt;/bundle&gt;&lt;authors&gt;&lt;author&gt;&lt;lastName&gt;Thompson&lt;/lastName&gt;&lt;firstName&gt;Simon&lt;/firstName&gt;&lt;middleNames&gt;G&lt;/middleNames&gt;&lt;/author&gt;&lt;author&gt;&lt;lastName&gt;Higgins&lt;/lastName&gt;&lt;firstName&gt;Julian&lt;/firstName&gt;&lt;middleNames&gt;P T&lt;/middleNames&gt;&lt;/author&gt;&lt;/authors&gt;&lt;/publication&gt;&lt;/publications&gt;&lt;cites&gt;&lt;/cites&gt;&lt;/citation&gt;</w:instrText>
            </w:r>
            <w:r w:rsidRPr="00991EF3">
              <w:rPr>
                <w:rFonts w:ascii="Helvetica" w:hAnsi="Helvetica"/>
                <w:lang w:val="en-CA"/>
              </w:rPr>
              <w:fldChar w:fldCharType="separate"/>
            </w:r>
            <w:r w:rsidR="008A0ECB">
              <w:rPr>
                <w:rFonts w:ascii="Helvetica" w:hAnsi="Helvetica" w:cs="Helvetica"/>
                <w:szCs w:val="20"/>
                <w:vertAlign w:val="superscript"/>
                <w:lang w:val="en-US" w:eastAsia="en-US"/>
              </w:rPr>
              <w:t>1,2</w:t>
            </w:r>
            <w:r w:rsidRPr="00991EF3">
              <w:rPr>
                <w:rFonts w:ascii="Helvetica" w:hAnsi="Helvetica"/>
                <w:lang w:val="en-CA"/>
              </w:rPr>
              <w:fldChar w:fldCharType="end"/>
            </w:r>
            <w:r w:rsidRPr="00991EF3">
              <w:rPr>
                <w:rFonts w:ascii="Helvetica" w:hAnsi="Helvetica"/>
                <w:lang w:val="en-CA"/>
              </w:rPr>
              <w:t xml:space="preserve"> or a</w:t>
            </w:r>
            <w:r>
              <w:rPr>
                <w:rFonts w:ascii="Helvetica" w:hAnsi="Helvetica"/>
                <w:lang w:val="en-CA"/>
              </w:rPr>
              <w:t>n</w:t>
            </w:r>
            <w:r w:rsidRPr="00991EF3">
              <w:rPr>
                <w:rFonts w:ascii="Helvetica" w:hAnsi="Helvetica"/>
                <w:lang w:val="en-CA"/>
              </w:rPr>
              <w:t xml:space="preserve"> Abbé plot in conjunction with a regression analysis</w:t>
            </w:r>
            <w:r w:rsidRPr="00991EF3">
              <w:rPr>
                <w:rFonts w:ascii="Helvetica" w:hAnsi="Helvetica"/>
                <w:lang w:val="en-CA"/>
              </w:rPr>
              <w:fldChar w:fldCharType="begin"/>
            </w:r>
            <w:r w:rsidR="008A0ECB">
              <w:rPr>
                <w:rFonts w:ascii="Helvetica" w:hAnsi="Helvetica"/>
                <w:lang w:val="en-CA"/>
              </w:rPr>
              <w:instrText xml:space="preserve"> ADDIN PAPERS2_CITATIONS &lt;citation&gt;&lt;priority&gt;0&lt;/priority&gt;&lt;uuid&gt;D1820ED3-017C-4C08-BE3E-5C3BB90F3D7A&lt;/uuid&gt;&lt;publications&gt;&lt;publication&gt;&lt;subtype&gt;400&lt;/subtype&gt;&lt;title&gt;The relation between treatment benefit and underlying risk in meta-analysis.&lt;/title&gt;&lt;url&gt;http://eutils.ncbi.nlm.nih.gov/entrez/eutils/elink.fcgi?dbfrom=pubmed&amp;amp;id=8819447&amp;amp;retmode=ref&amp;amp;cmd=prlinks&lt;/url&gt;&lt;volume&gt;313&lt;/volume&gt;&lt;publication_date&gt;99199609211200000000222000&lt;/publication_date&gt;&lt;uuid&gt;14AEB4A6-E152-469F-BA8B-2651F069B1E3&lt;/uuid&gt;&lt;type&gt;400&lt;/type&gt;&lt;number&gt;7059&lt;/number&gt;&lt;citekey&gt;Sharp:1996vn&lt;/citekey&gt;&lt;institution&gt;Medical Statistics Unit, London School of Hygiene and Tropical Medicine.&lt;/institution&gt;&lt;startpage&gt;735&lt;/startpage&gt;&lt;endpage&gt;738&lt;/endpage&gt;&lt;bundle&gt;&lt;publication&gt;&lt;title&gt;BMJ&lt;/title&gt;&lt;uuid&gt;08D2606A-08F6-4CBE-BC4C-32F6F52761AC&lt;/uuid&gt;&lt;subtype&gt;-100&lt;/subtype&gt;&lt;type&gt;-100&lt;/type&gt;&lt;/publication&gt;&lt;/bundle&gt;&lt;authors&gt;&lt;author&gt;&lt;lastName&gt;Sharp&lt;/lastName&gt;&lt;firstName&gt;S&lt;/firstName&gt;&lt;middleNames&gt;J&lt;/middleNames&gt;&lt;/author&gt;&lt;author&gt;&lt;lastName&gt;Thompson&lt;/lastName&gt;&lt;firstName&gt;S&lt;/firstName&gt;&lt;middleNames&gt;G&lt;/middleNames&gt;&lt;/author&gt;&lt;author&gt;&lt;lastName&gt;Altman&lt;/lastName&gt;&lt;firstName&gt;D&lt;/firstName&gt;&lt;middleNames&gt;G&lt;/middleNames&gt;&lt;/author&gt;&lt;/authors&gt;&lt;/publication&gt;&lt;/publications&gt;&lt;cites&gt;&lt;/cites&gt;&lt;/citation&gt;</w:instrText>
            </w:r>
            <w:r w:rsidRPr="00991EF3">
              <w:rPr>
                <w:rFonts w:ascii="Helvetica" w:hAnsi="Helvetica"/>
                <w:lang w:val="en-CA"/>
              </w:rPr>
              <w:fldChar w:fldCharType="separate"/>
            </w:r>
            <w:r w:rsidR="008A0ECB">
              <w:rPr>
                <w:rFonts w:ascii="Helvetica" w:hAnsi="Helvetica" w:cs="Helvetica"/>
                <w:szCs w:val="20"/>
                <w:vertAlign w:val="superscript"/>
                <w:lang w:val="en-US" w:eastAsia="en-US"/>
              </w:rPr>
              <w:t>1</w:t>
            </w:r>
            <w:r w:rsidRPr="00991EF3">
              <w:rPr>
                <w:rFonts w:ascii="Helvetica" w:hAnsi="Helvetica"/>
                <w:lang w:val="en-CA"/>
              </w:rPr>
              <w:fldChar w:fldCharType="end"/>
            </w:r>
            <w:r w:rsidRPr="00991EF3">
              <w:rPr>
                <w:rFonts w:ascii="Helvetica" w:hAnsi="Helvetica"/>
                <w:lang w:val="en-CA"/>
              </w:rPr>
              <w:t xml:space="preserve"> as potentially flawed due to regression to the mean. Another problematic analysis considered was a meta-regression model relating the treatment effect to average proportion of events in the treatment and control group</w:t>
            </w:r>
            <w:r w:rsidRPr="00991EF3">
              <w:rPr>
                <w:rFonts w:ascii="Helvetica" w:hAnsi="Helvetica"/>
                <w:lang w:val="en-CA"/>
              </w:rPr>
              <w:fldChar w:fldCharType="begin"/>
            </w:r>
            <w:r w:rsidR="008A0ECB">
              <w:rPr>
                <w:rFonts w:ascii="Helvetica" w:hAnsi="Helvetica"/>
                <w:lang w:val="en-CA"/>
              </w:rPr>
              <w:instrText xml:space="preserve"> ADDIN PAPERS2_CITATIONS &lt;citation&gt;&lt;priority&gt;0&lt;/priority&gt;&lt;uuid&gt;91CDD2B7-8EDA-4614-96DB-EA31EFCF26B1&lt;/uuid&gt;&lt;publications&gt;&lt;publication&gt;&lt;subtype&gt;400&lt;/subtype&gt;&lt;title&gt;The relation between treatment benefit and underlying risk in meta-analysis.&lt;/title&gt;&lt;url&gt;http://eutils.ncbi.nlm.nih.gov/entrez/eutils/elink.fcgi?dbfrom=pubmed&amp;amp;id=8819447&amp;amp;retmode=ref&amp;amp;cmd=prlinks&lt;/url&gt;&lt;volume&gt;313&lt;/volume&gt;&lt;publication_date&gt;99199609211200000000222000&lt;/publication_date&gt;&lt;uuid&gt;14AEB4A6-E152-469F-BA8B-2651F069B1E3&lt;/uuid&gt;&lt;type&gt;400&lt;/type&gt;&lt;number&gt;7059&lt;/number&gt;&lt;citekey&gt;Sharp:1996vn&lt;/citekey&gt;&lt;institution&gt;Medical Statistics Unit, London School of Hygiene and Tropical Medicine.&lt;/institution&gt;&lt;startpage&gt;735&lt;/startpage&gt;&lt;endpage&gt;738&lt;/endpage&gt;&lt;bundle&gt;&lt;publication&gt;&lt;title&gt;BMJ&lt;/title&gt;&lt;uuid&gt;08D2606A-08F6-4CBE-BC4C-32F6F52761AC&lt;/uuid&gt;&lt;subtype&gt;-100&lt;/subtype&gt;&lt;type&gt;-100&lt;/type&gt;&lt;/publication&gt;&lt;/bundle&gt;&lt;authors&gt;&lt;author&gt;&lt;lastName&gt;Sharp&lt;/lastName&gt;&lt;firstName&gt;S&lt;/firstName&gt;&lt;middleNames&gt;J&lt;/middleNames&gt;&lt;/author&gt;&lt;author&gt;&lt;lastName&gt;Thompson&lt;/lastName&gt;&lt;firstName&gt;S&lt;/firstName&gt;&lt;middleNames&gt;G&lt;/middleNames&gt;&lt;/author&gt;&lt;author&gt;&lt;lastName&gt;Altman&lt;/lastName&gt;&lt;firstName&gt;D&lt;/firstName&gt;&lt;middleNames&gt;G&lt;/middleNames&gt;&lt;/author&gt;&lt;/authors&gt;&lt;/publication&gt;&lt;/publications&gt;&lt;cites&gt;&lt;/cites&gt;&lt;/citation&gt;</w:instrText>
            </w:r>
            <w:r w:rsidRPr="00991EF3">
              <w:rPr>
                <w:rFonts w:ascii="Helvetica" w:hAnsi="Helvetica"/>
                <w:lang w:val="en-CA"/>
              </w:rPr>
              <w:fldChar w:fldCharType="separate"/>
            </w:r>
            <w:r w:rsidR="008A0ECB">
              <w:rPr>
                <w:rFonts w:ascii="Helvetica" w:hAnsi="Helvetica" w:cs="Helvetica"/>
                <w:szCs w:val="20"/>
                <w:vertAlign w:val="superscript"/>
                <w:lang w:val="en-US" w:eastAsia="en-US"/>
              </w:rPr>
              <w:t>1</w:t>
            </w:r>
            <w:r w:rsidRPr="00991EF3">
              <w:rPr>
                <w:rFonts w:ascii="Helvetica" w:hAnsi="Helvetica"/>
                <w:lang w:val="en-CA"/>
              </w:rPr>
              <w:fldChar w:fldCharType="end"/>
            </w:r>
            <w:r w:rsidRPr="00991EF3">
              <w:rPr>
                <w:rFonts w:ascii="Helvetica" w:hAnsi="Helvetica"/>
                <w:lang w:val="en-CA"/>
              </w:rPr>
              <w:t>.</w:t>
            </w:r>
          </w:p>
          <w:p w14:paraId="05E09CCC" w14:textId="1B836C3A" w:rsidR="00643E0B" w:rsidRPr="00991EF3" w:rsidRDefault="00643E0B" w:rsidP="00243750">
            <w:pPr>
              <w:spacing w:before="60" w:after="60"/>
              <w:ind w:left="252" w:hanging="252"/>
              <w:rPr>
                <w:rFonts w:ascii="Helvetica" w:eastAsiaTheme="majorEastAsia" w:hAnsi="Helvetica" w:cstheme="majorBidi"/>
                <w:i/>
                <w:iCs/>
                <w:color w:val="404040" w:themeColor="text1" w:themeTint="BF"/>
                <w:szCs w:val="20"/>
                <w:lang w:val="en-CA"/>
              </w:rPr>
            </w:pPr>
            <w:r w:rsidRPr="00991EF3">
              <w:rPr>
                <w:rFonts w:ascii="Helvetica" w:hAnsi="Helvetica"/>
                <w:lang w:val="en-CA"/>
              </w:rPr>
              <w:t>Similar problems are conceivable with continuous outcomes as well. First, if a continuous treatment effect is being related to the treatment effect in the control group, a regression to the mean bias can occur. Second, in a meta-regression analysis relating differences in change or final values to the baseline value of the same variable in each control group a regression to the mean bias can occur as well. Meta-regression analyses relating the average baseline value in the examined groups to the same continuous outcome variable were not considered as problematic, as this may be a small problem at most.</w:t>
            </w:r>
          </w:p>
        </w:tc>
      </w:tr>
      <w:tr w:rsidR="00643E0B" w:rsidRPr="00991EF3" w14:paraId="04EE210B" w14:textId="77777777" w:rsidTr="00243750">
        <w:trPr>
          <w:jc w:val="center"/>
        </w:trPr>
        <w:tc>
          <w:tcPr>
            <w:tcW w:w="2600" w:type="dxa"/>
          </w:tcPr>
          <w:p w14:paraId="37D4195E" w14:textId="4D813512" w:rsidR="00643E0B" w:rsidRPr="00991EF3" w:rsidRDefault="00643E0B" w:rsidP="00C34743">
            <w:pPr>
              <w:spacing w:before="60" w:after="60"/>
              <w:ind w:left="270" w:hanging="270"/>
              <w:rPr>
                <w:rFonts w:ascii="Helvetica" w:eastAsiaTheme="majorEastAsia" w:hAnsi="Helvetica" w:cstheme="majorBidi"/>
                <w:i/>
                <w:iCs/>
                <w:color w:val="404040" w:themeColor="text1" w:themeTint="BF"/>
                <w:szCs w:val="20"/>
                <w:lang w:val="en-CA"/>
              </w:rPr>
            </w:pPr>
            <w:r w:rsidRPr="00991EF3">
              <w:rPr>
                <w:rFonts w:ascii="Helvetica" w:hAnsi="Helvetica"/>
                <w:lang w:val="en-CA"/>
              </w:rPr>
              <w:lastRenderedPageBreak/>
              <w:t>Discussion of the specific limitations</w:t>
            </w:r>
          </w:p>
        </w:tc>
        <w:tc>
          <w:tcPr>
            <w:tcW w:w="6400" w:type="dxa"/>
          </w:tcPr>
          <w:p w14:paraId="5EDDFADF" w14:textId="77777777" w:rsidR="00643E0B" w:rsidRPr="00991EF3" w:rsidRDefault="00643E0B" w:rsidP="00243750">
            <w:pPr>
              <w:spacing w:before="60" w:after="60"/>
              <w:ind w:left="252" w:hanging="252"/>
              <w:rPr>
                <w:rFonts w:ascii="Helvetica" w:eastAsiaTheme="majorEastAsia" w:hAnsi="Helvetica" w:cstheme="majorBidi"/>
                <w:i/>
                <w:iCs/>
                <w:color w:val="404040" w:themeColor="text1" w:themeTint="BF"/>
                <w:szCs w:val="20"/>
                <w:lang w:val="en-CA"/>
              </w:rPr>
            </w:pPr>
            <w:r w:rsidRPr="00991EF3">
              <w:rPr>
                <w:rFonts w:ascii="Helvetica" w:hAnsi="Helvetica"/>
                <w:lang w:val="en-CA"/>
              </w:rPr>
              <w:t>We assessed if the authors address the specific limitations of the assessed naïve meta-regression analyses and call the readers attention.</w:t>
            </w:r>
          </w:p>
        </w:tc>
      </w:tr>
    </w:tbl>
    <w:p w14:paraId="5FB1B12B" w14:textId="77777777" w:rsidR="00643E0B" w:rsidRDefault="00643E0B" w:rsidP="00643E0B">
      <w:pPr>
        <w:spacing w:after="0" w:line="240" w:lineRule="auto"/>
        <w:rPr>
          <w:rFonts w:ascii="Helvetica" w:hAnsi="Helvetica"/>
          <w:sz w:val="24"/>
          <w:lang w:val="en-CA"/>
        </w:rPr>
      </w:pPr>
    </w:p>
    <w:p w14:paraId="3EE6996F" w14:textId="77777777" w:rsidR="00643E0B" w:rsidRPr="00991EF3" w:rsidRDefault="00643E0B" w:rsidP="00643E0B">
      <w:pPr>
        <w:spacing w:after="0"/>
        <w:jc w:val="both"/>
        <w:rPr>
          <w:rFonts w:ascii="Helvetica" w:hAnsi="Helvetica"/>
          <w:b/>
          <w:sz w:val="24"/>
          <w:lang w:val="en-CA"/>
        </w:rPr>
      </w:pPr>
      <w:r w:rsidRPr="00991EF3">
        <w:rPr>
          <w:rFonts w:ascii="Helvetica" w:hAnsi="Helvetica"/>
          <w:b/>
          <w:sz w:val="24"/>
          <w:lang w:val="en-CA"/>
        </w:rPr>
        <w:t>Table B: Characteristics of meta-regression analysis</w:t>
      </w:r>
    </w:p>
    <w:tbl>
      <w:tblPr>
        <w:tblStyle w:val="TableGrid"/>
        <w:tblW w:w="9000" w:type="dxa"/>
        <w:jc w:val="center"/>
        <w:tblLook w:val="04A0" w:firstRow="1" w:lastRow="0" w:firstColumn="1" w:lastColumn="0" w:noHBand="0" w:noVBand="1"/>
      </w:tblPr>
      <w:tblGrid>
        <w:gridCol w:w="2511"/>
        <w:gridCol w:w="6489"/>
      </w:tblGrid>
      <w:tr w:rsidR="00643E0B" w:rsidRPr="005F544A" w14:paraId="13EC788B" w14:textId="77777777" w:rsidTr="00034CE9">
        <w:trPr>
          <w:jc w:val="center"/>
        </w:trPr>
        <w:tc>
          <w:tcPr>
            <w:tcW w:w="2376" w:type="dxa"/>
            <w:shd w:val="clear" w:color="auto" w:fill="F2F2F2" w:themeFill="background1" w:themeFillShade="F2"/>
          </w:tcPr>
          <w:p w14:paraId="2F9916DC" w14:textId="77777777" w:rsidR="00643E0B" w:rsidRPr="00532499" w:rsidRDefault="00643E0B" w:rsidP="00C34743">
            <w:pPr>
              <w:spacing w:before="60" w:after="60" w:line="240" w:lineRule="auto"/>
              <w:jc w:val="both"/>
              <w:rPr>
                <w:rFonts w:ascii="Helvetica" w:hAnsi="Helvetica"/>
                <w:b/>
                <w:lang w:val="en-CA"/>
              </w:rPr>
            </w:pPr>
            <w:r w:rsidRPr="00532499">
              <w:rPr>
                <w:rFonts w:ascii="Helvetica" w:hAnsi="Helvetica"/>
                <w:b/>
                <w:lang w:val="en-CA"/>
              </w:rPr>
              <w:t>Item</w:t>
            </w:r>
          </w:p>
        </w:tc>
        <w:tc>
          <w:tcPr>
            <w:tcW w:w="6140" w:type="dxa"/>
            <w:shd w:val="clear" w:color="auto" w:fill="F2F2F2" w:themeFill="background1" w:themeFillShade="F2"/>
          </w:tcPr>
          <w:p w14:paraId="1F0EC01A" w14:textId="77777777" w:rsidR="00643E0B" w:rsidRPr="00532499" w:rsidRDefault="00643E0B" w:rsidP="00C34743">
            <w:pPr>
              <w:spacing w:before="60" w:after="60" w:line="240" w:lineRule="auto"/>
              <w:jc w:val="both"/>
              <w:rPr>
                <w:rFonts w:ascii="Helvetica" w:hAnsi="Helvetica"/>
                <w:b/>
                <w:lang w:val="en-CA"/>
              </w:rPr>
            </w:pPr>
            <w:r w:rsidRPr="00532499">
              <w:rPr>
                <w:rFonts w:ascii="Helvetica" w:hAnsi="Helvetica"/>
                <w:b/>
                <w:lang w:val="en-CA"/>
              </w:rPr>
              <w:t>Definition</w:t>
            </w:r>
          </w:p>
        </w:tc>
      </w:tr>
      <w:tr w:rsidR="00643E0B" w:rsidRPr="005F544A" w14:paraId="29938DDB" w14:textId="77777777" w:rsidTr="00034CE9">
        <w:trPr>
          <w:jc w:val="center"/>
        </w:trPr>
        <w:tc>
          <w:tcPr>
            <w:tcW w:w="2376" w:type="dxa"/>
            <w:shd w:val="clear" w:color="auto" w:fill="auto"/>
          </w:tcPr>
          <w:p w14:paraId="71D930D4" w14:textId="77777777" w:rsidR="00643E0B" w:rsidRPr="00532499" w:rsidRDefault="00643E0B" w:rsidP="00C34743">
            <w:pPr>
              <w:spacing w:after="0"/>
              <w:rPr>
                <w:rFonts w:ascii="Helvetica" w:hAnsi="Helvetica"/>
                <w:lang w:val="en-CA"/>
              </w:rPr>
            </w:pPr>
            <w:r w:rsidRPr="00532499">
              <w:rPr>
                <w:rFonts w:ascii="Helvetica" w:hAnsi="Helvetica"/>
                <w:lang w:val="en-CA"/>
              </w:rPr>
              <w:t>Outcome variable</w:t>
            </w:r>
          </w:p>
        </w:tc>
        <w:tc>
          <w:tcPr>
            <w:tcW w:w="6140" w:type="dxa"/>
            <w:shd w:val="clear" w:color="auto" w:fill="auto"/>
          </w:tcPr>
          <w:p w14:paraId="34332808" w14:textId="77777777" w:rsidR="00643E0B" w:rsidRPr="00532499" w:rsidRDefault="00643E0B" w:rsidP="00243750">
            <w:pPr>
              <w:spacing w:after="0"/>
              <w:ind w:left="341" w:hanging="341"/>
              <w:rPr>
                <w:rFonts w:ascii="Helvetica" w:hAnsi="Helvetica"/>
                <w:lang w:val="en-CA"/>
              </w:rPr>
            </w:pPr>
            <w:r w:rsidRPr="00532499">
              <w:rPr>
                <w:rFonts w:ascii="Helvetica" w:hAnsi="Helvetica"/>
                <w:lang w:val="en-CA"/>
              </w:rPr>
              <w:t>We assessed whether the outcome variable (dependent variable) in the meta-regression model is binary, continuous or in case of multiple outcome variables also both.</w:t>
            </w:r>
          </w:p>
        </w:tc>
      </w:tr>
    </w:tbl>
    <w:p w14:paraId="1CB5C0F6" w14:textId="77777777" w:rsidR="00643E0B" w:rsidRPr="00FB57C8" w:rsidRDefault="00643E0B" w:rsidP="00643E0B">
      <w:pPr>
        <w:spacing w:after="0"/>
        <w:jc w:val="both"/>
        <w:rPr>
          <w:rFonts w:ascii="Helvetica" w:hAnsi="Helvetica"/>
          <w:sz w:val="24"/>
          <w:lang w:val="en-CA"/>
        </w:rPr>
      </w:pPr>
    </w:p>
    <w:p w14:paraId="03B84BE7" w14:textId="77777777" w:rsidR="00643E0B" w:rsidRPr="00991EF3" w:rsidRDefault="00643E0B" w:rsidP="00643E0B">
      <w:pPr>
        <w:spacing w:after="0"/>
        <w:jc w:val="both"/>
        <w:rPr>
          <w:rFonts w:ascii="Helvetica" w:hAnsi="Helvetica"/>
          <w:b/>
          <w:sz w:val="24"/>
          <w:lang w:val="en-CA"/>
        </w:rPr>
      </w:pPr>
      <w:r w:rsidRPr="00991EF3">
        <w:rPr>
          <w:rFonts w:ascii="Helvetica" w:hAnsi="Helvetica"/>
          <w:b/>
          <w:sz w:val="24"/>
          <w:lang w:val="en-CA"/>
        </w:rPr>
        <w:t>Table C: Review characteristics</w:t>
      </w:r>
    </w:p>
    <w:tbl>
      <w:tblPr>
        <w:tblStyle w:val="TableGrid"/>
        <w:tblW w:w="9000" w:type="dxa"/>
        <w:jc w:val="center"/>
        <w:tblLook w:val="04A0" w:firstRow="1" w:lastRow="0" w:firstColumn="1" w:lastColumn="0" w:noHBand="0" w:noVBand="1"/>
      </w:tblPr>
      <w:tblGrid>
        <w:gridCol w:w="2511"/>
        <w:gridCol w:w="6489"/>
      </w:tblGrid>
      <w:tr w:rsidR="00643E0B" w:rsidRPr="005F544A" w14:paraId="504AE270" w14:textId="77777777" w:rsidTr="00BB2E40">
        <w:trPr>
          <w:jc w:val="center"/>
        </w:trPr>
        <w:tc>
          <w:tcPr>
            <w:tcW w:w="2511" w:type="dxa"/>
            <w:shd w:val="clear" w:color="auto" w:fill="F2F2F2" w:themeFill="background1" w:themeFillShade="F2"/>
          </w:tcPr>
          <w:p w14:paraId="504488AD" w14:textId="77777777" w:rsidR="00643E0B" w:rsidRPr="00532499" w:rsidRDefault="00643E0B" w:rsidP="00C34743">
            <w:pPr>
              <w:spacing w:before="60" w:after="60" w:line="240" w:lineRule="auto"/>
              <w:rPr>
                <w:rFonts w:ascii="Helvetica" w:hAnsi="Helvetica"/>
                <w:b/>
                <w:szCs w:val="20"/>
                <w:lang w:val="en-CA"/>
              </w:rPr>
            </w:pPr>
            <w:r w:rsidRPr="00532499">
              <w:rPr>
                <w:rFonts w:ascii="Helvetica" w:hAnsi="Helvetica"/>
                <w:b/>
                <w:szCs w:val="20"/>
                <w:lang w:val="en-CA"/>
              </w:rPr>
              <w:t>Item</w:t>
            </w:r>
          </w:p>
        </w:tc>
        <w:tc>
          <w:tcPr>
            <w:tcW w:w="6489" w:type="dxa"/>
            <w:shd w:val="clear" w:color="auto" w:fill="F2F2F2" w:themeFill="background1" w:themeFillShade="F2"/>
          </w:tcPr>
          <w:p w14:paraId="703C31AE" w14:textId="77777777" w:rsidR="00643E0B" w:rsidRPr="00532499" w:rsidRDefault="00643E0B" w:rsidP="00C34743">
            <w:pPr>
              <w:spacing w:before="60" w:after="60" w:line="240" w:lineRule="auto"/>
              <w:rPr>
                <w:rFonts w:ascii="Helvetica" w:hAnsi="Helvetica"/>
                <w:b/>
                <w:szCs w:val="20"/>
                <w:lang w:val="en-CA"/>
              </w:rPr>
            </w:pPr>
            <w:r w:rsidRPr="00532499">
              <w:rPr>
                <w:rFonts w:ascii="Helvetica" w:hAnsi="Helvetica"/>
                <w:b/>
                <w:szCs w:val="20"/>
                <w:lang w:val="en-CA"/>
              </w:rPr>
              <w:t>Definition</w:t>
            </w:r>
          </w:p>
        </w:tc>
      </w:tr>
      <w:tr w:rsidR="00643E0B" w:rsidRPr="005F544A" w14:paraId="4AD5ECE4" w14:textId="77777777" w:rsidTr="00BB2E40">
        <w:trPr>
          <w:jc w:val="center"/>
        </w:trPr>
        <w:tc>
          <w:tcPr>
            <w:tcW w:w="9000" w:type="dxa"/>
            <w:gridSpan w:val="2"/>
            <w:shd w:val="clear" w:color="auto" w:fill="D9D9D9" w:themeFill="background1" w:themeFillShade="D9"/>
          </w:tcPr>
          <w:p w14:paraId="63DDB0D6" w14:textId="77777777" w:rsidR="00643E0B" w:rsidRPr="00532499" w:rsidRDefault="00643E0B" w:rsidP="00C34743">
            <w:pPr>
              <w:spacing w:before="60" w:after="60" w:line="240" w:lineRule="auto"/>
              <w:rPr>
                <w:rFonts w:ascii="Helvetica" w:hAnsi="Helvetica"/>
                <w:b/>
                <w:szCs w:val="20"/>
                <w:lang w:val="en-CA"/>
              </w:rPr>
            </w:pPr>
            <w:r w:rsidRPr="00532499">
              <w:rPr>
                <w:rFonts w:ascii="Helvetica" w:hAnsi="Helvetica"/>
                <w:b/>
                <w:szCs w:val="20"/>
                <w:lang w:val="en-CA"/>
              </w:rPr>
              <w:t>Journal characteristics</w:t>
            </w:r>
          </w:p>
        </w:tc>
      </w:tr>
      <w:tr w:rsidR="00643E0B" w:rsidRPr="005F544A" w14:paraId="51924C59" w14:textId="77777777" w:rsidTr="00BB2E40">
        <w:trPr>
          <w:jc w:val="center"/>
        </w:trPr>
        <w:tc>
          <w:tcPr>
            <w:tcW w:w="2511" w:type="dxa"/>
            <w:shd w:val="clear" w:color="auto" w:fill="auto"/>
          </w:tcPr>
          <w:p w14:paraId="0BEDB6EE"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Name of the journal</w:t>
            </w:r>
          </w:p>
        </w:tc>
        <w:tc>
          <w:tcPr>
            <w:tcW w:w="6489" w:type="dxa"/>
            <w:shd w:val="clear" w:color="auto" w:fill="auto"/>
          </w:tcPr>
          <w:p w14:paraId="398F829B"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Name of the journal as registered in the Medline database.</w:t>
            </w:r>
          </w:p>
        </w:tc>
      </w:tr>
      <w:tr w:rsidR="00643E0B" w:rsidRPr="005F544A" w14:paraId="1D40ED8E" w14:textId="77777777" w:rsidTr="00BB2E40">
        <w:trPr>
          <w:jc w:val="center"/>
        </w:trPr>
        <w:tc>
          <w:tcPr>
            <w:tcW w:w="2511" w:type="dxa"/>
          </w:tcPr>
          <w:p w14:paraId="7487DC94"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Journal Impact Factor (2007)</w:t>
            </w:r>
          </w:p>
        </w:tc>
        <w:tc>
          <w:tcPr>
            <w:tcW w:w="6489" w:type="dxa"/>
          </w:tcPr>
          <w:p w14:paraId="1B260956" w14:textId="04488C45"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 xml:space="preserve">We took the Journal Impact Factor from the Journal Citation Reports Edition 2007 accessed through </w:t>
            </w:r>
            <w:hyperlink r:id="rId5" w:history="1">
              <w:r w:rsidRPr="00532499">
                <w:rPr>
                  <w:rStyle w:val="Hyperlink"/>
                  <w:rFonts w:ascii="Helvetica" w:hAnsi="Helvetica"/>
                  <w:szCs w:val="20"/>
                  <w:lang w:val="en-CA"/>
                </w:rPr>
                <w:t>www.webofknowledge.com</w:t>
              </w:r>
            </w:hyperlink>
            <w:r w:rsidRPr="00532499">
              <w:rPr>
                <w:rFonts w:ascii="Helvetica" w:hAnsi="Helvetica"/>
                <w:szCs w:val="20"/>
                <w:lang w:val="en-CA"/>
              </w:rPr>
              <w:t xml:space="preserve">. </w:t>
            </w:r>
            <w:r w:rsidR="00EF4135" w:rsidRPr="00A07F70">
              <w:rPr>
                <w:rFonts w:ascii="Helvetica" w:hAnsi="Helvetica"/>
                <w:szCs w:val="20"/>
                <w:lang w:val="en-CA"/>
              </w:rPr>
              <w:t xml:space="preserve">We assumed any change in the journal impact factor to be gradual over the 10 year time period between 2002 and 2012, and so decided to use the 2007 impact factor—midpoint between 2002 and 2012—as an estimate of the average impact factor during the </w:t>
            </w:r>
            <w:r w:rsidR="00EF4135" w:rsidRPr="00A07F70">
              <w:rPr>
                <w:rFonts w:ascii="Helvetica" w:hAnsi="Helvetica"/>
                <w:szCs w:val="20"/>
                <w:lang w:val="en-CA"/>
              </w:rPr>
              <w:lastRenderedPageBreak/>
              <w:t>study period. With respect to reports published in journals that did not yet have an impact factor in 2007, we used the oldest available impact factor. Journals with no available impact factor were</w:t>
            </w:r>
            <w:r w:rsidR="00EF4135">
              <w:rPr>
                <w:rFonts w:ascii="Helvetica" w:hAnsi="Helvetica"/>
                <w:szCs w:val="20"/>
                <w:lang w:val="en-CA"/>
              </w:rPr>
              <w:t xml:space="preserve"> assigned an impact factor of </w:t>
            </w:r>
            <w:r w:rsidRPr="00532499">
              <w:rPr>
                <w:rFonts w:ascii="Helvetica" w:hAnsi="Helvetica"/>
                <w:szCs w:val="20"/>
                <w:lang w:val="en-CA"/>
              </w:rPr>
              <w:t>0.</w:t>
            </w:r>
          </w:p>
        </w:tc>
      </w:tr>
      <w:tr w:rsidR="00643E0B" w:rsidRPr="005F544A" w14:paraId="5DB3D673" w14:textId="77777777" w:rsidTr="00BB2E40">
        <w:trPr>
          <w:jc w:val="center"/>
        </w:trPr>
        <w:tc>
          <w:tcPr>
            <w:tcW w:w="2511" w:type="dxa"/>
          </w:tcPr>
          <w:p w14:paraId="5EE614BC"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lastRenderedPageBreak/>
              <w:t>Type of journal</w:t>
            </w:r>
          </w:p>
        </w:tc>
        <w:tc>
          <w:tcPr>
            <w:tcW w:w="6489" w:type="dxa"/>
          </w:tcPr>
          <w:p w14:paraId="3BB65A52"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 xml:space="preserve">We classified the journals appearing under the category “Medicine, general &amp; internal” in the Journal Citation Reports accessed through </w:t>
            </w:r>
            <w:hyperlink r:id="rId6" w:history="1">
              <w:r w:rsidRPr="00532499">
                <w:rPr>
                  <w:rStyle w:val="Hyperlink"/>
                  <w:rFonts w:ascii="Helvetica" w:hAnsi="Helvetica"/>
                  <w:szCs w:val="20"/>
                  <w:lang w:val="en-CA"/>
                </w:rPr>
                <w:t>www.webofknowledge.com</w:t>
              </w:r>
            </w:hyperlink>
            <w:r w:rsidRPr="00532499">
              <w:rPr>
                <w:rFonts w:ascii="Helvetica" w:hAnsi="Helvetica"/>
                <w:szCs w:val="20"/>
                <w:lang w:val="en-CA"/>
              </w:rPr>
              <w:t xml:space="preserve"> as general medical journals and all other journals as specialist medical journals.</w:t>
            </w:r>
          </w:p>
        </w:tc>
      </w:tr>
      <w:tr w:rsidR="00643E0B" w:rsidRPr="005F544A" w14:paraId="6D90A1F9" w14:textId="77777777" w:rsidTr="00BB2E40">
        <w:trPr>
          <w:jc w:val="center"/>
        </w:trPr>
        <w:tc>
          <w:tcPr>
            <w:tcW w:w="2511" w:type="dxa"/>
          </w:tcPr>
          <w:p w14:paraId="5736F1BD"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Core clinical journal</w:t>
            </w:r>
          </w:p>
        </w:tc>
        <w:tc>
          <w:tcPr>
            <w:tcW w:w="6489" w:type="dxa"/>
          </w:tcPr>
          <w:p w14:paraId="71E4B214"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Abridged Index Medicus (AIM or "Core Clinical") journal titles that were available online in PubMed as a search subset limit called "Core clinical journals” (</w:t>
            </w:r>
            <w:hyperlink r:id="rId7" w:history="1">
              <w:r w:rsidRPr="00532499">
                <w:rPr>
                  <w:rStyle w:val="Hyperlink"/>
                  <w:rFonts w:ascii="Helvetica" w:hAnsi="Helvetica"/>
                  <w:szCs w:val="20"/>
                  <w:lang w:val="en-CA"/>
                </w:rPr>
                <w:t>http://www.nlm.nih.gov/bsd/aim.html</w:t>
              </w:r>
            </w:hyperlink>
            <w:r w:rsidRPr="00532499">
              <w:rPr>
                <w:rFonts w:ascii="Helvetica" w:hAnsi="Helvetica"/>
                <w:szCs w:val="20"/>
                <w:lang w:val="en-CA"/>
              </w:rPr>
              <w:t>, accessed on the 17</w:t>
            </w:r>
            <w:r w:rsidRPr="00532499">
              <w:rPr>
                <w:rFonts w:ascii="Helvetica" w:hAnsi="Helvetica"/>
                <w:szCs w:val="20"/>
                <w:vertAlign w:val="superscript"/>
                <w:lang w:val="en-CA"/>
              </w:rPr>
              <w:t>th</w:t>
            </w:r>
            <w:r w:rsidRPr="00532499">
              <w:rPr>
                <w:rFonts w:ascii="Helvetica" w:hAnsi="Helvetica"/>
                <w:szCs w:val="20"/>
                <w:lang w:val="en-CA"/>
              </w:rPr>
              <w:t xml:space="preserve"> of June 2014).</w:t>
            </w:r>
          </w:p>
        </w:tc>
      </w:tr>
      <w:tr w:rsidR="00643E0B" w:rsidRPr="005F544A" w14:paraId="5E90B6F8" w14:textId="77777777" w:rsidTr="00BB2E40">
        <w:trPr>
          <w:jc w:val="center"/>
        </w:trPr>
        <w:tc>
          <w:tcPr>
            <w:tcW w:w="9000" w:type="dxa"/>
            <w:gridSpan w:val="2"/>
            <w:shd w:val="clear" w:color="auto" w:fill="D9D9D9" w:themeFill="background1" w:themeFillShade="D9"/>
          </w:tcPr>
          <w:p w14:paraId="60A2BF45" w14:textId="77777777" w:rsidR="00643E0B" w:rsidRPr="00532499" w:rsidRDefault="00643E0B" w:rsidP="00C34743">
            <w:pPr>
              <w:spacing w:before="60" w:after="60" w:line="240" w:lineRule="auto"/>
              <w:ind w:left="270" w:hanging="270"/>
              <w:rPr>
                <w:rFonts w:ascii="Helvetica" w:hAnsi="Helvetica"/>
                <w:b/>
                <w:szCs w:val="20"/>
                <w:lang w:val="en-CA"/>
              </w:rPr>
            </w:pPr>
            <w:r w:rsidRPr="00532499">
              <w:rPr>
                <w:rFonts w:ascii="Helvetica" w:hAnsi="Helvetica"/>
                <w:b/>
                <w:szCs w:val="20"/>
                <w:lang w:val="en-CA"/>
              </w:rPr>
              <w:t>Author characteristics</w:t>
            </w:r>
          </w:p>
        </w:tc>
      </w:tr>
      <w:tr w:rsidR="00643E0B" w:rsidRPr="005F544A" w14:paraId="7247FE19" w14:textId="77777777" w:rsidTr="00BB2E40">
        <w:trPr>
          <w:jc w:val="center"/>
        </w:trPr>
        <w:tc>
          <w:tcPr>
            <w:tcW w:w="2511" w:type="dxa"/>
            <w:shd w:val="clear" w:color="auto" w:fill="auto"/>
          </w:tcPr>
          <w:p w14:paraId="70C8406D"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Affiliation to the industry</w:t>
            </w:r>
          </w:p>
        </w:tc>
        <w:tc>
          <w:tcPr>
            <w:tcW w:w="6489" w:type="dxa"/>
            <w:shd w:val="clear" w:color="auto" w:fill="auto"/>
          </w:tcPr>
          <w:p w14:paraId="4D5C8ADC"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We considered any affiliation to the productive and non-productive industry of any listed article author.</w:t>
            </w:r>
          </w:p>
        </w:tc>
      </w:tr>
      <w:tr w:rsidR="00643E0B" w:rsidRPr="005F544A" w14:paraId="1CE19265" w14:textId="77777777" w:rsidTr="00BB2E40">
        <w:trPr>
          <w:jc w:val="center"/>
        </w:trPr>
        <w:tc>
          <w:tcPr>
            <w:tcW w:w="2511" w:type="dxa"/>
          </w:tcPr>
          <w:p w14:paraId="4EEBFFAA"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Affiliation to an institute with statistical expertise</w:t>
            </w:r>
          </w:p>
        </w:tc>
        <w:tc>
          <w:tcPr>
            <w:tcW w:w="6489" w:type="dxa"/>
          </w:tcPr>
          <w:p w14:paraId="4EBBFCE4"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We considered the following type of institutes to have statistical expertise: clinical trials units, biostatistics, epidemiology, or public health institutes. If in doubt we consulted the internet for detailed information.</w:t>
            </w:r>
          </w:p>
        </w:tc>
      </w:tr>
      <w:tr w:rsidR="00643E0B" w:rsidRPr="005F544A" w14:paraId="39A5E59F" w14:textId="77777777" w:rsidTr="00BB2E40">
        <w:trPr>
          <w:jc w:val="center"/>
        </w:trPr>
        <w:tc>
          <w:tcPr>
            <w:tcW w:w="9000" w:type="dxa"/>
            <w:gridSpan w:val="2"/>
            <w:shd w:val="clear" w:color="auto" w:fill="D9D9D9" w:themeFill="background1" w:themeFillShade="D9"/>
          </w:tcPr>
          <w:p w14:paraId="14B9DED2" w14:textId="77777777" w:rsidR="00643E0B" w:rsidRPr="00532499" w:rsidRDefault="00643E0B" w:rsidP="00C34743">
            <w:pPr>
              <w:spacing w:before="60" w:after="60" w:line="240" w:lineRule="auto"/>
              <w:ind w:left="270" w:hanging="270"/>
              <w:rPr>
                <w:rFonts w:ascii="Helvetica" w:hAnsi="Helvetica"/>
                <w:b/>
                <w:szCs w:val="20"/>
                <w:lang w:val="en-CA"/>
              </w:rPr>
            </w:pPr>
            <w:r w:rsidRPr="00532499">
              <w:rPr>
                <w:rFonts w:ascii="Helvetica" w:hAnsi="Helvetica"/>
                <w:b/>
                <w:szCs w:val="20"/>
                <w:lang w:val="en-CA"/>
              </w:rPr>
              <w:t>Component studies</w:t>
            </w:r>
          </w:p>
        </w:tc>
      </w:tr>
      <w:tr w:rsidR="00643E0B" w:rsidRPr="005F544A" w14:paraId="00D67A2A" w14:textId="77777777" w:rsidTr="00BB2E40">
        <w:trPr>
          <w:jc w:val="center"/>
        </w:trPr>
        <w:tc>
          <w:tcPr>
            <w:tcW w:w="2511" w:type="dxa"/>
          </w:tcPr>
          <w:p w14:paraId="2C66DB9B"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Number of included studies in the review</w:t>
            </w:r>
          </w:p>
        </w:tc>
        <w:tc>
          <w:tcPr>
            <w:tcW w:w="6489" w:type="dxa"/>
          </w:tcPr>
          <w:p w14:paraId="010390CB"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The overall number of clinical studies included in the review.</w:t>
            </w:r>
          </w:p>
        </w:tc>
      </w:tr>
      <w:tr w:rsidR="00643E0B" w:rsidRPr="005F544A" w14:paraId="4AFE652A" w14:textId="77777777" w:rsidTr="00BB2E40">
        <w:trPr>
          <w:jc w:val="center"/>
        </w:trPr>
        <w:tc>
          <w:tcPr>
            <w:tcW w:w="9000" w:type="dxa"/>
            <w:gridSpan w:val="2"/>
            <w:shd w:val="clear" w:color="auto" w:fill="D9D9D9" w:themeFill="background1" w:themeFillShade="D9"/>
          </w:tcPr>
          <w:p w14:paraId="3F195C80" w14:textId="77777777" w:rsidR="00643E0B" w:rsidRPr="00532499" w:rsidRDefault="00643E0B" w:rsidP="00C34743">
            <w:pPr>
              <w:spacing w:before="60" w:after="60" w:line="240" w:lineRule="auto"/>
              <w:ind w:left="270" w:hanging="270"/>
              <w:rPr>
                <w:rFonts w:ascii="Helvetica" w:hAnsi="Helvetica"/>
                <w:b/>
                <w:szCs w:val="20"/>
                <w:lang w:val="en-CA"/>
              </w:rPr>
            </w:pPr>
            <w:r w:rsidRPr="00532499">
              <w:rPr>
                <w:rFonts w:ascii="Helvetica" w:hAnsi="Helvetica"/>
                <w:b/>
                <w:szCs w:val="20"/>
                <w:lang w:val="en-CA"/>
              </w:rPr>
              <w:t>Research field</w:t>
            </w:r>
          </w:p>
        </w:tc>
      </w:tr>
      <w:tr w:rsidR="00643E0B" w:rsidRPr="005F544A" w14:paraId="2C9340C1" w14:textId="77777777" w:rsidTr="00BB2E40">
        <w:trPr>
          <w:jc w:val="center"/>
        </w:trPr>
        <w:tc>
          <w:tcPr>
            <w:tcW w:w="2511" w:type="dxa"/>
            <w:shd w:val="clear" w:color="auto" w:fill="auto"/>
          </w:tcPr>
          <w:p w14:paraId="1C7BD281"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Clinical field</w:t>
            </w:r>
          </w:p>
        </w:tc>
        <w:tc>
          <w:tcPr>
            <w:tcW w:w="6489" w:type="dxa"/>
            <w:shd w:val="clear" w:color="auto" w:fill="auto"/>
          </w:tcPr>
          <w:p w14:paraId="554754F6"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We assessed the clinical field based on the condition of the patients studied. In the case of mixed conditions we took the therapy as a basis for the classification. Paediatrics was classified as such regardless of the patient’s condition.</w:t>
            </w:r>
          </w:p>
        </w:tc>
      </w:tr>
      <w:tr w:rsidR="00643E0B" w:rsidRPr="005F544A" w14:paraId="780CFAA3" w14:textId="77777777" w:rsidTr="00BB2E40">
        <w:trPr>
          <w:jc w:val="center"/>
        </w:trPr>
        <w:tc>
          <w:tcPr>
            <w:tcW w:w="2511" w:type="dxa"/>
            <w:shd w:val="clear" w:color="auto" w:fill="auto"/>
          </w:tcPr>
          <w:p w14:paraId="2827E85B" w14:textId="77777777" w:rsidR="00643E0B" w:rsidRPr="00532499" w:rsidRDefault="00643E0B" w:rsidP="00C34743">
            <w:pPr>
              <w:spacing w:before="60" w:after="60"/>
              <w:ind w:left="270" w:hanging="270"/>
              <w:rPr>
                <w:rFonts w:ascii="Helvetica" w:hAnsi="Helvetica"/>
                <w:szCs w:val="20"/>
                <w:lang w:val="en-CA"/>
              </w:rPr>
            </w:pPr>
            <w:r w:rsidRPr="00532499">
              <w:rPr>
                <w:rFonts w:ascii="Helvetica" w:hAnsi="Helvetica"/>
                <w:szCs w:val="20"/>
                <w:lang w:val="en-CA"/>
              </w:rPr>
              <w:t>Category of therapy</w:t>
            </w:r>
          </w:p>
        </w:tc>
        <w:tc>
          <w:tcPr>
            <w:tcW w:w="6489" w:type="dxa"/>
            <w:shd w:val="clear" w:color="auto" w:fill="auto"/>
          </w:tcPr>
          <w:p w14:paraId="1E09C666" w14:textId="77777777" w:rsidR="00643E0B" w:rsidRPr="00532499" w:rsidRDefault="00643E0B" w:rsidP="00243750">
            <w:pPr>
              <w:spacing w:before="60" w:after="60"/>
              <w:ind w:left="341" w:hanging="341"/>
              <w:rPr>
                <w:rFonts w:ascii="Helvetica" w:hAnsi="Helvetica"/>
                <w:szCs w:val="20"/>
                <w:lang w:val="en-CA"/>
              </w:rPr>
            </w:pPr>
            <w:r w:rsidRPr="00532499">
              <w:rPr>
                <w:rFonts w:ascii="Helvetica" w:hAnsi="Helvetica"/>
                <w:szCs w:val="20"/>
                <w:lang w:val="en-CA"/>
              </w:rPr>
              <w:t>We classified the studies into dichotomised categories of the following types of therapy: drug, surgical, minimal invasive, device intervention, complex intervention, alternative, or other therapies.</w:t>
            </w:r>
          </w:p>
        </w:tc>
      </w:tr>
    </w:tbl>
    <w:p w14:paraId="65D9EDFC" w14:textId="77777777" w:rsidR="00643E0B" w:rsidRPr="00FB57C8" w:rsidRDefault="00643E0B" w:rsidP="00643E0B">
      <w:pPr>
        <w:spacing w:after="0"/>
        <w:jc w:val="both"/>
        <w:rPr>
          <w:rFonts w:ascii="Helvetica" w:hAnsi="Helvetica"/>
          <w:sz w:val="24"/>
          <w:lang w:val="en-CA"/>
        </w:rPr>
      </w:pPr>
    </w:p>
    <w:p w14:paraId="748BBC3A" w14:textId="78ECEBCC" w:rsidR="00643E0B" w:rsidRPr="00BF1DE8" w:rsidRDefault="00643E0B" w:rsidP="00034CE9">
      <w:pPr>
        <w:widowControl w:val="0"/>
        <w:autoSpaceDE w:val="0"/>
        <w:autoSpaceDN w:val="0"/>
        <w:adjustRightInd w:val="0"/>
        <w:spacing w:after="0"/>
        <w:ind w:left="360" w:hanging="360"/>
        <w:rPr>
          <w:rFonts w:ascii="Helvetica" w:hAnsi="Helvetica"/>
          <w:b/>
          <w:sz w:val="24"/>
          <w:lang w:val="en-US"/>
        </w:rPr>
      </w:pPr>
      <w:r w:rsidRPr="00BF1DE8">
        <w:rPr>
          <w:rFonts w:ascii="Helvetica" w:hAnsi="Helvetica"/>
          <w:b/>
          <w:sz w:val="24"/>
          <w:lang w:val="en-US"/>
        </w:rPr>
        <w:t xml:space="preserve">Table </w:t>
      </w:r>
      <w:r w:rsidR="00034CE9">
        <w:rPr>
          <w:rFonts w:ascii="Helvetica" w:hAnsi="Helvetica"/>
          <w:b/>
          <w:sz w:val="24"/>
          <w:lang w:val="en-US"/>
        </w:rPr>
        <w:t>D</w:t>
      </w:r>
      <w:r w:rsidRPr="00BF1DE8">
        <w:rPr>
          <w:rFonts w:ascii="Helvetica" w:hAnsi="Helvetica"/>
          <w:b/>
          <w:sz w:val="24"/>
          <w:lang w:val="en-US"/>
        </w:rPr>
        <w:t>: Association between inappropriate meta-regression and review characteristics</w:t>
      </w:r>
    </w:p>
    <w:tbl>
      <w:tblPr>
        <w:tblW w:w="9000" w:type="dxa"/>
        <w:jc w:val="center"/>
        <w:tblLayout w:type="fixed"/>
        <w:tblLook w:val="04A0" w:firstRow="1" w:lastRow="0" w:firstColumn="1" w:lastColumn="0" w:noHBand="0" w:noVBand="1"/>
      </w:tblPr>
      <w:tblGrid>
        <w:gridCol w:w="4310"/>
        <w:gridCol w:w="1305"/>
        <w:gridCol w:w="1305"/>
        <w:gridCol w:w="2080"/>
      </w:tblGrid>
      <w:tr w:rsidR="00034CE9" w:rsidRPr="004025B2" w14:paraId="0616E55D" w14:textId="77777777" w:rsidTr="00034CE9">
        <w:trPr>
          <w:jc w:val="center"/>
        </w:trPr>
        <w:tc>
          <w:tcPr>
            <w:tcW w:w="4310" w:type="dxa"/>
            <w:tcBorders>
              <w:top w:val="single" w:sz="4" w:space="0" w:color="auto"/>
              <w:left w:val="nil"/>
              <w:bottom w:val="single" w:sz="4" w:space="0" w:color="auto"/>
              <w:right w:val="nil"/>
            </w:tcBorders>
            <w:shd w:val="clear" w:color="auto" w:fill="F2F2F2" w:themeFill="background1" w:themeFillShade="F2"/>
            <w:noWrap/>
            <w:vAlign w:val="bottom"/>
            <w:hideMark/>
          </w:tcPr>
          <w:p w14:paraId="2FC0FB8D" w14:textId="77777777" w:rsidR="00360F41" w:rsidRPr="00BF1DE8" w:rsidRDefault="00360F41" w:rsidP="00C34743">
            <w:pPr>
              <w:spacing w:before="60" w:after="60" w:line="240" w:lineRule="auto"/>
              <w:rPr>
                <w:rFonts w:ascii="Helvetica" w:eastAsia="Times New Roman" w:hAnsi="Helvetica" w:cs="Times New Roman"/>
                <w:b/>
                <w:bCs/>
                <w:i/>
                <w:iCs/>
                <w:color w:val="404040" w:themeColor="text1" w:themeTint="BF"/>
                <w:szCs w:val="20"/>
                <w:lang w:val="en-US" w:eastAsia="en-US"/>
              </w:rPr>
            </w:pPr>
            <w:r w:rsidRPr="00BF1DE8">
              <w:rPr>
                <w:rFonts w:ascii="Helvetica" w:eastAsia="Times New Roman" w:hAnsi="Helvetica" w:cs="Times New Roman"/>
                <w:b/>
                <w:bCs/>
                <w:szCs w:val="20"/>
                <w:lang w:val="en-US" w:eastAsia="en-US"/>
              </w:rPr>
              <w:t>Ecological fallacy</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197F1B14" w14:textId="77777777" w:rsidR="00360F41" w:rsidRPr="00BF1DE8" w:rsidRDefault="00360F41" w:rsidP="00C34743">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Yes (n=53)</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3C3E935A" w14:textId="77777777" w:rsidR="00360F41" w:rsidRPr="00BF1DE8" w:rsidRDefault="00360F41" w:rsidP="00C34743">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No (n=28)</w:t>
            </w:r>
          </w:p>
        </w:tc>
        <w:tc>
          <w:tcPr>
            <w:tcW w:w="2080" w:type="dxa"/>
            <w:tcBorders>
              <w:top w:val="single" w:sz="4" w:space="0" w:color="auto"/>
              <w:left w:val="nil"/>
              <w:bottom w:val="single" w:sz="4" w:space="0" w:color="auto"/>
              <w:right w:val="nil"/>
            </w:tcBorders>
            <w:shd w:val="clear" w:color="auto" w:fill="F2F2F2" w:themeFill="background1" w:themeFillShade="F2"/>
            <w:noWrap/>
            <w:vAlign w:val="bottom"/>
            <w:hideMark/>
          </w:tcPr>
          <w:p w14:paraId="47A7A94E" w14:textId="77777777" w:rsidR="00360F41" w:rsidRPr="00BF1DE8" w:rsidRDefault="00360F41" w:rsidP="00C34743">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 xml:space="preserve">Odds Ratio </w:t>
            </w:r>
            <w:r w:rsidRPr="00BF1DE8">
              <w:rPr>
                <w:rFonts w:ascii="Helvetica" w:eastAsia="Times New Roman" w:hAnsi="Helvetica" w:cs="Times New Roman"/>
                <w:b/>
                <w:szCs w:val="20"/>
                <w:lang w:val="en-US" w:eastAsia="en-US"/>
              </w:rPr>
              <w:br/>
              <w:t>(95% CI)</w:t>
            </w:r>
          </w:p>
        </w:tc>
      </w:tr>
      <w:tr w:rsidR="00360F41" w:rsidRPr="004025B2" w14:paraId="498110DE" w14:textId="77777777" w:rsidTr="00034CE9">
        <w:trPr>
          <w:jc w:val="center"/>
        </w:trPr>
        <w:tc>
          <w:tcPr>
            <w:tcW w:w="4310" w:type="dxa"/>
            <w:tcBorders>
              <w:top w:val="single" w:sz="4" w:space="0" w:color="auto"/>
              <w:left w:val="nil"/>
              <w:bottom w:val="nil"/>
              <w:right w:val="nil"/>
            </w:tcBorders>
            <w:shd w:val="clear" w:color="auto" w:fill="auto"/>
            <w:noWrap/>
            <w:vAlign w:val="bottom"/>
            <w:hideMark/>
          </w:tcPr>
          <w:p w14:paraId="3769D3F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Published in 2012</w:t>
            </w:r>
          </w:p>
        </w:tc>
        <w:tc>
          <w:tcPr>
            <w:tcW w:w="1305" w:type="dxa"/>
            <w:tcBorders>
              <w:top w:val="single" w:sz="4" w:space="0" w:color="auto"/>
              <w:left w:val="nil"/>
              <w:bottom w:val="nil"/>
              <w:right w:val="nil"/>
            </w:tcBorders>
            <w:shd w:val="clear" w:color="auto" w:fill="auto"/>
            <w:noWrap/>
            <w:vAlign w:val="bottom"/>
            <w:hideMark/>
          </w:tcPr>
          <w:p w14:paraId="71F56087"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33 (62%)</w:t>
            </w:r>
          </w:p>
        </w:tc>
        <w:tc>
          <w:tcPr>
            <w:tcW w:w="1305" w:type="dxa"/>
            <w:tcBorders>
              <w:top w:val="single" w:sz="4" w:space="0" w:color="auto"/>
              <w:left w:val="nil"/>
              <w:bottom w:val="nil"/>
              <w:right w:val="nil"/>
            </w:tcBorders>
            <w:shd w:val="clear" w:color="auto" w:fill="auto"/>
            <w:noWrap/>
            <w:vAlign w:val="bottom"/>
            <w:hideMark/>
          </w:tcPr>
          <w:p w14:paraId="6D8504E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19 (68%)</w:t>
            </w:r>
          </w:p>
        </w:tc>
        <w:tc>
          <w:tcPr>
            <w:tcW w:w="2080" w:type="dxa"/>
            <w:tcBorders>
              <w:top w:val="single" w:sz="4" w:space="0" w:color="auto"/>
              <w:left w:val="nil"/>
              <w:bottom w:val="nil"/>
              <w:right w:val="nil"/>
            </w:tcBorders>
            <w:shd w:val="clear" w:color="auto" w:fill="auto"/>
            <w:noWrap/>
            <w:vAlign w:val="bottom"/>
            <w:hideMark/>
          </w:tcPr>
          <w:p w14:paraId="231A782D" w14:textId="04606178"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0.80 (0.31 to 2.06</w:t>
            </w:r>
            <w:r w:rsidR="00360F41" w:rsidRPr="00BF1DE8">
              <w:rPr>
                <w:rFonts w:ascii="Helvetica" w:eastAsia="Times New Roman" w:hAnsi="Helvetica" w:cs="Times New Roman"/>
                <w:szCs w:val="20"/>
                <w:lang w:val="en-US" w:eastAsia="en-US"/>
              </w:rPr>
              <w:t>)</w:t>
            </w:r>
          </w:p>
        </w:tc>
      </w:tr>
      <w:tr w:rsidR="00360F41" w:rsidRPr="004025B2" w14:paraId="7145FC70" w14:textId="77777777" w:rsidTr="00034CE9">
        <w:trPr>
          <w:jc w:val="center"/>
        </w:trPr>
        <w:tc>
          <w:tcPr>
            <w:tcW w:w="4310" w:type="dxa"/>
            <w:tcBorders>
              <w:top w:val="nil"/>
              <w:left w:val="nil"/>
              <w:bottom w:val="nil"/>
              <w:right w:val="nil"/>
            </w:tcBorders>
            <w:shd w:val="clear" w:color="auto" w:fill="auto"/>
            <w:noWrap/>
            <w:vAlign w:val="bottom"/>
            <w:hideMark/>
          </w:tcPr>
          <w:p w14:paraId="7770E92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lastRenderedPageBreak/>
              <w:t>Journal characteristics</w:t>
            </w:r>
          </w:p>
        </w:tc>
        <w:tc>
          <w:tcPr>
            <w:tcW w:w="1305" w:type="dxa"/>
            <w:tcBorders>
              <w:top w:val="nil"/>
              <w:left w:val="nil"/>
              <w:bottom w:val="nil"/>
              <w:right w:val="nil"/>
            </w:tcBorders>
            <w:shd w:val="clear" w:color="auto" w:fill="auto"/>
            <w:noWrap/>
            <w:vAlign w:val="bottom"/>
            <w:hideMark/>
          </w:tcPr>
          <w:p w14:paraId="41ADEC44"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484DB7DB"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68932D83"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591BB69F" w14:textId="77777777" w:rsidTr="00034CE9">
        <w:trPr>
          <w:jc w:val="center"/>
        </w:trPr>
        <w:tc>
          <w:tcPr>
            <w:tcW w:w="4310" w:type="dxa"/>
            <w:tcBorders>
              <w:top w:val="nil"/>
              <w:left w:val="nil"/>
              <w:bottom w:val="nil"/>
              <w:right w:val="nil"/>
            </w:tcBorders>
            <w:shd w:val="clear" w:color="auto" w:fill="auto"/>
            <w:noWrap/>
            <w:vAlign w:val="bottom"/>
            <w:hideMark/>
          </w:tcPr>
          <w:p w14:paraId="24F24C93"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Core clinical journals</w:t>
            </w:r>
          </w:p>
        </w:tc>
        <w:tc>
          <w:tcPr>
            <w:tcW w:w="1305" w:type="dxa"/>
            <w:tcBorders>
              <w:top w:val="nil"/>
              <w:left w:val="nil"/>
              <w:bottom w:val="nil"/>
              <w:right w:val="nil"/>
            </w:tcBorders>
            <w:shd w:val="clear" w:color="auto" w:fill="auto"/>
            <w:noWrap/>
            <w:vAlign w:val="bottom"/>
            <w:hideMark/>
          </w:tcPr>
          <w:p w14:paraId="7E706ED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11 (21%)</w:t>
            </w:r>
          </w:p>
        </w:tc>
        <w:tc>
          <w:tcPr>
            <w:tcW w:w="1305" w:type="dxa"/>
            <w:tcBorders>
              <w:top w:val="nil"/>
              <w:left w:val="nil"/>
              <w:bottom w:val="nil"/>
              <w:right w:val="nil"/>
            </w:tcBorders>
            <w:shd w:val="clear" w:color="auto" w:fill="auto"/>
            <w:noWrap/>
            <w:vAlign w:val="bottom"/>
            <w:hideMark/>
          </w:tcPr>
          <w:p w14:paraId="3A599E07"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8 (29%)</w:t>
            </w:r>
          </w:p>
        </w:tc>
        <w:tc>
          <w:tcPr>
            <w:tcW w:w="2080" w:type="dxa"/>
            <w:tcBorders>
              <w:top w:val="nil"/>
              <w:left w:val="nil"/>
              <w:bottom w:val="nil"/>
              <w:right w:val="nil"/>
            </w:tcBorders>
            <w:shd w:val="clear" w:color="auto" w:fill="auto"/>
            <w:noWrap/>
            <w:vAlign w:val="bottom"/>
            <w:hideMark/>
          </w:tcPr>
          <w:p w14:paraId="1B103DB3" w14:textId="64FF0DAB"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0.65 (0.23</w:t>
            </w:r>
            <w:r w:rsidR="00731943">
              <w:rPr>
                <w:rFonts w:ascii="Helvetica" w:eastAsia="Times New Roman" w:hAnsi="Helvetica" w:cs="Times New Roman"/>
                <w:szCs w:val="20"/>
                <w:lang w:val="en-US" w:eastAsia="en-US"/>
              </w:rPr>
              <w:t xml:space="preserve"> </w:t>
            </w:r>
            <w:r>
              <w:rPr>
                <w:rFonts w:ascii="Helvetica" w:eastAsia="Times New Roman" w:hAnsi="Helvetica" w:cs="Times New Roman"/>
                <w:szCs w:val="20"/>
                <w:lang w:val="en-US" w:eastAsia="en-US"/>
              </w:rPr>
              <w:t>to 1.83</w:t>
            </w:r>
            <w:r w:rsidR="00360F41" w:rsidRPr="00BF1DE8">
              <w:rPr>
                <w:rFonts w:ascii="Helvetica" w:eastAsia="Times New Roman" w:hAnsi="Helvetica" w:cs="Times New Roman"/>
                <w:szCs w:val="20"/>
                <w:lang w:val="en-US" w:eastAsia="en-US"/>
              </w:rPr>
              <w:t>)</w:t>
            </w:r>
          </w:p>
        </w:tc>
      </w:tr>
      <w:tr w:rsidR="00360F41" w:rsidRPr="004025B2" w14:paraId="1980FF8C" w14:textId="77777777" w:rsidTr="00034CE9">
        <w:trPr>
          <w:jc w:val="center"/>
        </w:trPr>
        <w:tc>
          <w:tcPr>
            <w:tcW w:w="4310" w:type="dxa"/>
            <w:tcBorders>
              <w:top w:val="nil"/>
              <w:left w:val="nil"/>
              <w:bottom w:val="nil"/>
              <w:right w:val="nil"/>
            </w:tcBorders>
            <w:shd w:val="clear" w:color="auto" w:fill="auto"/>
            <w:noWrap/>
            <w:vAlign w:val="bottom"/>
            <w:hideMark/>
          </w:tcPr>
          <w:p w14:paraId="1739CD41"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General medical journals</w:t>
            </w:r>
          </w:p>
        </w:tc>
        <w:tc>
          <w:tcPr>
            <w:tcW w:w="1305" w:type="dxa"/>
            <w:tcBorders>
              <w:top w:val="nil"/>
              <w:left w:val="nil"/>
              <w:bottom w:val="nil"/>
              <w:right w:val="nil"/>
            </w:tcBorders>
            <w:shd w:val="clear" w:color="auto" w:fill="auto"/>
            <w:noWrap/>
            <w:vAlign w:val="bottom"/>
            <w:hideMark/>
          </w:tcPr>
          <w:p w14:paraId="1F83E1C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11 (21%)</w:t>
            </w:r>
          </w:p>
        </w:tc>
        <w:tc>
          <w:tcPr>
            <w:tcW w:w="1305" w:type="dxa"/>
            <w:tcBorders>
              <w:top w:val="nil"/>
              <w:left w:val="nil"/>
              <w:bottom w:val="nil"/>
              <w:right w:val="nil"/>
            </w:tcBorders>
            <w:shd w:val="clear" w:color="auto" w:fill="auto"/>
            <w:noWrap/>
            <w:vAlign w:val="bottom"/>
            <w:hideMark/>
          </w:tcPr>
          <w:p w14:paraId="21793462"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4 (14%)</w:t>
            </w:r>
          </w:p>
        </w:tc>
        <w:tc>
          <w:tcPr>
            <w:tcW w:w="2080" w:type="dxa"/>
            <w:tcBorders>
              <w:top w:val="nil"/>
              <w:left w:val="nil"/>
              <w:bottom w:val="nil"/>
              <w:right w:val="nil"/>
            </w:tcBorders>
            <w:shd w:val="clear" w:color="auto" w:fill="auto"/>
            <w:noWrap/>
            <w:vAlign w:val="bottom"/>
            <w:hideMark/>
          </w:tcPr>
          <w:p w14:paraId="41DB6A12" w14:textId="16195CF6" w:rsidR="00360F41" w:rsidRPr="00BF1DE8" w:rsidRDefault="00731943"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w:t>
            </w:r>
            <w:r w:rsidR="00334509">
              <w:rPr>
                <w:rFonts w:ascii="Helvetica" w:eastAsia="Times New Roman" w:hAnsi="Helvetica" w:cs="Times New Roman"/>
                <w:szCs w:val="20"/>
                <w:lang w:val="en-US" w:eastAsia="en-US"/>
              </w:rPr>
              <w:t>47 (0.44 to 4.8</w:t>
            </w:r>
            <w:r w:rsidR="00360F41" w:rsidRPr="00BF1DE8">
              <w:rPr>
                <w:rFonts w:ascii="Helvetica" w:eastAsia="Times New Roman" w:hAnsi="Helvetica" w:cs="Times New Roman"/>
                <w:szCs w:val="20"/>
                <w:lang w:val="en-US" w:eastAsia="en-US"/>
              </w:rPr>
              <w:t>8)</w:t>
            </w:r>
          </w:p>
        </w:tc>
      </w:tr>
      <w:tr w:rsidR="00360F41" w:rsidRPr="004025B2" w14:paraId="28418113" w14:textId="77777777" w:rsidTr="00034CE9">
        <w:trPr>
          <w:jc w:val="center"/>
        </w:trPr>
        <w:tc>
          <w:tcPr>
            <w:tcW w:w="4310" w:type="dxa"/>
            <w:tcBorders>
              <w:top w:val="nil"/>
              <w:left w:val="nil"/>
              <w:bottom w:val="nil"/>
              <w:right w:val="nil"/>
            </w:tcBorders>
            <w:shd w:val="clear" w:color="auto" w:fill="auto"/>
            <w:noWrap/>
            <w:vAlign w:val="bottom"/>
            <w:hideMark/>
          </w:tcPr>
          <w:p w14:paraId="04D84A85"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Impact factor higher than median</w:t>
            </w:r>
          </w:p>
        </w:tc>
        <w:tc>
          <w:tcPr>
            <w:tcW w:w="1305" w:type="dxa"/>
            <w:tcBorders>
              <w:top w:val="nil"/>
              <w:left w:val="nil"/>
              <w:bottom w:val="nil"/>
              <w:right w:val="nil"/>
            </w:tcBorders>
            <w:shd w:val="clear" w:color="auto" w:fill="auto"/>
            <w:noWrap/>
            <w:vAlign w:val="bottom"/>
            <w:hideMark/>
          </w:tcPr>
          <w:p w14:paraId="78AF8DA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26 (49%)</w:t>
            </w:r>
          </w:p>
        </w:tc>
        <w:tc>
          <w:tcPr>
            <w:tcW w:w="1305" w:type="dxa"/>
            <w:tcBorders>
              <w:top w:val="nil"/>
              <w:left w:val="nil"/>
              <w:bottom w:val="nil"/>
              <w:right w:val="nil"/>
            </w:tcBorders>
            <w:shd w:val="clear" w:color="auto" w:fill="auto"/>
            <w:noWrap/>
            <w:vAlign w:val="bottom"/>
            <w:hideMark/>
          </w:tcPr>
          <w:p w14:paraId="01DB435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14 (50%)</w:t>
            </w:r>
          </w:p>
        </w:tc>
        <w:tc>
          <w:tcPr>
            <w:tcW w:w="2080" w:type="dxa"/>
            <w:tcBorders>
              <w:top w:val="nil"/>
              <w:left w:val="nil"/>
              <w:bottom w:val="nil"/>
              <w:right w:val="nil"/>
            </w:tcBorders>
            <w:shd w:val="clear" w:color="auto" w:fill="auto"/>
            <w:noWrap/>
            <w:vAlign w:val="bottom"/>
            <w:hideMark/>
          </w:tcPr>
          <w:p w14:paraId="53B37FFA" w14:textId="3AFF51E7"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0.96 (0.39 to 2.38</w:t>
            </w:r>
            <w:r w:rsidR="00360F41" w:rsidRPr="00BF1DE8">
              <w:rPr>
                <w:rFonts w:ascii="Helvetica" w:eastAsia="Times New Roman" w:hAnsi="Helvetica" w:cs="Times New Roman"/>
                <w:szCs w:val="20"/>
                <w:lang w:val="en-US" w:eastAsia="en-US"/>
              </w:rPr>
              <w:t>)</w:t>
            </w:r>
          </w:p>
        </w:tc>
      </w:tr>
      <w:tr w:rsidR="00360F41" w:rsidRPr="004025B2" w14:paraId="396E7CC2" w14:textId="77777777" w:rsidTr="00034CE9">
        <w:trPr>
          <w:jc w:val="center"/>
        </w:trPr>
        <w:tc>
          <w:tcPr>
            <w:tcW w:w="4310" w:type="dxa"/>
            <w:tcBorders>
              <w:top w:val="nil"/>
              <w:left w:val="nil"/>
              <w:bottom w:val="nil"/>
              <w:right w:val="nil"/>
            </w:tcBorders>
            <w:shd w:val="clear" w:color="auto" w:fill="auto"/>
            <w:noWrap/>
            <w:vAlign w:val="bottom"/>
            <w:hideMark/>
          </w:tcPr>
          <w:p w14:paraId="74018BEB"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Author characteristics</w:t>
            </w:r>
          </w:p>
        </w:tc>
        <w:tc>
          <w:tcPr>
            <w:tcW w:w="1305" w:type="dxa"/>
            <w:tcBorders>
              <w:top w:val="nil"/>
              <w:left w:val="nil"/>
              <w:bottom w:val="nil"/>
              <w:right w:val="nil"/>
            </w:tcBorders>
            <w:shd w:val="clear" w:color="auto" w:fill="auto"/>
            <w:noWrap/>
            <w:vAlign w:val="bottom"/>
            <w:hideMark/>
          </w:tcPr>
          <w:p w14:paraId="7A61A44A"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0EE896B5"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0BEA5FEB"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2B3F0549" w14:textId="77777777" w:rsidTr="00034CE9">
        <w:trPr>
          <w:jc w:val="center"/>
        </w:trPr>
        <w:tc>
          <w:tcPr>
            <w:tcW w:w="4310" w:type="dxa"/>
            <w:tcBorders>
              <w:top w:val="nil"/>
              <w:left w:val="nil"/>
              <w:bottom w:val="nil"/>
              <w:right w:val="nil"/>
            </w:tcBorders>
            <w:shd w:val="clear" w:color="auto" w:fill="auto"/>
            <w:noWrap/>
            <w:vAlign w:val="bottom"/>
            <w:hideMark/>
          </w:tcPr>
          <w:p w14:paraId="5EB4F5C4" w14:textId="08B1D807" w:rsidR="00360F41" w:rsidRPr="00DC03AA" w:rsidRDefault="00360F41" w:rsidP="00C34743">
            <w:pPr>
              <w:spacing w:before="60" w:after="60" w:line="240" w:lineRule="auto"/>
              <w:ind w:left="447" w:hanging="247"/>
              <w:rPr>
                <w:rFonts w:ascii="Helvetica" w:eastAsia="Times New Roman" w:hAnsi="Helvetica" w:cs="Times New Roman"/>
                <w:i/>
                <w:iCs/>
                <w:color w:val="404040" w:themeColor="text1" w:themeTint="BF"/>
                <w:szCs w:val="20"/>
                <w:vertAlign w:val="superscript"/>
                <w:lang w:val="en-US" w:eastAsia="en-US"/>
              </w:rPr>
            </w:pPr>
            <w:r w:rsidRPr="00BF1DE8">
              <w:rPr>
                <w:rFonts w:ascii="Helvetica" w:eastAsia="Times New Roman" w:hAnsi="Helvetica" w:cs="Times New Roman"/>
                <w:szCs w:val="20"/>
                <w:lang w:val="en-US" w:eastAsia="en-US"/>
              </w:rPr>
              <w:t>Affiliated with industry</w:t>
            </w:r>
          </w:p>
        </w:tc>
        <w:tc>
          <w:tcPr>
            <w:tcW w:w="1305" w:type="dxa"/>
            <w:tcBorders>
              <w:top w:val="nil"/>
              <w:left w:val="nil"/>
              <w:bottom w:val="nil"/>
              <w:right w:val="nil"/>
            </w:tcBorders>
            <w:shd w:val="clear" w:color="auto" w:fill="auto"/>
            <w:noWrap/>
            <w:vAlign w:val="bottom"/>
            <w:hideMark/>
          </w:tcPr>
          <w:p w14:paraId="5F45517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5 (9%)</w:t>
            </w:r>
          </w:p>
        </w:tc>
        <w:tc>
          <w:tcPr>
            <w:tcW w:w="1305" w:type="dxa"/>
            <w:tcBorders>
              <w:top w:val="nil"/>
              <w:left w:val="nil"/>
              <w:bottom w:val="nil"/>
              <w:right w:val="nil"/>
            </w:tcBorders>
            <w:shd w:val="clear" w:color="auto" w:fill="auto"/>
            <w:noWrap/>
            <w:vAlign w:val="bottom"/>
            <w:hideMark/>
          </w:tcPr>
          <w:p w14:paraId="01544131"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0 (0%)</w:t>
            </w:r>
          </w:p>
        </w:tc>
        <w:tc>
          <w:tcPr>
            <w:tcW w:w="2080" w:type="dxa"/>
            <w:tcBorders>
              <w:top w:val="nil"/>
              <w:left w:val="nil"/>
              <w:bottom w:val="nil"/>
              <w:right w:val="nil"/>
            </w:tcBorders>
            <w:shd w:val="clear" w:color="auto" w:fill="auto"/>
            <w:noWrap/>
            <w:vAlign w:val="bottom"/>
            <w:hideMark/>
          </w:tcPr>
          <w:p w14:paraId="1855B64A" w14:textId="46A3802B"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6.46 (0.34</w:t>
            </w:r>
            <w:r w:rsidR="00360F41" w:rsidRPr="00BF1DE8">
              <w:rPr>
                <w:rFonts w:ascii="Helvetica" w:eastAsia="Times New Roman" w:hAnsi="Helvetica" w:cs="Times New Roman"/>
                <w:szCs w:val="20"/>
                <w:lang w:val="en-US" w:eastAsia="en-US"/>
              </w:rPr>
              <w:t xml:space="preserve"> to 121.27)</w:t>
            </w:r>
          </w:p>
        </w:tc>
      </w:tr>
      <w:tr w:rsidR="00360F41" w:rsidRPr="004025B2" w14:paraId="0766A73F" w14:textId="77777777" w:rsidTr="00034CE9">
        <w:trPr>
          <w:jc w:val="center"/>
        </w:trPr>
        <w:tc>
          <w:tcPr>
            <w:tcW w:w="4310" w:type="dxa"/>
            <w:tcBorders>
              <w:top w:val="nil"/>
              <w:left w:val="nil"/>
              <w:bottom w:val="nil"/>
              <w:right w:val="nil"/>
            </w:tcBorders>
            <w:shd w:val="clear" w:color="auto" w:fill="auto"/>
            <w:noWrap/>
            <w:vAlign w:val="bottom"/>
            <w:hideMark/>
          </w:tcPr>
          <w:p w14:paraId="2BBA7CAD"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Affiliated with biostatistics or epidemiology department</w:t>
            </w:r>
          </w:p>
        </w:tc>
        <w:tc>
          <w:tcPr>
            <w:tcW w:w="1305" w:type="dxa"/>
            <w:tcBorders>
              <w:top w:val="nil"/>
              <w:left w:val="nil"/>
              <w:bottom w:val="nil"/>
              <w:right w:val="nil"/>
            </w:tcBorders>
            <w:shd w:val="clear" w:color="auto" w:fill="auto"/>
            <w:noWrap/>
            <w:vAlign w:val="bottom"/>
            <w:hideMark/>
          </w:tcPr>
          <w:p w14:paraId="2C4DCF0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22 (42%)</w:t>
            </w:r>
          </w:p>
        </w:tc>
        <w:tc>
          <w:tcPr>
            <w:tcW w:w="1305" w:type="dxa"/>
            <w:tcBorders>
              <w:top w:val="nil"/>
              <w:left w:val="nil"/>
              <w:bottom w:val="nil"/>
              <w:right w:val="nil"/>
            </w:tcBorders>
            <w:shd w:val="clear" w:color="auto" w:fill="auto"/>
            <w:noWrap/>
            <w:vAlign w:val="bottom"/>
            <w:hideMark/>
          </w:tcPr>
          <w:p w14:paraId="400D11E2"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13 (46%)</w:t>
            </w:r>
          </w:p>
        </w:tc>
        <w:tc>
          <w:tcPr>
            <w:tcW w:w="2080" w:type="dxa"/>
            <w:tcBorders>
              <w:top w:val="nil"/>
              <w:left w:val="nil"/>
              <w:bottom w:val="nil"/>
              <w:right w:val="nil"/>
            </w:tcBorders>
            <w:shd w:val="clear" w:color="auto" w:fill="auto"/>
            <w:noWrap/>
            <w:vAlign w:val="bottom"/>
            <w:hideMark/>
          </w:tcPr>
          <w:p w14:paraId="5073D95D" w14:textId="4D17007B"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0.82 (0.33 to 2.03</w:t>
            </w:r>
            <w:r w:rsidR="00360F41" w:rsidRPr="00BF1DE8">
              <w:rPr>
                <w:rFonts w:ascii="Helvetica" w:eastAsia="Times New Roman" w:hAnsi="Helvetica" w:cs="Times New Roman"/>
                <w:szCs w:val="20"/>
                <w:lang w:val="en-US" w:eastAsia="en-US"/>
              </w:rPr>
              <w:t>)</w:t>
            </w:r>
          </w:p>
        </w:tc>
      </w:tr>
      <w:tr w:rsidR="00360F41" w:rsidRPr="004025B2" w14:paraId="0A8D3D3F" w14:textId="77777777" w:rsidTr="00034CE9">
        <w:trPr>
          <w:jc w:val="center"/>
        </w:trPr>
        <w:tc>
          <w:tcPr>
            <w:tcW w:w="4310" w:type="dxa"/>
            <w:tcBorders>
              <w:top w:val="nil"/>
              <w:left w:val="nil"/>
              <w:bottom w:val="nil"/>
              <w:right w:val="nil"/>
            </w:tcBorders>
            <w:shd w:val="clear" w:color="auto" w:fill="auto"/>
            <w:noWrap/>
            <w:vAlign w:val="bottom"/>
            <w:hideMark/>
          </w:tcPr>
          <w:p w14:paraId="082AC2E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Ten or more of studies</w:t>
            </w:r>
          </w:p>
        </w:tc>
        <w:tc>
          <w:tcPr>
            <w:tcW w:w="1305" w:type="dxa"/>
            <w:tcBorders>
              <w:top w:val="nil"/>
              <w:left w:val="nil"/>
              <w:bottom w:val="nil"/>
              <w:right w:val="nil"/>
            </w:tcBorders>
            <w:shd w:val="clear" w:color="auto" w:fill="auto"/>
            <w:noWrap/>
            <w:vAlign w:val="bottom"/>
            <w:hideMark/>
          </w:tcPr>
          <w:p w14:paraId="6B84C9E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50 (94%)</w:t>
            </w:r>
          </w:p>
        </w:tc>
        <w:tc>
          <w:tcPr>
            <w:tcW w:w="1305" w:type="dxa"/>
            <w:tcBorders>
              <w:top w:val="nil"/>
              <w:left w:val="nil"/>
              <w:bottom w:val="nil"/>
              <w:right w:val="nil"/>
            </w:tcBorders>
            <w:shd w:val="clear" w:color="auto" w:fill="auto"/>
            <w:noWrap/>
            <w:vAlign w:val="bottom"/>
            <w:hideMark/>
          </w:tcPr>
          <w:p w14:paraId="60435C0B"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23 (82%)</w:t>
            </w:r>
          </w:p>
        </w:tc>
        <w:tc>
          <w:tcPr>
            <w:tcW w:w="2080" w:type="dxa"/>
            <w:tcBorders>
              <w:top w:val="nil"/>
              <w:left w:val="nil"/>
              <w:bottom w:val="nil"/>
              <w:right w:val="nil"/>
            </w:tcBorders>
            <w:shd w:val="clear" w:color="auto" w:fill="auto"/>
            <w:noWrap/>
            <w:vAlign w:val="bottom"/>
            <w:hideMark/>
          </w:tcPr>
          <w:p w14:paraId="132EEED6" w14:textId="143DA64D"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3.38 (0.81 to 14.06</w:t>
            </w:r>
            <w:r w:rsidR="00360F41" w:rsidRPr="00BF1DE8">
              <w:rPr>
                <w:rFonts w:ascii="Helvetica" w:eastAsia="Times New Roman" w:hAnsi="Helvetica" w:cs="Times New Roman"/>
                <w:szCs w:val="20"/>
                <w:lang w:val="en-US" w:eastAsia="en-US"/>
              </w:rPr>
              <w:t>)</w:t>
            </w:r>
          </w:p>
        </w:tc>
      </w:tr>
      <w:tr w:rsidR="00360F41" w:rsidRPr="004025B2" w14:paraId="7471F652" w14:textId="77777777" w:rsidTr="00034CE9">
        <w:trPr>
          <w:jc w:val="center"/>
        </w:trPr>
        <w:tc>
          <w:tcPr>
            <w:tcW w:w="4310" w:type="dxa"/>
            <w:tcBorders>
              <w:top w:val="nil"/>
              <w:left w:val="nil"/>
              <w:bottom w:val="nil"/>
              <w:right w:val="nil"/>
            </w:tcBorders>
            <w:shd w:val="clear" w:color="auto" w:fill="auto"/>
            <w:noWrap/>
            <w:vAlign w:val="bottom"/>
            <w:hideMark/>
          </w:tcPr>
          <w:p w14:paraId="6773418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Drug intervention</w:t>
            </w:r>
          </w:p>
        </w:tc>
        <w:tc>
          <w:tcPr>
            <w:tcW w:w="1305" w:type="dxa"/>
            <w:tcBorders>
              <w:top w:val="nil"/>
              <w:left w:val="nil"/>
              <w:bottom w:val="nil"/>
              <w:right w:val="nil"/>
            </w:tcBorders>
            <w:shd w:val="clear" w:color="auto" w:fill="auto"/>
            <w:noWrap/>
            <w:vAlign w:val="bottom"/>
            <w:hideMark/>
          </w:tcPr>
          <w:p w14:paraId="4BA58EE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26 (49%)</w:t>
            </w:r>
          </w:p>
        </w:tc>
        <w:tc>
          <w:tcPr>
            <w:tcW w:w="1305" w:type="dxa"/>
            <w:tcBorders>
              <w:top w:val="nil"/>
              <w:left w:val="nil"/>
              <w:bottom w:val="nil"/>
              <w:right w:val="nil"/>
            </w:tcBorders>
            <w:shd w:val="clear" w:color="auto" w:fill="auto"/>
            <w:noWrap/>
            <w:vAlign w:val="bottom"/>
            <w:hideMark/>
          </w:tcPr>
          <w:p w14:paraId="2967992C"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r w:rsidRPr="00BF1DE8">
              <w:rPr>
                <w:rFonts w:ascii="Helvetica" w:eastAsia="Times New Roman" w:hAnsi="Helvetica" w:cs="Times New Roman"/>
                <w:szCs w:val="20"/>
                <w:lang w:val="en-US" w:eastAsia="en-US"/>
              </w:rPr>
              <w:t>12 (43%)</w:t>
            </w:r>
          </w:p>
        </w:tc>
        <w:tc>
          <w:tcPr>
            <w:tcW w:w="2080" w:type="dxa"/>
            <w:tcBorders>
              <w:top w:val="nil"/>
              <w:left w:val="nil"/>
              <w:bottom w:val="nil"/>
              <w:right w:val="nil"/>
            </w:tcBorders>
            <w:shd w:val="clear" w:color="auto" w:fill="auto"/>
            <w:noWrap/>
            <w:vAlign w:val="bottom"/>
            <w:hideMark/>
          </w:tcPr>
          <w:p w14:paraId="066BE662" w14:textId="5EBB2AED"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1.27 (0.51 to 3.15</w:t>
            </w:r>
            <w:r w:rsidR="00360F41" w:rsidRPr="00BF1DE8">
              <w:rPr>
                <w:rFonts w:ascii="Helvetica" w:eastAsia="Times New Roman" w:hAnsi="Helvetica" w:cs="Times New Roman"/>
                <w:szCs w:val="20"/>
                <w:lang w:val="en-US" w:eastAsia="en-US"/>
              </w:rPr>
              <w:t>)</w:t>
            </w:r>
          </w:p>
        </w:tc>
      </w:tr>
      <w:tr w:rsidR="00360F41" w:rsidRPr="004025B2" w14:paraId="4BAC5240" w14:textId="77777777" w:rsidTr="00034CE9">
        <w:trPr>
          <w:jc w:val="center"/>
        </w:trPr>
        <w:tc>
          <w:tcPr>
            <w:tcW w:w="4310" w:type="dxa"/>
            <w:tcBorders>
              <w:top w:val="nil"/>
              <w:left w:val="nil"/>
              <w:bottom w:val="single" w:sz="4" w:space="0" w:color="auto"/>
              <w:right w:val="nil"/>
            </w:tcBorders>
            <w:shd w:val="clear" w:color="auto" w:fill="auto"/>
            <w:noWrap/>
            <w:vAlign w:val="bottom"/>
            <w:hideMark/>
          </w:tcPr>
          <w:p w14:paraId="75E45E02" w14:textId="77777777" w:rsidR="00360F41" w:rsidRPr="00BF1DE8" w:rsidRDefault="00360F41" w:rsidP="00C34743">
            <w:pPr>
              <w:keepNext/>
              <w:keepLines/>
              <w:spacing w:before="60" w:after="60" w:line="240" w:lineRule="auto"/>
              <w:outlineLvl w:val="5"/>
              <w:rPr>
                <w:rFonts w:ascii="Helvetica" w:eastAsia="Times New Roman" w:hAnsi="Helvetica" w:cs="Times New Roman"/>
                <w:szCs w:val="20"/>
                <w:lang w:val="en-US" w:eastAsia="en-US"/>
              </w:rPr>
            </w:pPr>
            <w:r w:rsidRPr="00BF1DE8">
              <w:rPr>
                <w:rFonts w:ascii="Helvetica" w:eastAsia="Times New Roman" w:hAnsi="Helvetica" w:cs="Times New Roman"/>
                <w:szCs w:val="20"/>
                <w:lang w:val="en-US" w:eastAsia="en-US"/>
              </w:rPr>
              <w:t>Binary outcome variable</w:t>
            </w:r>
          </w:p>
        </w:tc>
        <w:tc>
          <w:tcPr>
            <w:tcW w:w="1305" w:type="dxa"/>
            <w:tcBorders>
              <w:top w:val="nil"/>
              <w:left w:val="nil"/>
              <w:bottom w:val="single" w:sz="4" w:space="0" w:color="auto"/>
              <w:right w:val="nil"/>
            </w:tcBorders>
            <w:shd w:val="clear" w:color="auto" w:fill="auto"/>
            <w:noWrap/>
            <w:vAlign w:val="bottom"/>
            <w:hideMark/>
          </w:tcPr>
          <w:p w14:paraId="54F768A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22 (42%)</w:t>
            </w:r>
          </w:p>
        </w:tc>
        <w:tc>
          <w:tcPr>
            <w:tcW w:w="1305" w:type="dxa"/>
            <w:tcBorders>
              <w:top w:val="nil"/>
              <w:left w:val="nil"/>
              <w:bottom w:val="single" w:sz="4" w:space="0" w:color="auto"/>
              <w:right w:val="nil"/>
            </w:tcBorders>
            <w:shd w:val="clear" w:color="auto" w:fill="auto"/>
            <w:noWrap/>
            <w:vAlign w:val="bottom"/>
            <w:hideMark/>
          </w:tcPr>
          <w:p w14:paraId="32771800"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17 (61%)</w:t>
            </w:r>
          </w:p>
        </w:tc>
        <w:tc>
          <w:tcPr>
            <w:tcW w:w="2080" w:type="dxa"/>
            <w:tcBorders>
              <w:top w:val="nil"/>
              <w:left w:val="nil"/>
              <w:bottom w:val="single" w:sz="4" w:space="0" w:color="auto"/>
              <w:right w:val="nil"/>
            </w:tcBorders>
            <w:shd w:val="clear" w:color="auto" w:fill="auto"/>
            <w:noWrap/>
            <w:vAlign w:val="bottom"/>
            <w:hideMark/>
          </w:tcPr>
          <w:p w14:paraId="1DE09477" w14:textId="519404CC"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0.47 (0.19 to 1.18</w:t>
            </w:r>
            <w:r w:rsidR="00360F41" w:rsidRPr="00BF1DE8">
              <w:rPr>
                <w:rFonts w:ascii="Helvetica" w:eastAsia="Times New Roman" w:hAnsi="Helvetica" w:cs="Times New Roman"/>
                <w:szCs w:val="20"/>
                <w:lang w:val="en-US" w:eastAsia="en-US"/>
              </w:rPr>
              <w:t>)</w:t>
            </w:r>
          </w:p>
        </w:tc>
      </w:tr>
      <w:tr w:rsidR="00034CE9" w:rsidRPr="004025B2" w14:paraId="79C93BA5" w14:textId="77777777" w:rsidTr="00034CE9">
        <w:trPr>
          <w:jc w:val="center"/>
        </w:trPr>
        <w:tc>
          <w:tcPr>
            <w:tcW w:w="4310" w:type="dxa"/>
            <w:tcBorders>
              <w:top w:val="single" w:sz="4" w:space="0" w:color="auto"/>
              <w:left w:val="nil"/>
              <w:bottom w:val="single" w:sz="4" w:space="0" w:color="auto"/>
              <w:right w:val="nil"/>
            </w:tcBorders>
            <w:shd w:val="clear" w:color="auto" w:fill="F2F2F2" w:themeFill="background1" w:themeFillShade="F2"/>
            <w:noWrap/>
            <w:vAlign w:val="bottom"/>
            <w:hideMark/>
          </w:tcPr>
          <w:p w14:paraId="2CDC43DB" w14:textId="77777777" w:rsidR="00360F41" w:rsidRPr="00BF1DE8" w:rsidRDefault="00360F41" w:rsidP="00034CE9">
            <w:pPr>
              <w:spacing w:before="60" w:after="60" w:line="240" w:lineRule="auto"/>
              <w:rPr>
                <w:rFonts w:ascii="Helvetica" w:eastAsia="Times New Roman" w:hAnsi="Helvetica" w:cs="Times New Roman"/>
                <w:b/>
                <w:bCs/>
                <w:i/>
                <w:iCs/>
                <w:color w:val="404040" w:themeColor="text1" w:themeTint="BF"/>
                <w:szCs w:val="20"/>
                <w:lang w:val="en-US" w:eastAsia="en-US"/>
              </w:rPr>
            </w:pPr>
            <w:r w:rsidRPr="00BF1DE8">
              <w:rPr>
                <w:rFonts w:ascii="Helvetica" w:eastAsia="Times New Roman" w:hAnsi="Helvetica" w:cs="Times New Roman"/>
                <w:b/>
                <w:bCs/>
                <w:szCs w:val="20"/>
                <w:lang w:val="en-US" w:eastAsia="en-US"/>
              </w:rPr>
              <w:t>Overfitting</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192403E6" w14:textId="77777777" w:rsidR="00360F41" w:rsidRPr="00BF1DE8" w:rsidRDefault="00360F41" w:rsidP="00034CE9">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Yes (n=14)</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15B65225" w14:textId="77777777" w:rsidR="00360F41" w:rsidRPr="00BF1DE8" w:rsidRDefault="00360F41" w:rsidP="00034CE9">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No (n=67)</w:t>
            </w:r>
          </w:p>
        </w:tc>
        <w:tc>
          <w:tcPr>
            <w:tcW w:w="2080" w:type="dxa"/>
            <w:tcBorders>
              <w:top w:val="single" w:sz="4" w:space="0" w:color="auto"/>
              <w:left w:val="nil"/>
              <w:bottom w:val="single" w:sz="4" w:space="0" w:color="auto"/>
              <w:right w:val="nil"/>
            </w:tcBorders>
            <w:shd w:val="clear" w:color="auto" w:fill="F2F2F2" w:themeFill="background1" w:themeFillShade="F2"/>
            <w:noWrap/>
            <w:vAlign w:val="bottom"/>
            <w:hideMark/>
          </w:tcPr>
          <w:p w14:paraId="0E7A02C7" w14:textId="77777777" w:rsidR="00360F41" w:rsidRPr="00BF1DE8" w:rsidRDefault="00360F41" w:rsidP="00034CE9">
            <w:pPr>
              <w:keepNext/>
              <w:keepLines/>
              <w:spacing w:before="60" w:after="60" w:line="240" w:lineRule="auto"/>
              <w:outlineLvl w:val="5"/>
              <w:rPr>
                <w:rFonts w:ascii="Helvetica" w:eastAsia="Times New Roman" w:hAnsi="Helvetica" w:cs="Times New Roman"/>
                <w:szCs w:val="20"/>
                <w:lang w:val="en-US" w:eastAsia="en-US"/>
              </w:rPr>
            </w:pPr>
            <w:r w:rsidRPr="00BF1DE8">
              <w:rPr>
                <w:rFonts w:ascii="Helvetica" w:eastAsia="Times New Roman" w:hAnsi="Helvetica" w:cs="Times New Roman"/>
                <w:b/>
                <w:szCs w:val="20"/>
                <w:lang w:val="en-US" w:eastAsia="en-US"/>
              </w:rPr>
              <w:t xml:space="preserve">Odds Ratio </w:t>
            </w:r>
            <w:r>
              <w:rPr>
                <w:rFonts w:ascii="Helvetica" w:eastAsia="Times New Roman" w:hAnsi="Helvetica" w:cs="Times New Roman"/>
                <w:b/>
                <w:szCs w:val="20"/>
                <w:lang w:val="en-US" w:eastAsia="en-US"/>
              </w:rPr>
              <w:br/>
            </w:r>
            <w:r w:rsidRPr="00BF1DE8">
              <w:rPr>
                <w:rFonts w:ascii="Helvetica" w:eastAsia="Times New Roman" w:hAnsi="Helvetica" w:cs="Times New Roman"/>
                <w:b/>
                <w:szCs w:val="20"/>
                <w:lang w:val="en-US" w:eastAsia="en-US"/>
              </w:rPr>
              <w:t>(95% CI)</w:t>
            </w:r>
          </w:p>
        </w:tc>
      </w:tr>
      <w:tr w:rsidR="00360F41" w:rsidRPr="004025B2" w14:paraId="39BA9ABC" w14:textId="77777777" w:rsidTr="00034CE9">
        <w:trPr>
          <w:jc w:val="center"/>
        </w:trPr>
        <w:tc>
          <w:tcPr>
            <w:tcW w:w="4310" w:type="dxa"/>
            <w:tcBorders>
              <w:top w:val="single" w:sz="4" w:space="0" w:color="auto"/>
              <w:left w:val="nil"/>
              <w:bottom w:val="nil"/>
              <w:right w:val="nil"/>
            </w:tcBorders>
            <w:shd w:val="clear" w:color="auto" w:fill="auto"/>
            <w:noWrap/>
            <w:vAlign w:val="bottom"/>
            <w:hideMark/>
          </w:tcPr>
          <w:p w14:paraId="3802215A"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Published in 2012</w:t>
            </w:r>
          </w:p>
        </w:tc>
        <w:tc>
          <w:tcPr>
            <w:tcW w:w="1305" w:type="dxa"/>
            <w:tcBorders>
              <w:top w:val="single" w:sz="4" w:space="0" w:color="auto"/>
              <w:left w:val="nil"/>
              <w:bottom w:val="nil"/>
              <w:right w:val="nil"/>
            </w:tcBorders>
            <w:shd w:val="clear" w:color="auto" w:fill="auto"/>
            <w:noWrap/>
            <w:vAlign w:val="bottom"/>
            <w:hideMark/>
          </w:tcPr>
          <w:p w14:paraId="44C64FA3"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8 (57%)</w:t>
            </w:r>
          </w:p>
        </w:tc>
        <w:tc>
          <w:tcPr>
            <w:tcW w:w="1305" w:type="dxa"/>
            <w:tcBorders>
              <w:top w:val="single" w:sz="4" w:space="0" w:color="auto"/>
              <w:left w:val="nil"/>
              <w:bottom w:val="nil"/>
              <w:right w:val="nil"/>
            </w:tcBorders>
            <w:shd w:val="clear" w:color="auto" w:fill="auto"/>
            <w:noWrap/>
            <w:vAlign w:val="bottom"/>
            <w:hideMark/>
          </w:tcPr>
          <w:p w14:paraId="06EA072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44 (66%)</w:t>
            </w:r>
          </w:p>
        </w:tc>
        <w:tc>
          <w:tcPr>
            <w:tcW w:w="2080" w:type="dxa"/>
            <w:tcBorders>
              <w:top w:val="single" w:sz="4" w:space="0" w:color="auto"/>
              <w:left w:val="nil"/>
              <w:bottom w:val="nil"/>
              <w:right w:val="nil"/>
            </w:tcBorders>
            <w:shd w:val="clear" w:color="auto" w:fill="auto"/>
            <w:noWrap/>
            <w:vAlign w:val="bottom"/>
            <w:hideMark/>
          </w:tcPr>
          <w:p w14:paraId="5B21C620" w14:textId="27D693EE"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0.69 (0.22 to 2.15</w:t>
            </w:r>
            <w:r w:rsidR="00360F41" w:rsidRPr="00BF1DE8">
              <w:rPr>
                <w:rFonts w:ascii="Helvetica" w:eastAsia="Times New Roman" w:hAnsi="Helvetica" w:cs="Times New Roman"/>
                <w:szCs w:val="20"/>
                <w:lang w:val="en-US" w:eastAsia="en-US"/>
              </w:rPr>
              <w:t>)</w:t>
            </w:r>
          </w:p>
        </w:tc>
      </w:tr>
      <w:tr w:rsidR="00360F41" w:rsidRPr="004025B2" w14:paraId="34033819" w14:textId="77777777" w:rsidTr="00034CE9">
        <w:trPr>
          <w:jc w:val="center"/>
        </w:trPr>
        <w:tc>
          <w:tcPr>
            <w:tcW w:w="4310" w:type="dxa"/>
            <w:tcBorders>
              <w:top w:val="nil"/>
              <w:left w:val="nil"/>
              <w:bottom w:val="nil"/>
              <w:right w:val="nil"/>
            </w:tcBorders>
            <w:shd w:val="clear" w:color="auto" w:fill="auto"/>
            <w:noWrap/>
            <w:vAlign w:val="bottom"/>
            <w:hideMark/>
          </w:tcPr>
          <w:p w14:paraId="46CEE15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Journal characteristics</w:t>
            </w:r>
          </w:p>
        </w:tc>
        <w:tc>
          <w:tcPr>
            <w:tcW w:w="1305" w:type="dxa"/>
            <w:tcBorders>
              <w:top w:val="nil"/>
              <w:left w:val="nil"/>
              <w:bottom w:val="nil"/>
              <w:right w:val="nil"/>
            </w:tcBorders>
            <w:shd w:val="clear" w:color="auto" w:fill="auto"/>
            <w:noWrap/>
            <w:vAlign w:val="bottom"/>
            <w:hideMark/>
          </w:tcPr>
          <w:p w14:paraId="09A84FB5"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19067898"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284D2EA5"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0C86DF23" w14:textId="77777777" w:rsidTr="00034CE9">
        <w:trPr>
          <w:jc w:val="center"/>
        </w:trPr>
        <w:tc>
          <w:tcPr>
            <w:tcW w:w="4310" w:type="dxa"/>
            <w:tcBorders>
              <w:top w:val="nil"/>
              <w:left w:val="nil"/>
              <w:bottom w:val="nil"/>
              <w:right w:val="nil"/>
            </w:tcBorders>
            <w:shd w:val="clear" w:color="auto" w:fill="auto"/>
            <w:noWrap/>
            <w:vAlign w:val="bottom"/>
            <w:hideMark/>
          </w:tcPr>
          <w:p w14:paraId="7A8BEDD9"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Core clinical journals</w:t>
            </w:r>
          </w:p>
        </w:tc>
        <w:tc>
          <w:tcPr>
            <w:tcW w:w="1305" w:type="dxa"/>
            <w:tcBorders>
              <w:top w:val="nil"/>
              <w:left w:val="nil"/>
              <w:bottom w:val="nil"/>
              <w:right w:val="nil"/>
            </w:tcBorders>
            <w:shd w:val="clear" w:color="auto" w:fill="auto"/>
            <w:noWrap/>
            <w:vAlign w:val="bottom"/>
            <w:hideMark/>
          </w:tcPr>
          <w:p w14:paraId="653084B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 (21%)</w:t>
            </w:r>
          </w:p>
        </w:tc>
        <w:tc>
          <w:tcPr>
            <w:tcW w:w="1305" w:type="dxa"/>
            <w:tcBorders>
              <w:top w:val="nil"/>
              <w:left w:val="nil"/>
              <w:bottom w:val="nil"/>
              <w:right w:val="nil"/>
            </w:tcBorders>
            <w:shd w:val="clear" w:color="auto" w:fill="auto"/>
            <w:noWrap/>
            <w:vAlign w:val="bottom"/>
            <w:hideMark/>
          </w:tcPr>
          <w:p w14:paraId="115FFCBB"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16 (24%)</w:t>
            </w:r>
          </w:p>
        </w:tc>
        <w:tc>
          <w:tcPr>
            <w:tcW w:w="2080" w:type="dxa"/>
            <w:tcBorders>
              <w:top w:val="nil"/>
              <w:left w:val="nil"/>
              <w:bottom w:val="nil"/>
              <w:right w:val="nil"/>
            </w:tcBorders>
            <w:shd w:val="clear" w:color="auto" w:fill="auto"/>
            <w:noWrap/>
            <w:vAlign w:val="bottom"/>
            <w:hideMark/>
          </w:tcPr>
          <w:p w14:paraId="2A6F57C5" w14:textId="5992A650"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0.95 (0.25 to 3.55</w:t>
            </w:r>
            <w:r w:rsidR="00360F41" w:rsidRPr="00BF1DE8">
              <w:rPr>
                <w:rFonts w:ascii="Helvetica" w:eastAsia="Times New Roman" w:hAnsi="Helvetica" w:cs="Times New Roman"/>
                <w:szCs w:val="20"/>
                <w:lang w:val="en-US" w:eastAsia="en-US"/>
              </w:rPr>
              <w:t>)</w:t>
            </w:r>
          </w:p>
        </w:tc>
      </w:tr>
      <w:tr w:rsidR="00360F41" w:rsidRPr="004025B2" w14:paraId="3F7F0558" w14:textId="77777777" w:rsidTr="00034CE9">
        <w:trPr>
          <w:jc w:val="center"/>
        </w:trPr>
        <w:tc>
          <w:tcPr>
            <w:tcW w:w="4310" w:type="dxa"/>
            <w:tcBorders>
              <w:top w:val="nil"/>
              <w:left w:val="nil"/>
              <w:bottom w:val="nil"/>
              <w:right w:val="nil"/>
            </w:tcBorders>
            <w:shd w:val="clear" w:color="auto" w:fill="auto"/>
            <w:noWrap/>
            <w:vAlign w:val="bottom"/>
            <w:hideMark/>
          </w:tcPr>
          <w:p w14:paraId="2D2AE887"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General medical journals</w:t>
            </w:r>
          </w:p>
        </w:tc>
        <w:tc>
          <w:tcPr>
            <w:tcW w:w="1305" w:type="dxa"/>
            <w:tcBorders>
              <w:top w:val="nil"/>
              <w:left w:val="nil"/>
              <w:bottom w:val="nil"/>
              <w:right w:val="nil"/>
            </w:tcBorders>
            <w:shd w:val="clear" w:color="auto" w:fill="auto"/>
            <w:noWrap/>
            <w:vAlign w:val="bottom"/>
            <w:hideMark/>
          </w:tcPr>
          <w:p w14:paraId="6227605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 (21%)</w:t>
            </w:r>
          </w:p>
        </w:tc>
        <w:tc>
          <w:tcPr>
            <w:tcW w:w="1305" w:type="dxa"/>
            <w:tcBorders>
              <w:top w:val="nil"/>
              <w:left w:val="nil"/>
              <w:bottom w:val="nil"/>
              <w:right w:val="nil"/>
            </w:tcBorders>
            <w:shd w:val="clear" w:color="auto" w:fill="auto"/>
            <w:noWrap/>
            <w:vAlign w:val="bottom"/>
            <w:hideMark/>
          </w:tcPr>
          <w:p w14:paraId="1BA755D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12 (18%)</w:t>
            </w:r>
          </w:p>
        </w:tc>
        <w:tc>
          <w:tcPr>
            <w:tcW w:w="2080" w:type="dxa"/>
            <w:tcBorders>
              <w:top w:val="nil"/>
              <w:left w:val="nil"/>
              <w:bottom w:val="nil"/>
              <w:right w:val="nil"/>
            </w:tcBorders>
            <w:shd w:val="clear" w:color="auto" w:fill="auto"/>
            <w:noWrap/>
            <w:vAlign w:val="bottom"/>
            <w:hideMark/>
          </w:tcPr>
          <w:p w14:paraId="7D945B49" w14:textId="2ECD7C03"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1.35 (0.35 to 5.18</w:t>
            </w:r>
            <w:r w:rsidR="00360F41" w:rsidRPr="00BF1DE8">
              <w:rPr>
                <w:rFonts w:ascii="Helvetica" w:eastAsia="Times New Roman" w:hAnsi="Helvetica" w:cs="Times New Roman"/>
                <w:szCs w:val="20"/>
                <w:lang w:val="en-US" w:eastAsia="en-US"/>
              </w:rPr>
              <w:t>)</w:t>
            </w:r>
          </w:p>
        </w:tc>
      </w:tr>
      <w:tr w:rsidR="00360F41" w:rsidRPr="004025B2" w14:paraId="75AFD7FE" w14:textId="77777777" w:rsidTr="00034CE9">
        <w:trPr>
          <w:jc w:val="center"/>
        </w:trPr>
        <w:tc>
          <w:tcPr>
            <w:tcW w:w="4310" w:type="dxa"/>
            <w:tcBorders>
              <w:top w:val="nil"/>
              <w:left w:val="nil"/>
              <w:bottom w:val="nil"/>
              <w:right w:val="nil"/>
            </w:tcBorders>
            <w:shd w:val="clear" w:color="auto" w:fill="auto"/>
            <w:noWrap/>
            <w:vAlign w:val="bottom"/>
            <w:hideMark/>
          </w:tcPr>
          <w:p w14:paraId="06FCC455"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Impact factor higher than median</w:t>
            </w:r>
          </w:p>
        </w:tc>
        <w:tc>
          <w:tcPr>
            <w:tcW w:w="1305" w:type="dxa"/>
            <w:tcBorders>
              <w:top w:val="nil"/>
              <w:left w:val="nil"/>
              <w:bottom w:val="nil"/>
              <w:right w:val="nil"/>
            </w:tcBorders>
            <w:shd w:val="clear" w:color="auto" w:fill="auto"/>
            <w:noWrap/>
            <w:vAlign w:val="bottom"/>
            <w:hideMark/>
          </w:tcPr>
          <w:p w14:paraId="2A04AFA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7 (50%)</w:t>
            </w:r>
          </w:p>
        </w:tc>
        <w:tc>
          <w:tcPr>
            <w:tcW w:w="1305" w:type="dxa"/>
            <w:tcBorders>
              <w:top w:val="nil"/>
              <w:left w:val="nil"/>
              <w:bottom w:val="nil"/>
              <w:right w:val="nil"/>
            </w:tcBorders>
            <w:shd w:val="clear" w:color="auto" w:fill="auto"/>
            <w:noWrap/>
            <w:vAlign w:val="bottom"/>
            <w:hideMark/>
          </w:tcPr>
          <w:p w14:paraId="10D4153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33 (49%)</w:t>
            </w:r>
          </w:p>
        </w:tc>
        <w:tc>
          <w:tcPr>
            <w:tcW w:w="2080" w:type="dxa"/>
            <w:tcBorders>
              <w:top w:val="nil"/>
              <w:left w:val="nil"/>
              <w:bottom w:val="nil"/>
              <w:right w:val="nil"/>
            </w:tcBorders>
            <w:shd w:val="clear" w:color="auto" w:fill="auto"/>
            <w:noWrap/>
            <w:vAlign w:val="bottom"/>
            <w:hideMark/>
          </w:tcPr>
          <w:p w14:paraId="333E3CD0" w14:textId="40375542"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1.03 (0.34 to 3.15</w:t>
            </w:r>
            <w:r w:rsidR="00360F41" w:rsidRPr="00BF1DE8">
              <w:rPr>
                <w:rFonts w:ascii="Helvetica" w:eastAsia="Times New Roman" w:hAnsi="Helvetica" w:cs="Times New Roman"/>
                <w:szCs w:val="20"/>
                <w:lang w:val="en-US" w:eastAsia="en-US"/>
              </w:rPr>
              <w:t>)</w:t>
            </w:r>
          </w:p>
        </w:tc>
      </w:tr>
      <w:tr w:rsidR="00360F41" w:rsidRPr="004025B2" w14:paraId="41F07F6C" w14:textId="77777777" w:rsidTr="00034CE9">
        <w:trPr>
          <w:jc w:val="center"/>
        </w:trPr>
        <w:tc>
          <w:tcPr>
            <w:tcW w:w="4310" w:type="dxa"/>
            <w:tcBorders>
              <w:top w:val="nil"/>
              <w:left w:val="nil"/>
              <w:bottom w:val="nil"/>
              <w:right w:val="nil"/>
            </w:tcBorders>
            <w:shd w:val="clear" w:color="auto" w:fill="auto"/>
            <w:noWrap/>
            <w:vAlign w:val="bottom"/>
            <w:hideMark/>
          </w:tcPr>
          <w:p w14:paraId="75FE22B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Author characteristics</w:t>
            </w:r>
          </w:p>
        </w:tc>
        <w:tc>
          <w:tcPr>
            <w:tcW w:w="1305" w:type="dxa"/>
            <w:tcBorders>
              <w:top w:val="nil"/>
              <w:left w:val="nil"/>
              <w:bottom w:val="nil"/>
              <w:right w:val="nil"/>
            </w:tcBorders>
            <w:shd w:val="clear" w:color="auto" w:fill="auto"/>
            <w:noWrap/>
            <w:vAlign w:val="bottom"/>
            <w:hideMark/>
          </w:tcPr>
          <w:p w14:paraId="31866846"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0C5B1C46"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1E5870EA"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711D0424" w14:textId="77777777" w:rsidTr="00034CE9">
        <w:trPr>
          <w:jc w:val="center"/>
        </w:trPr>
        <w:tc>
          <w:tcPr>
            <w:tcW w:w="4310" w:type="dxa"/>
            <w:tcBorders>
              <w:top w:val="nil"/>
              <w:left w:val="nil"/>
              <w:bottom w:val="nil"/>
              <w:right w:val="nil"/>
            </w:tcBorders>
            <w:shd w:val="clear" w:color="auto" w:fill="auto"/>
            <w:noWrap/>
            <w:vAlign w:val="bottom"/>
            <w:hideMark/>
          </w:tcPr>
          <w:p w14:paraId="425537D6"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Affiliated with industry</w:t>
            </w:r>
          </w:p>
        </w:tc>
        <w:tc>
          <w:tcPr>
            <w:tcW w:w="1305" w:type="dxa"/>
            <w:tcBorders>
              <w:top w:val="nil"/>
              <w:left w:val="nil"/>
              <w:bottom w:val="nil"/>
              <w:right w:val="nil"/>
            </w:tcBorders>
            <w:shd w:val="clear" w:color="auto" w:fill="auto"/>
            <w:noWrap/>
            <w:vAlign w:val="bottom"/>
            <w:hideMark/>
          </w:tcPr>
          <w:p w14:paraId="5A4BF24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 (14%)</w:t>
            </w:r>
          </w:p>
        </w:tc>
        <w:tc>
          <w:tcPr>
            <w:tcW w:w="1305" w:type="dxa"/>
            <w:tcBorders>
              <w:top w:val="nil"/>
              <w:left w:val="nil"/>
              <w:bottom w:val="nil"/>
              <w:right w:val="nil"/>
            </w:tcBorders>
            <w:shd w:val="clear" w:color="auto" w:fill="auto"/>
            <w:noWrap/>
            <w:vAlign w:val="bottom"/>
            <w:hideMark/>
          </w:tcPr>
          <w:p w14:paraId="2E9A1FA1"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 (4%)</w:t>
            </w:r>
          </w:p>
        </w:tc>
        <w:tc>
          <w:tcPr>
            <w:tcW w:w="2080" w:type="dxa"/>
            <w:tcBorders>
              <w:top w:val="nil"/>
              <w:left w:val="nil"/>
              <w:bottom w:val="nil"/>
              <w:right w:val="nil"/>
            </w:tcBorders>
            <w:shd w:val="clear" w:color="auto" w:fill="auto"/>
            <w:noWrap/>
            <w:vAlign w:val="bottom"/>
            <w:hideMark/>
          </w:tcPr>
          <w:p w14:paraId="69BC1FCE" w14:textId="5406EA49"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3.69 (0.65 to 20.84</w:t>
            </w:r>
            <w:r w:rsidR="00360F41" w:rsidRPr="00BF1DE8">
              <w:rPr>
                <w:rFonts w:ascii="Helvetica" w:eastAsia="Times New Roman" w:hAnsi="Helvetica" w:cs="Times New Roman"/>
                <w:szCs w:val="20"/>
                <w:lang w:val="en-US" w:eastAsia="en-US"/>
              </w:rPr>
              <w:t>)</w:t>
            </w:r>
          </w:p>
        </w:tc>
      </w:tr>
      <w:tr w:rsidR="00360F41" w:rsidRPr="004025B2" w14:paraId="54C1A502" w14:textId="77777777" w:rsidTr="00034CE9">
        <w:trPr>
          <w:jc w:val="center"/>
        </w:trPr>
        <w:tc>
          <w:tcPr>
            <w:tcW w:w="4310" w:type="dxa"/>
            <w:tcBorders>
              <w:top w:val="nil"/>
              <w:left w:val="nil"/>
              <w:bottom w:val="nil"/>
              <w:right w:val="nil"/>
            </w:tcBorders>
            <w:shd w:val="clear" w:color="auto" w:fill="auto"/>
            <w:noWrap/>
            <w:vAlign w:val="bottom"/>
            <w:hideMark/>
          </w:tcPr>
          <w:p w14:paraId="0134BEE9" w14:textId="77777777" w:rsidR="00360F41" w:rsidRPr="00BF1DE8" w:rsidRDefault="00360F41" w:rsidP="00C34743">
            <w:pPr>
              <w:spacing w:before="60" w:after="60" w:line="240" w:lineRule="auto"/>
              <w:ind w:left="447" w:hanging="247"/>
              <w:rPr>
                <w:rFonts w:ascii="Helvetica" w:eastAsia="Times New Roman" w:hAnsi="Helvetica" w:cs="Times New Roman"/>
                <w:szCs w:val="20"/>
                <w:lang w:val="en-US" w:eastAsia="en-US"/>
              </w:rPr>
            </w:pPr>
            <w:r w:rsidRPr="00BF1DE8">
              <w:rPr>
                <w:rFonts w:ascii="Helvetica" w:eastAsia="Times New Roman" w:hAnsi="Helvetica" w:cs="Times New Roman"/>
                <w:szCs w:val="20"/>
                <w:lang w:val="en-US" w:eastAsia="en-US"/>
              </w:rPr>
              <w:t>Affiliated with biostatistics or epidemiology department</w:t>
            </w:r>
          </w:p>
        </w:tc>
        <w:tc>
          <w:tcPr>
            <w:tcW w:w="1305" w:type="dxa"/>
            <w:tcBorders>
              <w:top w:val="nil"/>
              <w:left w:val="nil"/>
              <w:bottom w:val="nil"/>
              <w:right w:val="nil"/>
            </w:tcBorders>
            <w:shd w:val="clear" w:color="auto" w:fill="auto"/>
            <w:noWrap/>
            <w:vAlign w:val="bottom"/>
            <w:hideMark/>
          </w:tcPr>
          <w:p w14:paraId="5F8C9E6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9 (64%)</w:t>
            </w:r>
          </w:p>
        </w:tc>
        <w:tc>
          <w:tcPr>
            <w:tcW w:w="1305" w:type="dxa"/>
            <w:tcBorders>
              <w:top w:val="nil"/>
              <w:left w:val="nil"/>
              <w:bottom w:val="nil"/>
              <w:right w:val="nil"/>
            </w:tcBorders>
            <w:shd w:val="clear" w:color="auto" w:fill="auto"/>
            <w:noWrap/>
            <w:vAlign w:val="bottom"/>
            <w:hideMark/>
          </w:tcPr>
          <w:p w14:paraId="30A694C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26 (39%)</w:t>
            </w:r>
          </w:p>
        </w:tc>
        <w:tc>
          <w:tcPr>
            <w:tcW w:w="2080" w:type="dxa"/>
            <w:tcBorders>
              <w:top w:val="nil"/>
              <w:left w:val="nil"/>
              <w:bottom w:val="nil"/>
              <w:right w:val="nil"/>
            </w:tcBorders>
            <w:shd w:val="clear" w:color="auto" w:fill="auto"/>
            <w:noWrap/>
            <w:vAlign w:val="bottom"/>
            <w:hideMark/>
          </w:tcPr>
          <w:p w14:paraId="01A5E7FE" w14:textId="2653D8A7"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2.70 (0.85 to 8.61</w:t>
            </w:r>
            <w:r w:rsidR="00360F41" w:rsidRPr="00BF1DE8">
              <w:rPr>
                <w:rFonts w:ascii="Helvetica" w:eastAsia="Times New Roman" w:hAnsi="Helvetica" w:cs="Times New Roman"/>
                <w:szCs w:val="20"/>
                <w:lang w:val="en-US" w:eastAsia="en-US"/>
              </w:rPr>
              <w:t>)</w:t>
            </w:r>
          </w:p>
        </w:tc>
      </w:tr>
      <w:tr w:rsidR="00360F41" w:rsidRPr="004025B2" w14:paraId="4C2DBD71" w14:textId="77777777" w:rsidTr="00034CE9">
        <w:trPr>
          <w:jc w:val="center"/>
        </w:trPr>
        <w:tc>
          <w:tcPr>
            <w:tcW w:w="4310" w:type="dxa"/>
            <w:tcBorders>
              <w:top w:val="nil"/>
              <w:left w:val="nil"/>
              <w:bottom w:val="nil"/>
              <w:right w:val="nil"/>
            </w:tcBorders>
            <w:shd w:val="clear" w:color="auto" w:fill="auto"/>
            <w:noWrap/>
            <w:vAlign w:val="bottom"/>
            <w:hideMark/>
          </w:tcPr>
          <w:p w14:paraId="23E41E3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Ten or more of studies</w:t>
            </w:r>
          </w:p>
        </w:tc>
        <w:tc>
          <w:tcPr>
            <w:tcW w:w="1305" w:type="dxa"/>
            <w:tcBorders>
              <w:top w:val="nil"/>
              <w:left w:val="nil"/>
              <w:bottom w:val="nil"/>
              <w:right w:val="nil"/>
            </w:tcBorders>
            <w:shd w:val="clear" w:color="auto" w:fill="auto"/>
            <w:noWrap/>
            <w:vAlign w:val="bottom"/>
            <w:hideMark/>
          </w:tcPr>
          <w:p w14:paraId="0168C74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12 (86%)</w:t>
            </w:r>
          </w:p>
        </w:tc>
        <w:tc>
          <w:tcPr>
            <w:tcW w:w="1305" w:type="dxa"/>
            <w:tcBorders>
              <w:top w:val="nil"/>
              <w:left w:val="nil"/>
              <w:bottom w:val="nil"/>
              <w:right w:val="nil"/>
            </w:tcBorders>
            <w:shd w:val="clear" w:color="auto" w:fill="auto"/>
            <w:noWrap/>
            <w:vAlign w:val="bottom"/>
            <w:hideMark/>
          </w:tcPr>
          <w:p w14:paraId="2BB2B73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61 (91%)</w:t>
            </w:r>
          </w:p>
        </w:tc>
        <w:tc>
          <w:tcPr>
            <w:tcW w:w="2080" w:type="dxa"/>
            <w:tcBorders>
              <w:top w:val="nil"/>
              <w:left w:val="nil"/>
              <w:bottom w:val="nil"/>
              <w:right w:val="nil"/>
            </w:tcBorders>
            <w:shd w:val="clear" w:color="auto" w:fill="auto"/>
            <w:noWrap/>
            <w:vAlign w:val="bottom"/>
            <w:hideMark/>
          </w:tcPr>
          <w:p w14:paraId="022B24C1" w14:textId="4A68E1C6"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0.53 (0.11 to 2.57</w:t>
            </w:r>
            <w:r w:rsidR="00360F41" w:rsidRPr="00BF1DE8">
              <w:rPr>
                <w:rFonts w:ascii="Helvetica" w:eastAsia="Times New Roman" w:hAnsi="Helvetica" w:cs="Times New Roman"/>
                <w:szCs w:val="20"/>
                <w:lang w:val="en-US" w:eastAsia="en-US"/>
              </w:rPr>
              <w:t>)</w:t>
            </w:r>
          </w:p>
        </w:tc>
      </w:tr>
      <w:tr w:rsidR="00360F41" w:rsidRPr="004025B2" w14:paraId="3E9B3FE2" w14:textId="77777777" w:rsidTr="00034CE9">
        <w:trPr>
          <w:jc w:val="center"/>
        </w:trPr>
        <w:tc>
          <w:tcPr>
            <w:tcW w:w="4310" w:type="dxa"/>
            <w:tcBorders>
              <w:top w:val="nil"/>
              <w:left w:val="nil"/>
              <w:bottom w:val="nil"/>
              <w:right w:val="nil"/>
            </w:tcBorders>
            <w:shd w:val="clear" w:color="auto" w:fill="auto"/>
            <w:noWrap/>
            <w:vAlign w:val="bottom"/>
            <w:hideMark/>
          </w:tcPr>
          <w:p w14:paraId="11C97887"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r w:rsidRPr="00BF1DE8">
              <w:rPr>
                <w:rFonts w:ascii="Helvetica" w:eastAsia="Times New Roman" w:hAnsi="Helvetica" w:cs="Times New Roman"/>
                <w:szCs w:val="20"/>
                <w:lang w:val="en-US" w:eastAsia="en-US"/>
              </w:rPr>
              <w:t>Drug intervention</w:t>
            </w:r>
          </w:p>
        </w:tc>
        <w:tc>
          <w:tcPr>
            <w:tcW w:w="1305" w:type="dxa"/>
            <w:tcBorders>
              <w:top w:val="nil"/>
              <w:left w:val="nil"/>
              <w:bottom w:val="nil"/>
              <w:right w:val="nil"/>
            </w:tcBorders>
            <w:shd w:val="clear" w:color="auto" w:fill="auto"/>
            <w:noWrap/>
            <w:vAlign w:val="bottom"/>
            <w:hideMark/>
          </w:tcPr>
          <w:p w14:paraId="7921850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4 (29%)</w:t>
            </w:r>
          </w:p>
        </w:tc>
        <w:tc>
          <w:tcPr>
            <w:tcW w:w="1305" w:type="dxa"/>
            <w:tcBorders>
              <w:top w:val="nil"/>
              <w:left w:val="nil"/>
              <w:bottom w:val="nil"/>
              <w:right w:val="nil"/>
            </w:tcBorders>
            <w:shd w:val="clear" w:color="auto" w:fill="auto"/>
            <w:noWrap/>
            <w:vAlign w:val="bottom"/>
            <w:hideMark/>
          </w:tcPr>
          <w:p w14:paraId="15F8F09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34 (51%)</w:t>
            </w:r>
          </w:p>
        </w:tc>
        <w:tc>
          <w:tcPr>
            <w:tcW w:w="2080" w:type="dxa"/>
            <w:tcBorders>
              <w:top w:val="nil"/>
              <w:left w:val="nil"/>
              <w:bottom w:val="nil"/>
              <w:right w:val="nil"/>
            </w:tcBorders>
            <w:shd w:val="clear" w:color="auto" w:fill="auto"/>
            <w:noWrap/>
            <w:vAlign w:val="bottom"/>
            <w:hideMark/>
          </w:tcPr>
          <w:p w14:paraId="0A3216A4" w14:textId="306590C0"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0.42 (0.13 to 1.38</w:t>
            </w:r>
            <w:r w:rsidR="00360F41" w:rsidRPr="00BF1DE8">
              <w:rPr>
                <w:rFonts w:ascii="Helvetica" w:eastAsia="Times New Roman" w:hAnsi="Helvetica" w:cs="Times New Roman"/>
                <w:szCs w:val="20"/>
                <w:lang w:val="en-US" w:eastAsia="en-US"/>
              </w:rPr>
              <w:t>)</w:t>
            </w:r>
          </w:p>
        </w:tc>
      </w:tr>
      <w:tr w:rsidR="00360F41" w:rsidRPr="004025B2" w14:paraId="5E5DA9F8" w14:textId="77777777" w:rsidTr="00034CE9">
        <w:trPr>
          <w:jc w:val="center"/>
        </w:trPr>
        <w:tc>
          <w:tcPr>
            <w:tcW w:w="4310" w:type="dxa"/>
            <w:tcBorders>
              <w:top w:val="nil"/>
              <w:left w:val="nil"/>
              <w:bottom w:val="single" w:sz="4" w:space="0" w:color="auto"/>
              <w:right w:val="nil"/>
            </w:tcBorders>
            <w:shd w:val="clear" w:color="auto" w:fill="auto"/>
            <w:noWrap/>
            <w:vAlign w:val="bottom"/>
            <w:hideMark/>
          </w:tcPr>
          <w:p w14:paraId="4CC65BF4" w14:textId="77777777" w:rsidR="00360F41" w:rsidRPr="00BF1DE8" w:rsidRDefault="00360F41" w:rsidP="00C34743">
            <w:pPr>
              <w:keepNext/>
              <w:keepLines/>
              <w:spacing w:before="60" w:after="60" w:line="240" w:lineRule="auto"/>
              <w:outlineLvl w:val="5"/>
              <w:rPr>
                <w:rFonts w:ascii="Helvetica" w:eastAsia="Times New Roman" w:hAnsi="Helvetica" w:cs="Times New Roman"/>
                <w:szCs w:val="20"/>
                <w:lang w:val="en-US" w:eastAsia="en-US"/>
              </w:rPr>
            </w:pPr>
            <w:r w:rsidRPr="00BF1DE8">
              <w:rPr>
                <w:rFonts w:ascii="Helvetica" w:eastAsia="Times New Roman" w:hAnsi="Helvetica" w:cs="Times New Roman"/>
                <w:szCs w:val="20"/>
                <w:lang w:val="en-US" w:eastAsia="en-US"/>
              </w:rPr>
              <w:t>Binary outcome variable</w:t>
            </w:r>
          </w:p>
        </w:tc>
        <w:tc>
          <w:tcPr>
            <w:tcW w:w="1305" w:type="dxa"/>
            <w:tcBorders>
              <w:top w:val="nil"/>
              <w:left w:val="nil"/>
              <w:bottom w:val="single" w:sz="4" w:space="0" w:color="auto"/>
              <w:right w:val="nil"/>
            </w:tcBorders>
            <w:shd w:val="clear" w:color="auto" w:fill="auto"/>
            <w:noWrap/>
            <w:vAlign w:val="bottom"/>
            <w:hideMark/>
          </w:tcPr>
          <w:p w14:paraId="70C28DD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6 (43%)</w:t>
            </w:r>
          </w:p>
        </w:tc>
        <w:tc>
          <w:tcPr>
            <w:tcW w:w="1305" w:type="dxa"/>
            <w:tcBorders>
              <w:top w:val="nil"/>
              <w:left w:val="nil"/>
              <w:bottom w:val="single" w:sz="4" w:space="0" w:color="auto"/>
              <w:right w:val="nil"/>
            </w:tcBorders>
            <w:shd w:val="clear" w:color="auto" w:fill="auto"/>
            <w:noWrap/>
            <w:vAlign w:val="bottom"/>
            <w:hideMark/>
          </w:tcPr>
          <w:p w14:paraId="72C9122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33 (49%)</w:t>
            </w:r>
          </w:p>
        </w:tc>
        <w:tc>
          <w:tcPr>
            <w:tcW w:w="2080" w:type="dxa"/>
            <w:tcBorders>
              <w:top w:val="nil"/>
              <w:left w:val="nil"/>
              <w:bottom w:val="single" w:sz="4" w:space="0" w:color="auto"/>
              <w:right w:val="nil"/>
            </w:tcBorders>
            <w:shd w:val="clear" w:color="auto" w:fill="auto"/>
            <w:noWrap/>
            <w:vAlign w:val="bottom"/>
            <w:hideMark/>
          </w:tcPr>
          <w:p w14:paraId="26CB3FDC" w14:textId="3BF019C9"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0.79 (0.26 to 2.43</w:t>
            </w:r>
            <w:r w:rsidR="00360F41" w:rsidRPr="00BF1DE8">
              <w:rPr>
                <w:rFonts w:ascii="Helvetica" w:eastAsia="Times New Roman" w:hAnsi="Helvetica" w:cs="Times New Roman"/>
                <w:szCs w:val="20"/>
                <w:lang w:val="en-US" w:eastAsia="en-US"/>
              </w:rPr>
              <w:t>)</w:t>
            </w:r>
          </w:p>
        </w:tc>
      </w:tr>
      <w:tr w:rsidR="00034CE9" w:rsidRPr="004025B2" w14:paraId="30DFDF01" w14:textId="77777777" w:rsidTr="00034CE9">
        <w:trPr>
          <w:jc w:val="center"/>
        </w:trPr>
        <w:tc>
          <w:tcPr>
            <w:tcW w:w="4310" w:type="dxa"/>
            <w:tcBorders>
              <w:top w:val="single" w:sz="4" w:space="0" w:color="auto"/>
              <w:left w:val="nil"/>
              <w:bottom w:val="single" w:sz="4" w:space="0" w:color="auto"/>
              <w:right w:val="nil"/>
            </w:tcBorders>
            <w:shd w:val="clear" w:color="auto" w:fill="F2F2F2" w:themeFill="background1" w:themeFillShade="F2"/>
            <w:vAlign w:val="bottom"/>
            <w:hideMark/>
          </w:tcPr>
          <w:p w14:paraId="4A4E8122" w14:textId="58CB8182" w:rsidR="00360F41" w:rsidRPr="00BF1DE8" w:rsidRDefault="00360F41" w:rsidP="00C34743">
            <w:pPr>
              <w:spacing w:before="60" w:after="60" w:line="240" w:lineRule="auto"/>
              <w:ind w:left="267" w:hanging="267"/>
              <w:rPr>
                <w:rFonts w:ascii="Helvetica" w:eastAsia="Times New Roman" w:hAnsi="Helvetica" w:cs="Times New Roman"/>
                <w:b/>
                <w:bCs/>
                <w:i/>
                <w:iCs/>
                <w:color w:val="404040" w:themeColor="text1" w:themeTint="BF"/>
                <w:szCs w:val="20"/>
                <w:lang w:val="en-US" w:eastAsia="en-US"/>
              </w:rPr>
            </w:pPr>
            <w:r w:rsidRPr="00BF1DE8">
              <w:rPr>
                <w:rFonts w:ascii="Helvetica" w:eastAsia="Times New Roman" w:hAnsi="Helvetica" w:cs="Times New Roman"/>
                <w:b/>
                <w:bCs/>
                <w:szCs w:val="20"/>
                <w:lang w:val="en-US" w:eastAsia="en-US"/>
              </w:rPr>
              <w:t xml:space="preserve">Meta-regression on </w:t>
            </w:r>
            <w:r w:rsidR="00BB2E40" w:rsidRPr="00BB2E40">
              <w:rPr>
                <w:rFonts w:ascii="Helvetica" w:eastAsia="Times New Roman" w:hAnsi="Helvetica" w:cs="Times New Roman"/>
                <w:b/>
                <w:bCs/>
                <w:szCs w:val="20"/>
                <w:lang w:val="en-US" w:eastAsia="en-US"/>
              </w:rPr>
              <w:t xml:space="preserve">risk of the </w:t>
            </w:r>
            <w:proofErr w:type="spellStart"/>
            <w:r w:rsidR="00BB2E40" w:rsidRPr="00BB2E40">
              <w:rPr>
                <w:rFonts w:ascii="Helvetica" w:eastAsia="Times New Roman" w:hAnsi="Helvetica" w:cs="Times New Roman"/>
                <w:b/>
                <w:bCs/>
                <w:szCs w:val="20"/>
                <w:lang w:val="en-US" w:eastAsia="en-US"/>
              </w:rPr>
              <w:t>analysed</w:t>
            </w:r>
            <w:proofErr w:type="spellEnd"/>
            <w:r w:rsidR="00BB2E40" w:rsidRPr="00BB2E40">
              <w:rPr>
                <w:rFonts w:ascii="Helvetica" w:eastAsia="Times New Roman" w:hAnsi="Helvetica" w:cs="Times New Roman"/>
                <w:b/>
                <w:bCs/>
                <w:szCs w:val="20"/>
                <w:lang w:val="en-US" w:eastAsia="en-US"/>
              </w:rPr>
              <w:t xml:space="preserve"> outcome</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40BCE0B9" w14:textId="77777777" w:rsidR="00360F41" w:rsidRPr="00BF1DE8" w:rsidRDefault="00360F41" w:rsidP="00C34743">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Yes (n=5)</w:t>
            </w:r>
          </w:p>
        </w:tc>
        <w:tc>
          <w:tcPr>
            <w:tcW w:w="1305" w:type="dxa"/>
            <w:tcBorders>
              <w:top w:val="single" w:sz="4" w:space="0" w:color="auto"/>
              <w:left w:val="nil"/>
              <w:bottom w:val="single" w:sz="4" w:space="0" w:color="auto"/>
              <w:right w:val="nil"/>
            </w:tcBorders>
            <w:shd w:val="clear" w:color="auto" w:fill="F2F2F2" w:themeFill="background1" w:themeFillShade="F2"/>
            <w:noWrap/>
            <w:vAlign w:val="bottom"/>
            <w:hideMark/>
          </w:tcPr>
          <w:p w14:paraId="2905FE36" w14:textId="77777777" w:rsidR="00360F41" w:rsidRPr="00BF1DE8" w:rsidRDefault="00360F41" w:rsidP="00C34743">
            <w:pPr>
              <w:spacing w:before="60" w:after="60" w:line="240" w:lineRule="auto"/>
              <w:rPr>
                <w:rFonts w:ascii="Helvetica" w:eastAsia="Times New Roman" w:hAnsi="Helvetica" w:cs="Times New Roman"/>
                <w:b/>
                <w:i/>
                <w:iCs/>
                <w:color w:val="404040" w:themeColor="text1" w:themeTint="BF"/>
                <w:szCs w:val="20"/>
                <w:lang w:val="en-US" w:eastAsia="en-US"/>
              </w:rPr>
            </w:pPr>
            <w:r w:rsidRPr="00BF1DE8">
              <w:rPr>
                <w:rFonts w:ascii="Helvetica" w:eastAsia="Times New Roman" w:hAnsi="Helvetica" w:cs="Times New Roman"/>
                <w:b/>
                <w:szCs w:val="20"/>
                <w:lang w:val="en-US" w:eastAsia="en-US"/>
              </w:rPr>
              <w:t>No (n=76)</w:t>
            </w:r>
          </w:p>
        </w:tc>
        <w:tc>
          <w:tcPr>
            <w:tcW w:w="2080" w:type="dxa"/>
            <w:tcBorders>
              <w:top w:val="single" w:sz="4" w:space="0" w:color="auto"/>
              <w:left w:val="nil"/>
              <w:bottom w:val="single" w:sz="4" w:space="0" w:color="auto"/>
              <w:right w:val="nil"/>
            </w:tcBorders>
            <w:shd w:val="clear" w:color="auto" w:fill="F2F2F2" w:themeFill="background1" w:themeFillShade="F2"/>
            <w:noWrap/>
            <w:vAlign w:val="bottom"/>
            <w:hideMark/>
          </w:tcPr>
          <w:p w14:paraId="65F631C2" w14:textId="77777777" w:rsidR="00360F41" w:rsidRPr="00BF1DE8" w:rsidRDefault="00360F41" w:rsidP="00C34743">
            <w:pPr>
              <w:keepNext/>
              <w:keepLines/>
              <w:spacing w:before="60" w:after="60" w:line="240" w:lineRule="auto"/>
              <w:outlineLvl w:val="5"/>
              <w:rPr>
                <w:rFonts w:ascii="Helvetica" w:eastAsia="Times New Roman" w:hAnsi="Helvetica" w:cs="Times New Roman"/>
                <w:szCs w:val="20"/>
                <w:lang w:val="en-US" w:eastAsia="en-US"/>
              </w:rPr>
            </w:pPr>
            <w:r w:rsidRPr="00BF1DE8">
              <w:rPr>
                <w:rFonts w:ascii="Helvetica" w:eastAsia="Times New Roman" w:hAnsi="Helvetica" w:cs="Times New Roman"/>
                <w:b/>
                <w:szCs w:val="20"/>
                <w:lang w:val="en-US" w:eastAsia="en-US"/>
              </w:rPr>
              <w:t xml:space="preserve">Odds Ratio </w:t>
            </w:r>
            <w:r>
              <w:rPr>
                <w:rFonts w:ascii="Helvetica" w:eastAsia="Times New Roman" w:hAnsi="Helvetica" w:cs="Times New Roman"/>
                <w:b/>
                <w:szCs w:val="20"/>
                <w:lang w:val="en-US" w:eastAsia="en-US"/>
              </w:rPr>
              <w:br/>
            </w:r>
            <w:r w:rsidRPr="00BF1DE8">
              <w:rPr>
                <w:rFonts w:ascii="Helvetica" w:eastAsia="Times New Roman" w:hAnsi="Helvetica" w:cs="Times New Roman"/>
                <w:b/>
                <w:szCs w:val="20"/>
                <w:lang w:val="en-US" w:eastAsia="en-US"/>
              </w:rPr>
              <w:t>(95% CI)</w:t>
            </w:r>
          </w:p>
        </w:tc>
      </w:tr>
      <w:tr w:rsidR="00360F41" w:rsidRPr="004025B2" w14:paraId="2F8D76EF" w14:textId="77777777" w:rsidTr="00034CE9">
        <w:trPr>
          <w:jc w:val="center"/>
        </w:trPr>
        <w:tc>
          <w:tcPr>
            <w:tcW w:w="4310" w:type="dxa"/>
            <w:tcBorders>
              <w:top w:val="single" w:sz="4" w:space="0" w:color="auto"/>
              <w:left w:val="nil"/>
              <w:bottom w:val="nil"/>
              <w:right w:val="nil"/>
            </w:tcBorders>
            <w:shd w:val="clear" w:color="auto" w:fill="auto"/>
            <w:noWrap/>
            <w:vAlign w:val="bottom"/>
            <w:hideMark/>
          </w:tcPr>
          <w:p w14:paraId="177B090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Published in 2012</w:t>
            </w:r>
          </w:p>
        </w:tc>
        <w:tc>
          <w:tcPr>
            <w:tcW w:w="1305" w:type="dxa"/>
            <w:tcBorders>
              <w:top w:val="single" w:sz="4" w:space="0" w:color="auto"/>
              <w:left w:val="nil"/>
              <w:bottom w:val="nil"/>
              <w:right w:val="nil"/>
            </w:tcBorders>
            <w:shd w:val="clear" w:color="auto" w:fill="auto"/>
            <w:noWrap/>
            <w:vAlign w:val="bottom"/>
            <w:hideMark/>
          </w:tcPr>
          <w:p w14:paraId="6616E979"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 (60%)</w:t>
            </w:r>
          </w:p>
        </w:tc>
        <w:tc>
          <w:tcPr>
            <w:tcW w:w="1305" w:type="dxa"/>
            <w:tcBorders>
              <w:top w:val="single" w:sz="4" w:space="0" w:color="auto"/>
              <w:left w:val="nil"/>
              <w:bottom w:val="nil"/>
              <w:right w:val="nil"/>
            </w:tcBorders>
            <w:shd w:val="clear" w:color="auto" w:fill="auto"/>
            <w:noWrap/>
            <w:vAlign w:val="bottom"/>
            <w:hideMark/>
          </w:tcPr>
          <w:p w14:paraId="1807B82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49 (64%)</w:t>
            </w:r>
          </w:p>
        </w:tc>
        <w:tc>
          <w:tcPr>
            <w:tcW w:w="2080" w:type="dxa"/>
            <w:tcBorders>
              <w:top w:val="single" w:sz="4" w:space="0" w:color="auto"/>
              <w:left w:val="nil"/>
              <w:bottom w:val="nil"/>
              <w:right w:val="nil"/>
            </w:tcBorders>
            <w:shd w:val="clear" w:color="auto" w:fill="auto"/>
            <w:noWrap/>
            <w:vAlign w:val="bottom"/>
            <w:hideMark/>
          </w:tcPr>
          <w:p w14:paraId="7B315B6E" w14:textId="2859F1BF"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0.78 (0.14 to 4.21</w:t>
            </w:r>
            <w:r w:rsidR="00360F41" w:rsidRPr="00BF1DE8">
              <w:rPr>
                <w:rFonts w:ascii="Helvetica" w:eastAsia="Times New Roman" w:hAnsi="Helvetica" w:cs="Times New Roman"/>
                <w:szCs w:val="20"/>
                <w:lang w:val="en-US" w:eastAsia="en-US"/>
              </w:rPr>
              <w:t>)</w:t>
            </w:r>
          </w:p>
        </w:tc>
      </w:tr>
      <w:tr w:rsidR="00360F41" w:rsidRPr="004025B2" w14:paraId="40EAE9AB" w14:textId="77777777" w:rsidTr="00034CE9">
        <w:trPr>
          <w:jc w:val="center"/>
        </w:trPr>
        <w:tc>
          <w:tcPr>
            <w:tcW w:w="4310" w:type="dxa"/>
            <w:tcBorders>
              <w:top w:val="nil"/>
              <w:left w:val="nil"/>
              <w:bottom w:val="nil"/>
              <w:right w:val="nil"/>
            </w:tcBorders>
            <w:shd w:val="clear" w:color="auto" w:fill="auto"/>
            <w:noWrap/>
            <w:vAlign w:val="bottom"/>
            <w:hideMark/>
          </w:tcPr>
          <w:p w14:paraId="61187EE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Journal characteristics</w:t>
            </w:r>
          </w:p>
        </w:tc>
        <w:tc>
          <w:tcPr>
            <w:tcW w:w="1305" w:type="dxa"/>
            <w:tcBorders>
              <w:top w:val="nil"/>
              <w:left w:val="nil"/>
              <w:bottom w:val="nil"/>
              <w:right w:val="nil"/>
            </w:tcBorders>
            <w:shd w:val="clear" w:color="auto" w:fill="auto"/>
            <w:noWrap/>
            <w:vAlign w:val="bottom"/>
            <w:hideMark/>
          </w:tcPr>
          <w:p w14:paraId="03CA043F"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78119690"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55C9FC8F"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3C3AAFB2" w14:textId="77777777" w:rsidTr="00034CE9">
        <w:trPr>
          <w:jc w:val="center"/>
        </w:trPr>
        <w:tc>
          <w:tcPr>
            <w:tcW w:w="4310" w:type="dxa"/>
            <w:tcBorders>
              <w:top w:val="nil"/>
              <w:left w:val="nil"/>
              <w:bottom w:val="nil"/>
              <w:right w:val="nil"/>
            </w:tcBorders>
            <w:shd w:val="clear" w:color="auto" w:fill="auto"/>
            <w:noWrap/>
            <w:vAlign w:val="bottom"/>
            <w:hideMark/>
          </w:tcPr>
          <w:p w14:paraId="0F13184B"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Core clinical journals</w:t>
            </w:r>
          </w:p>
        </w:tc>
        <w:tc>
          <w:tcPr>
            <w:tcW w:w="1305" w:type="dxa"/>
            <w:tcBorders>
              <w:top w:val="nil"/>
              <w:left w:val="nil"/>
              <w:bottom w:val="nil"/>
              <w:right w:val="nil"/>
            </w:tcBorders>
            <w:shd w:val="clear" w:color="auto" w:fill="auto"/>
            <w:noWrap/>
            <w:vAlign w:val="bottom"/>
            <w:hideMark/>
          </w:tcPr>
          <w:p w14:paraId="6A97C08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 (40%)</w:t>
            </w:r>
          </w:p>
        </w:tc>
        <w:tc>
          <w:tcPr>
            <w:tcW w:w="1305" w:type="dxa"/>
            <w:tcBorders>
              <w:top w:val="nil"/>
              <w:left w:val="nil"/>
              <w:bottom w:val="nil"/>
              <w:right w:val="nil"/>
            </w:tcBorders>
            <w:shd w:val="clear" w:color="auto" w:fill="auto"/>
            <w:noWrap/>
            <w:vAlign w:val="bottom"/>
            <w:hideMark/>
          </w:tcPr>
          <w:p w14:paraId="5AC2A9C0"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17 (22%)</w:t>
            </w:r>
          </w:p>
        </w:tc>
        <w:tc>
          <w:tcPr>
            <w:tcW w:w="2080" w:type="dxa"/>
            <w:tcBorders>
              <w:top w:val="nil"/>
              <w:left w:val="nil"/>
              <w:bottom w:val="nil"/>
              <w:right w:val="nil"/>
            </w:tcBorders>
            <w:shd w:val="clear" w:color="auto" w:fill="auto"/>
            <w:noWrap/>
            <w:vAlign w:val="bottom"/>
            <w:hideMark/>
          </w:tcPr>
          <w:p w14:paraId="78F7245B" w14:textId="3DF7D3FE"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2.43 (0.44 to 13.4</w:t>
            </w:r>
            <w:r w:rsidR="0000338B">
              <w:rPr>
                <w:rFonts w:ascii="Helvetica" w:eastAsia="Times New Roman" w:hAnsi="Helvetica" w:cs="Times New Roman"/>
                <w:szCs w:val="20"/>
                <w:lang w:val="en-US" w:eastAsia="en-US"/>
              </w:rPr>
              <w:t>0</w:t>
            </w:r>
            <w:r w:rsidR="00360F41" w:rsidRPr="00BF1DE8">
              <w:rPr>
                <w:rFonts w:ascii="Helvetica" w:eastAsia="Times New Roman" w:hAnsi="Helvetica" w:cs="Times New Roman"/>
                <w:szCs w:val="20"/>
                <w:lang w:val="en-US" w:eastAsia="en-US"/>
              </w:rPr>
              <w:t>)</w:t>
            </w:r>
          </w:p>
        </w:tc>
      </w:tr>
      <w:tr w:rsidR="00360F41" w:rsidRPr="004025B2" w14:paraId="4DC026B8" w14:textId="77777777" w:rsidTr="00034CE9">
        <w:trPr>
          <w:jc w:val="center"/>
        </w:trPr>
        <w:tc>
          <w:tcPr>
            <w:tcW w:w="4310" w:type="dxa"/>
            <w:tcBorders>
              <w:top w:val="nil"/>
              <w:left w:val="nil"/>
              <w:bottom w:val="nil"/>
              <w:right w:val="nil"/>
            </w:tcBorders>
            <w:shd w:val="clear" w:color="auto" w:fill="auto"/>
            <w:noWrap/>
            <w:vAlign w:val="bottom"/>
            <w:hideMark/>
          </w:tcPr>
          <w:p w14:paraId="32730439"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General medical journals</w:t>
            </w:r>
          </w:p>
        </w:tc>
        <w:tc>
          <w:tcPr>
            <w:tcW w:w="1305" w:type="dxa"/>
            <w:tcBorders>
              <w:top w:val="nil"/>
              <w:left w:val="nil"/>
              <w:bottom w:val="nil"/>
              <w:right w:val="nil"/>
            </w:tcBorders>
            <w:shd w:val="clear" w:color="auto" w:fill="auto"/>
            <w:noWrap/>
            <w:vAlign w:val="bottom"/>
            <w:hideMark/>
          </w:tcPr>
          <w:p w14:paraId="0175E045"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2 (40%)</w:t>
            </w:r>
          </w:p>
        </w:tc>
        <w:tc>
          <w:tcPr>
            <w:tcW w:w="1305" w:type="dxa"/>
            <w:tcBorders>
              <w:top w:val="nil"/>
              <w:left w:val="nil"/>
              <w:bottom w:val="nil"/>
              <w:right w:val="nil"/>
            </w:tcBorders>
            <w:shd w:val="clear" w:color="auto" w:fill="auto"/>
            <w:noWrap/>
            <w:vAlign w:val="bottom"/>
            <w:hideMark/>
          </w:tcPr>
          <w:p w14:paraId="2229573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13 (17%)</w:t>
            </w:r>
          </w:p>
        </w:tc>
        <w:tc>
          <w:tcPr>
            <w:tcW w:w="2080" w:type="dxa"/>
            <w:tcBorders>
              <w:top w:val="nil"/>
              <w:left w:val="nil"/>
              <w:bottom w:val="nil"/>
              <w:right w:val="nil"/>
            </w:tcBorders>
            <w:shd w:val="clear" w:color="auto" w:fill="auto"/>
            <w:noWrap/>
            <w:vAlign w:val="bottom"/>
            <w:hideMark/>
          </w:tcPr>
          <w:p w14:paraId="27038989" w14:textId="0C9AA4CB"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3.36 (0.60 to 18</w:t>
            </w:r>
            <w:r w:rsidR="00360F41" w:rsidRPr="00BF1DE8">
              <w:rPr>
                <w:rFonts w:ascii="Helvetica" w:eastAsia="Times New Roman" w:hAnsi="Helvetica" w:cs="Times New Roman"/>
                <w:szCs w:val="20"/>
                <w:lang w:val="en-US" w:eastAsia="en-US"/>
              </w:rPr>
              <w:t>.</w:t>
            </w:r>
            <w:r>
              <w:rPr>
                <w:rFonts w:ascii="Helvetica" w:eastAsia="Times New Roman" w:hAnsi="Helvetica" w:cs="Times New Roman"/>
                <w:szCs w:val="20"/>
                <w:lang w:val="en-US" w:eastAsia="en-US"/>
              </w:rPr>
              <w:t>8</w:t>
            </w:r>
            <w:r w:rsidR="0000338B">
              <w:rPr>
                <w:rFonts w:ascii="Helvetica" w:eastAsia="Times New Roman" w:hAnsi="Helvetica" w:cs="Times New Roman"/>
                <w:szCs w:val="20"/>
                <w:lang w:val="en-US" w:eastAsia="en-US"/>
              </w:rPr>
              <w:t>8</w:t>
            </w:r>
            <w:r w:rsidR="00360F41" w:rsidRPr="00BF1DE8">
              <w:rPr>
                <w:rFonts w:ascii="Helvetica" w:eastAsia="Times New Roman" w:hAnsi="Helvetica" w:cs="Times New Roman"/>
                <w:szCs w:val="20"/>
                <w:lang w:val="en-US" w:eastAsia="en-US"/>
              </w:rPr>
              <w:t>)</w:t>
            </w:r>
          </w:p>
        </w:tc>
      </w:tr>
      <w:tr w:rsidR="00360F41" w:rsidRPr="004025B2" w14:paraId="79957FAE" w14:textId="77777777" w:rsidTr="00034CE9">
        <w:trPr>
          <w:jc w:val="center"/>
        </w:trPr>
        <w:tc>
          <w:tcPr>
            <w:tcW w:w="4310" w:type="dxa"/>
            <w:tcBorders>
              <w:top w:val="nil"/>
              <w:left w:val="nil"/>
              <w:bottom w:val="nil"/>
              <w:right w:val="nil"/>
            </w:tcBorders>
            <w:shd w:val="clear" w:color="auto" w:fill="auto"/>
            <w:noWrap/>
            <w:vAlign w:val="bottom"/>
            <w:hideMark/>
          </w:tcPr>
          <w:p w14:paraId="5F9A5026"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Impact factor higher than median</w:t>
            </w:r>
          </w:p>
        </w:tc>
        <w:tc>
          <w:tcPr>
            <w:tcW w:w="1305" w:type="dxa"/>
            <w:tcBorders>
              <w:top w:val="nil"/>
              <w:left w:val="nil"/>
              <w:bottom w:val="nil"/>
              <w:right w:val="nil"/>
            </w:tcBorders>
            <w:shd w:val="clear" w:color="auto" w:fill="auto"/>
            <w:noWrap/>
            <w:vAlign w:val="bottom"/>
            <w:hideMark/>
          </w:tcPr>
          <w:p w14:paraId="3E01A828"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 (60%)</w:t>
            </w:r>
          </w:p>
        </w:tc>
        <w:tc>
          <w:tcPr>
            <w:tcW w:w="1305" w:type="dxa"/>
            <w:tcBorders>
              <w:top w:val="nil"/>
              <w:left w:val="nil"/>
              <w:bottom w:val="nil"/>
              <w:right w:val="nil"/>
            </w:tcBorders>
            <w:shd w:val="clear" w:color="auto" w:fill="auto"/>
            <w:noWrap/>
            <w:vAlign w:val="bottom"/>
            <w:hideMark/>
          </w:tcPr>
          <w:p w14:paraId="609CE504"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37 (49%)</w:t>
            </w:r>
          </w:p>
        </w:tc>
        <w:tc>
          <w:tcPr>
            <w:tcW w:w="2080" w:type="dxa"/>
            <w:tcBorders>
              <w:top w:val="nil"/>
              <w:left w:val="nil"/>
              <w:bottom w:val="nil"/>
              <w:right w:val="nil"/>
            </w:tcBorders>
            <w:shd w:val="clear" w:color="auto" w:fill="auto"/>
            <w:noWrap/>
            <w:vAlign w:val="bottom"/>
            <w:hideMark/>
          </w:tcPr>
          <w:p w14:paraId="7E0AA629" w14:textId="0B9443FB"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1.47 (0.27 to 7.94</w:t>
            </w:r>
            <w:r w:rsidR="00360F41" w:rsidRPr="00BF1DE8">
              <w:rPr>
                <w:rFonts w:ascii="Helvetica" w:eastAsia="Times New Roman" w:hAnsi="Helvetica" w:cs="Times New Roman"/>
                <w:szCs w:val="20"/>
                <w:lang w:val="en-US" w:eastAsia="en-US"/>
              </w:rPr>
              <w:t>)</w:t>
            </w:r>
          </w:p>
        </w:tc>
      </w:tr>
      <w:tr w:rsidR="00360F41" w:rsidRPr="004025B2" w14:paraId="3C8B58E5" w14:textId="77777777" w:rsidTr="00034CE9">
        <w:trPr>
          <w:jc w:val="center"/>
        </w:trPr>
        <w:tc>
          <w:tcPr>
            <w:tcW w:w="4310" w:type="dxa"/>
            <w:tcBorders>
              <w:top w:val="nil"/>
              <w:left w:val="nil"/>
              <w:bottom w:val="nil"/>
              <w:right w:val="nil"/>
            </w:tcBorders>
            <w:shd w:val="clear" w:color="auto" w:fill="auto"/>
            <w:noWrap/>
            <w:vAlign w:val="bottom"/>
            <w:hideMark/>
          </w:tcPr>
          <w:p w14:paraId="77504219"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Author characteristics</w:t>
            </w:r>
          </w:p>
        </w:tc>
        <w:tc>
          <w:tcPr>
            <w:tcW w:w="1305" w:type="dxa"/>
            <w:tcBorders>
              <w:top w:val="nil"/>
              <w:left w:val="nil"/>
              <w:bottom w:val="nil"/>
              <w:right w:val="nil"/>
            </w:tcBorders>
            <w:shd w:val="clear" w:color="auto" w:fill="auto"/>
            <w:noWrap/>
            <w:vAlign w:val="bottom"/>
            <w:hideMark/>
          </w:tcPr>
          <w:p w14:paraId="5D04BE14"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1305" w:type="dxa"/>
            <w:tcBorders>
              <w:top w:val="nil"/>
              <w:left w:val="nil"/>
              <w:bottom w:val="nil"/>
              <w:right w:val="nil"/>
            </w:tcBorders>
            <w:shd w:val="clear" w:color="auto" w:fill="auto"/>
            <w:noWrap/>
            <w:vAlign w:val="bottom"/>
            <w:hideMark/>
          </w:tcPr>
          <w:p w14:paraId="19FCEEFE"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c>
          <w:tcPr>
            <w:tcW w:w="2080" w:type="dxa"/>
            <w:tcBorders>
              <w:top w:val="nil"/>
              <w:left w:val="nil"/>
              <w:bottom w:val="nil"/>
              <w:right w:val="nil"/>
            </w:tcBorders>
            <w:shd w:val="clear" w:color="auto" w:fill="auto"/>
            <w:noWrap/>
            <w:vAlign w:val="bottom"/>
            <w:hideMark/>
          </w:tcPr>
          <w:p w14:paraId="17694511" w14:textId="77777777" w:rsidR="00360F41" w:rsidRPr="00BF1DE8" w:rsidRDefault="00360F41" w:rsidP="00C34743">
            <w:pPr>
              <w:spacing w:before="60" w:after="60" w:line="240" w:lineRule="auto"/>
              <w:rPr>
                <w:rFonts w:ascii="Helvetica" w:eastAsia="Times New Roman" w:hAnsi="Helvetica" w:cs="Times New Roman"/>
                <w:szCs w:val="20"/>
                <w:lang w:val="en-US" w:eastAsia="en-US"/>
              </w:rPr>
            </w:pPr>
          </w:p>
        </w:tc>
      </w:tr>
      <w:tr w:rsidR="00360F41" w:rsidRPr="004025B2" w14:paraId="0E030352" w14:textId="77777777" w:rsidTr="00034CE9">
        <w:trPr>
          <w:jc w:val="center"/>
        </w:trPr>
        <w:tc>
          <w:tcPr>
            <w:tcW w:w="4310" w:type="dxa"/>
            <w:tcBorders>
              <w:top w:val="nil"/>
              <w:left w:val="nil"/>
              <w:bottom w:val="nil"/>
              <w:right w:val="nil"/>
            </w:tcBorders>
            <w:shd w:val="clear" w:color="auto" w:fill="auto"/>
            <w:noWrap/>
            <w:vAlign w:val="bottom"/>
            <w:hideMark/>
          </w:tcPr>
          <w:p w14:paraId="48DE1A1D" w14:textId="3A9A6845" w:rsidR="00360F41" w:rsidRPr="0000338B" w:rsidRDefault="00360F41" w:rsidP="00C34743">
            <w:pPr>
              <w:spacing w:before="60" w:after="60" w:line="240" w:lineRule="auto"/>
              <w:ind w:left="447" w:hanging="247"/>
              <w:rPr>
                <w:rFonts w:ascii="Helvetica" w:eastAsia="Times New Roman" w:hAnsi="Helvetica" w:cs="Times New Roman"/>
                <w:i/>
                <w:iCs/>
                <w:color w:val="404040" w:themeColor="text1" w:themeTint="BF"/>
                <w:szCs w:val="20"/>
                <w:vertAlign w:val="superscript"/>
                <w:lang w:val="en-US" w:eastAsia="en-US"/>
              </w:rPr>
            </w:pPr>
            <w:r w:rsidRPr="00BF1DE8">
              <w:rPr>
                <w:rFonts w:ascii="Helvetica" w:eastAsia="Times New Roman" w:hAnsi="Helvetica" w:cs="Times New Roman"/>
                <w:szCs w:val="20"/>
                <w:lang w:val="en-US" w:eastAsia="en-US"/>
              </w:rPr>
              <w:t>Affiliated with industry</w:t>
            </w:r>
          </w:p>
        </w:tc>
        <w:tc>
          <w:tcPr>
            <w:tcW w:w="1305" w:type="dxa"/>
            <w:tcBorders>
              <w:top w:val="nil"/>
              <w:left w:val="nil"/>
              <w:bottom w:val="nil"/>
              <w:right w:val="nil"/>
            </w:tcBorders>
            <w:shd w:val="clear" w:color="auto" w:fill="auto"/>
            <w:noWrap/>
            <w:vAlign w:val="bottom"/>
            <w:hideMark/>
          </w:tcPr>
          <w:p w14:paraId="0B9CAAF9"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0 (0%)</w:t>
            </w:r>
          </w:p>
        </w:tc>
        <w:tc>
          <w:tcPr>
            <w:tcW w:w="1305" w:type="dxa"/>
            <w:tcBorders>
              <w:top w:val="nil"/>
              <w:left w:val="nil"/>
              <w:bottom w:val="nil"/>
              <w:right w:val="nil"/>
            </w:tcBorders>
            <w:shd w:val="clear" w:color="auto" w:fill="auto"/>
            <w:noWrap/>
            <w:vAlign w:val="bottom"/>
            <w:hideMark/>
          </w:tcPr>
          <w:p w14:paraId="1457BD2B"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5 (7%)</w:t>
            </w:r>
          </w:p>
        </w:tc>
        <w:tc>
          <w:tcPr>
            <w:tcW w:w="2080" w:type="dxa"/>
            <w:tcBorders>
              <w:top w:val="nil"/>
              <w:left w:val="nil"/>
              <w:bottom w:val="nil"/>
              <w:right w:val="nil"/>
            </w:tcBorders>
            <w:shd w:val="clear" w:color="auto" w:fill="auto"/>
            <w:noWrap/>
            <w:vAlign w:val="bottom"/>
            <w:hideMark/>
          </w:tcPr>
          <w:p w14:paraId="0500E2A2"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1.18 (0.06 to 24.27)</w:t>
            </w:r>
          </w:p>
        </w:tc>
      </w:tr>
      <w:tr w:rsidR="00360F41" w:rsidRPr="004025B2" w14:paraId="0B8E2303" w14:textId="77777777" w:rsidTr="00034CE9">
        <w:trPr>
          <w:jc w:val="center"/>
        </w:trPr>
        <w:tc>
          <w:tcPr>
            <w:tcW w:w="4310" w:type="dxa"/>
            <w:tcBorders>
              <w:top w:val="nil"/>
              <w:left w:val="nil"/>
              <w:bottom w:val="nil"/>
              <w:right w:val="nil"/>
            </w:tcBorders>
            <w:shd w:val="clear" w:color="auto" w:fill="auto"/>
            <w:noWrap/>
            <w:vAlign w:val="bottom"/>
            <w:hideMark/>
          </w:tcPr>
          <w:p w14:paraId="24A3298C" w14:textId="77777777" w:rsidR="00360F41" w:rsidRPr="00BF1DE8" w:rsidRDefault="00360F41" w:rsidP="00C34743">
            <w:pPr>
              <w:spacing w:before="60" w:after="60" w:line="240" w:lineRule="auto"/>
              <w:ind w:left="447" w:hanging="247"/>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Affiliated with biostatistics or epidemiology department</w:t>
            </w:r>
          </w:p>
        </w:tc>
        <w:tc>
          <w:tcPr>
            <w:tcW w:w="1305" w:type="dxa"/>
            <w:tcBorders>
              <w:top w:val="nil"/>
              <w:left w:val="nil"/>
              <w:bottom w:val="nil"/>
              <w:right w:val="nil"/>
            </w:tcBorders>
            <w:shd w:val="clear" w:color="auto" w:fill="auto"/>
            <w:noWrap/>
            <w:vAlign w:val="bottom"/>
            <w:hideMark/>
          </w:tcPr>
          <w:p w14:paraId="227DA1A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 (20%)</w:t>
            </w:r>
          </w:p>
        </w:tc>
        <w:tc>
          <w:tcPr>
            <w:tcW w:w="1305" w:type="dxa"/>
            <w:tcBorders>
              <w:top w:val="nil"/>
              <w:left w:val="nil"/>
              <w:bottom w:val="nil"/>
              <w:right w:val="nil"/>
            </w:tcBorders>
            <w:shd w:val="clear" w:color="auto" w:fill="auto"/>
            <w:noWrap/>
            <w:vAlign w:val="bottom"/>
            <w:hideMark/>
          </w:tcPr>
          <w:p w14:paraId="48AF2336"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34 (45%)</w:t>
            </w:r>
          </w:p>
        </w:tc>
        <w:tc>
          <w:tcPr>
            <w:tcW w:w="2080" w:type="dxa"/>
            <w:tcBorders>
              <w:top w:val="nil"/>
              <w:left w:val="nil"/>
              <w:bottom w:val="nil"/>
              <w:right w:val="nil"/>
            </w:tcBorders>
            <w:shd w:val="clear" w:color="auto" w:fill="auto"/>
            <w:noWrap/>
            <w:vAlign w:val="bottom"/>
            <w:hideMark/>
          </w:tcPr>
          <w:p w14:paraId="01E6BA85" w14:textId="69B03939"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0.41 (0.06 to 2.75</w:t>
            </w:r>
            <w:r w:rsidR="00360F41" w:rsidRPr="00BF1DE8">
              <w:rPr>
                <w:rFonts w:ascii="Helvetica" w:eastAsia="Times New Roman" w:hAnsi="Helvetica" w:cs="Times New Roman"/>
                <w:szCs w:val="20"/>
                <w:lang w:val="en-US" w:eastAsia="en-US"/>
              </w:rPr>
              <w:t>)</w:t>
            </w:r>
          </w:p>
        </w:tc>
      </w:tr>
      <w:tr w:rsidR="00360F41" w:rsidRPr="004025B2" w14:paraId="5E4AC47D" w14:textId="77777777" w:rsidTr="00034CE9">
        <w:trPr>
          <w:jc w:val="center"/>
        </w:trPr>
        <w:tc>
          <w:tcPr>
            <w:tcW w:w="4310" w:type="dxa"/>
            <w:tcBorders>
              <w:top w:val="nil"/>
              <w:left w:val="nil"/>
              <w:bottom w:val="nil"/>
              <w:right w:val="nil"/>
            </w:tcBorders>
            <w:shd w:val="clear" w:color="auto" w:fill="auto"/>
            <w:noWrap/>
            <w:vAlign w:val="bottom"/>
            <w:hideMark/>
          </w:tcPr>
          <w:p w14:paraId="66E1E163" w14:textId="29B93147" w:rsidR="00360F41" w:rsidRPr="0000338B" w:rsidRDefault="00360F41" w:rsidP="00C34743">
            <w:pPr>
              <w:spacing w:before="60" w:after="60" w:line="240" w:lineRule="auto"/>
              <w:rPr>
                <w:rFonts w:ascii="Helvetica" w:eastAsia="Times New Roman" w:hAnsi="Helvetica" w:cs="Times New Roman"/>
                <w:i/>
                <w:iCs/>
                <w:color w:val="404040" w:themeColor="text1" w:themeTint="BF"/>
                <w:szCs w:val="20"/>
                <w:vertAlign w:val="superscript"/>
                <w:lang w:val="en-US" w:eastAsia="en-US"/>
              </w:rPr>
            </w:pPr>
            <w:r w:rsidRPr="004025B2">
              <w:rPr>
                <w:rFonts w:ascii="Helvetica" w:eastAsia="Times New Roman" w:hAnsi="Helvetica" w:cs="Times New Roman"/>
                <w:szCs w:val="20"/>
                <w:lang w:val="en-US" w:eastAsia="en-US"/>
              </w:rPr>
              <w:t>Ten or more of studies</w:t>
            </w:r>
          </w:p>
        </w:tc>
        <w:tc>
          <w:tcPr>
            <w:tcW w:w="1305" w:type="dxa"/>
            <w:tcBorders>
              <w:top w:val="nil"/>
              <w:left w:val="nil"/>
              <w:bottom w:val="nil"/>
              <w:right w:val="nil"/>
            </w:tcBorders>
            <w:shd w:val="clear" w:color="auto" w:fill="auto"/>
            <w:noWrap/>
            <w:vAlign w:val="bottom"/>
            <w:hideMark/>
          </w:tcPr>
          <w:p w14:paraId="029085C0"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5 (100%)</w:t>
            </w:r>
          </w:p>
        </w:tc>
        <w:tc>
          <w:tcPr>
            <w:tcW w:w="1305" w:type="dxa"/>
            <w:tcBorders>
              <w:top w:val="nil"/>
              <w:left w:val="nil"/>
              <w:bottom w:val="nil"/>
              <w:right w:val="nil"/>
            </w:tcBorders>
            <w:shd w:val="clear" w:color="auto" w:fill="auto"/>
            <w:noWrap/>
            <w:vAlign w:val="bottom"/>
            <w:hideMark/>
          </w:tcPr>
          <w:p w14:paraId="7D67C56D"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68 (89%)</w:t>
            </w:r>
          </w:p>
        </w:tc>
        <w:tc>
          <w:tcPr>
            <w:tcW w:w="2080" w:type="dxa"/>
            <w:tcBorders>
              <w:top w:val="nil"/>
              <w:left w:val="nil"/>
              <w:bottom w:val="nil"/>
              <w:right w:val="nil"/>
            </w:tcBorders>
            <w:shd w:val="clear" w:color="auto" w:fill="auto"/>
            <w:noWrap/>
            <w:vAlign w:val="bottom"/>
            <w:hideMark/>
          </w:tcPr>
          <w:p w14:paraId="110DED06" w14:textId="3797BDEE"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1.36 (0.</w:t>
            </w:r>
            <w:r w:rsidR="00360F41" w:rsidRPr="00BF1DE8">
              <w:rPr>
                <w:rFonts w:ascii="Helvetica" w:eastAsia="Times New Roman" w:hAnsi="Helvetica" w:cs="Times New Roman"/>
                <w:szCs w:val="20"/>
                <w:lang w:val="en-US" w:eastAsia="en-US"/>
              </w:rPr>
              <w:t>0</w:t>
            </w:r>
            <w:r>
              <w:rPr>
                <w:rFonts w:ascii="Helvetica" w:eastAsia="Times New Roman" w:hAnsi="Helvetica" w:cs="Times New Roman"/>
                <w:szCs w:val="20"/>
                <w:lang w:val="en-US" w:eastAsia="en-US"/>
              </w:rPr>
              <w:t>7</w:t>
            </w:r>
            <w:r w:rsidR="00360F41" w:rsidRPr="00BF1DE8">
              <w:rPr>
                <w:rFonts w:ascii="Helvetica" w:eastAsia="Times New Roman" w:hAnsi="Helvetica" w:cs="Times New Roman"/>
                <w:szCs w:val="20"/>
                <w:lang w:val="en-US" w:eastAsia="en-US"/>
              </w:rPr>
              <w:t xml:space="preserve"> to 26.91)</w:t>
            </w:r>
          </w:p>
        </w:tc>
      </w:tr>
      <w:tr w:rsidR="00360F41" w:rsidRPr="004025B2" w14:paraId="573F5829" w14:textId="77777777" w:rsidTr="00034CE9">
        <w:trPr>
          <w:jc w:val="center"/>
        </w:trPr>
        <w:tc>
          <w:tcPr>
            <w:tcW w:w="4310" w:type="dxa"/>
            <w:tcBorders>
              <w:top w:val="nil"/>
              <w:left w:val="nil"/>
              <w:bottom w:val="nil"/>
              <w:right w:val="nil"/>
            </w:tcBorders>
            <w:shd w:val="clear" w:color="auto" w:fill="auto"/>
            <w:noWrap/>
            <w:vAlign w:val="bottom"/>
            <w:hideMark/>
          </w:tcPr>
          <w:p w14:paraId="7560C9EC"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Drug intervention</w:t>
            </w:r>
          </w:p>
        </w:tc>
        <w:tc>
          <w:tcPr>
            <w:tcW w:w="1305" w:type="dxa"/>
            <w:tcBorders>
              <w:top w:val="nil"/>
              <w:left w:val="nil"/>
              <w:bottom w:val="nil"/>
              <w:right w:val="nil"/>
            </w:tcBorders>
            <w:shd w:val="clear" w:color="auto" w:fill="auto"/>
            <w:noWrap/>
            <w:vAlign w:val="bottom"/>
            <w:hideMark/>
          </w:tcPr>
          <w:p w14:paraId="1D2F4CC3"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4 (80%)</w:t>
            </w:r>
          </w:p>
        </w:tc>
        <w:tc>
          <w:tcPr>
            <w:tcW w:w="1305" w:type="dxa"/>
            <w:tcBorders>
              <w:top w:val="nil"/>
              <w:left w:val="nil"/>
              <w:bottom w:val="nil"/>
              <w:right w:val="nil"/>
            </w:tcBorders>
            <w:shd w:val="clear" w:color="auto" w:fill="auto"/>
            <w:noWrap/>
            <w:vAlign w:val="bottom"/>
            <w:hideMark/>
          </w:tcPr>
          <w:p w14:paraId="3AA08937"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34 (45%)</w:t>
            </w:r>
          </w:p>
        </w:tc>
        <w:tc>
          <w:tcPr>
            <w:tcW w:w="2080" w:type="dxa"/>
            <w:tcBorders>
              <w:top w:val="nil"/>
              <w:left w:val="nil"/>
              <w:bottom w:val="nil"/>
              <w:right w:val="nil"/>
            </w:tcBorders>
            <w:shd w:val="clear" w:color="auto" w:fill="auto"/>
            <w:noWrap/>
            <w:vAlign w:val="bottom"/>
            <w:hideMark/>
          </w:tcPr>
          <w:p w14:paraId="3BBCDB8C" w14:textId="7E02A624" w:rsidR="00360F41" w:rsidRPr="00BF1DE8" w:rsidRDefault="00334509" w:rsidP="00C34743">
            <w:pPr>
              <w:spacing w:before="60" w:after="60" w:line="240" w:lineRule="auto"/>
              <w:rPr>
                <w:rFonts w:ascii="Helvetica" w:eastAsia="Times New Roman" w:hAnsi="Helvetica" w:cs="Times New Roman"/>
                <w:i/>
                <w:iCs/>
                <w:color w:val="404040" w:themeColor="text1" w:themeTint="BF"/>
                <w:szCs w:val="20"/>
                <w:lang w:val="en-US" w:eastAsia="en-US"/>
              </w:rPr>
            </w:pPr>
            <w:r>
              <w:rPr>
                <w:rFonts w:ascii="Helvetica" w:eastAsia="Times New Roman" w:hAnsi="Helvetica" w:cs="Times New Roman"/>
                <w:szCs w:val="20"/>
                <w:lang w:val="en-US" w:eastAsia="en-US"/>
              </w:rPr>
              <w:t>3.70 (0.55 to 24.75</w:t>
            </w:r>
            <w:r w:rsidR="00360F41" w:rsidRPr="00BF1DE8">
              <w:rPr>
                <w:rFonts w:ascii="Helvetica" w:eastAsia="Times New Roman" w:hAnsi="Helvetica" w:cs="Times New Roman"/>
                <w:szCs w:val="20"/>
                <w:lang w:val="en-US" w:eastAsia="en-US"/>
              </w:rPr>
              <w:t>)</w:t>
            </w:r>
          </w:p>
        </w:tc>
      </w:tr>
      <w:tr w:rsidR="00360F41" w:rsidRPr="004025B2" w14:paraId="63AD6D41" w14:textId="77777777" w:rsidTr="00034CE9">
        <w:trPr>
          <w:jc w:val="center"/>
        </w:trPr>
        <w:tc>
          <w:tcPr>
            <w:tcW w:w="4310" w:type="dxa"/>
            <w:tcBorders>
              <w:top w:val="nil"/>
              <w:left w:val="nil"/>
              <w:bottom w:val="nil"/>
              <w:right w:val="nil"/>
            </w:tcBorders>
            <w:shd w:val="clear" w:color="auto" w:fill="auto"/>
            <w:noWrap/>
            <w:vAlign w:val="bottom"/>
            <w:hideMark/>
          </w:tcPr>
          <w:p w14:paraId="17889CF1" w14:textId="40A43521" w:rsidR="00360F41" w:rsidRPr="0000338B" w:rsidRDefault="00360F41" w:rsidP="00C34743">
            <w:pPr>
              <w:keepNext/>
              <w:keepLines/>
              <w:spacing w:before="60" w:after="60" w:line="240" w:lineRule="auto"/>
              <w:outlineLvl w:val="5"/>
              <w:rPr>
                <w:rFonts w:ascii="Helvetica" w:eastAsia="Times New Roman" w:hAnsi="Helvetica" w:cs="Times New Roman"/>
                <w:szCs w:val="20"/>
                <w:vertAlign w:val="superscript"/>
                <w:lang w:val="en-US" w:eastAsia="en-US"/>
              </w:rPr>
            </w:pPr>
            <w:r w:rsidRPr="00BF1DE8">
              <w:rPr>
                <w:rFonts w:ascii="Helvetica" w:eastAsia="Times New Roman" w:hAnsi="Helvetica" w:cs="Times New Roman"/>
                <w:szCs w:val="20"/>
                <w:lang w:val="en-US" w:eastAsia="en-US"/>
              </w:rPr>
              <w:t>Binary outcome variable</w:t>
            </w:r>
          </w:p>
        </w:tc>
        <w:tc>
          <w:tcPr>
            <w:tcW w:w="1305" w:type="dxa"/>
            <w:tcBorders>
              <w:top w:val="nil"/>
              <w:left w:val="nil"/>
              <w:bottom w:val="nil"/>
              <w:right w:val="nil"/>
            </w:tcBorders>
            <w:shd w:val="clear" w:color="auto" w:fill="auto"/>
            <w:noWrap/>
            <w:vAlign w:val="bottom"/>
            <w:hideMark/>
          </w:tcPr>
          <w:p w14:paraId="6EF991EE"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5 (100%)</w:t>
            </w:r>
          </w:p>
        </w:tc>
        <w:tc>
          <w:tcPr>
            <w:tcW w:w="1305" w:type="dxa"/>
            <w:tcBorders>
              <w:top w:val="nil"/>
              <w:left w:val="nil"/>
              <w:bottom w:val="nil"/>
              <w:right w:val="nil"/>
            </w:tcBorders>
            <w:shd w:val="clear" w:color="auto" w:fill="auto"/>
            <w:noWrap/>
            <w:vAlign w:val="bottom"/>
            <w:hideMark/>
          </w:tcPr>
          <w:p w14:paraId="77604321"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34 (45%)</w:t>
            </w:r>
          </w:p>
        </w:tc>
        <w:tc>
          <w:tcPr>
            <w:tcW w:w="2080" w:type="dxa"/>
            <w:tcBorders>
              <w:top w:val="nil"/>
              <w:left w:val="nil"/>
              <w:bottom w:val="nil"/>
              <w:right w:val="nil"/>
            </w:tcBorders>
            <w:shd w:val="clear" w:color="auto" w:fill="auto"/>
            <w:noWrap/>
            <w:vAlign w:val="bottom"/>
            <w:hideMark/>
          </w:tcPr>
          <w:p w14:paraId="42FC49F1" w14:textId="77777777" w:rsidR="00360F41" w:rsidRPr="00BF1DE8" w:rsidRDefault="00360F41" w:rsidP="00C34743">
            <w:pPr>
              <w:spacing w:before="60" w:after="60" w:line="240" w:lineRule="auto"/>
              <w:rPr>
                <w:rFonts w:ascii="Helvetica" w:eastAsia="Times New Roman" w:hAnsi="Helvetica" w:cs="Times New Roman"/>
                <w:i/>
                <w:iCs/>
                <w:color w:val="404040" w:themeColor="text1" w:themeTint="BF"/>
                <w:szCs w:val="20"/>
                <w:lang w:val="en-US" w:eastAsia="en-US"/>
              </w:rPr>
            </w:pPr>
            <w:r w:rsidRPr="00BF1DE8">
              <w:rPr>
                <w:rFonts w:ascii="Helvetica" w:eastAsia="Times New Roman" w:hAnsi="Helvetica" w:cs="Times New Roman"/>
                <w:szCs w:val="20"/>
                <w:lang w:val="en-US" w:eastAsia="en-US"/>
              </w:rPr>
              <w:t>13.55 (0.72 to 253.7)</w:t>
            </w:r>
          </w:p>
        </w:tc>
      </w:tr>
      <w:tr w:rsidR="00C93D02" w:rsidRPr="00991EF3" w14:paraId="76BAE6EB" w14:textId="77777777" w:rsidTr="00334509">
        <w:trPr>
          <w:trHeight w:hRule="exact" w:val="1182"/>
          <w:jc w:val="center"/>
        </w:trPr>
        <w:tc>
          <w:tcPr>
            <w:tcW w:w="9000" w:type="dxa"/>
            <w:gridSpan w:val="4"/>
            <w:tcBorders>
              <w:top w:val="single" w:sz="4" w:space="0" w:color="auto"/>
              <w:left w:val="nil"/>
              <w:bottom w:val="single" w:sz="4" w:space="0" w:color="auto"/>
              <w:right w:val="nil"/>
            </w:tcBorders>
            <w:shd w:val="clear" w:color="auto" w:fill="auto"/>
            <w:noWrap/>
          </w:tcPr>
          <w:p w14:paraId="21A94B4F" w14:textId="15236958" w:rsidR="00C93D02" w:rsidRPr="00141932" w:rsidRDefault="00C93D02" w:rsidP="00334509">
            <w:pPr>
              <w:spacing w:after="0"/>
              <w:ind w:left="158" w:hanging="158"/>
              <w:rPr>
                <w:rFonts w:ascii="Helvetica" w:hAnsi="Helvetica"/>
                <w:sz w:val="16"/>
                <w:szCs w:val="16"/>
              </w:rPr>
            </w:pPr>
            <w:r w:rsidRPr="00141932">
              <w:rPr>
                <w:rFonts w:ascii="Helvetica" w:hAnsi="Helvetica"/>
                <w:sz w:val="16"/>
                <w:szCs w:val="16"/>
              </w:rPr>
              <w:t>Odds ratios are for the comparison of meta-regression analyses with the characteristic as compared to meta-regression analyses without the chara</w:t>
            </w:r>
            <w:r w:rsidR="00334509">
              <w:rPr>
                <w:rFonts w:ascii="Helvetica" w:hAnsi="Helvetica"/>
                <w:sz w:val="16"/>
                <w:szCs w:val="16"/>
              </w:rPr>
              <w:t>cteristic. An odds ratio of 1.36</w:t>
            </w:r>
            <w:r w:rsidRPr="00141932">
              <w:rPr>
                <w:rFonts w:ascii="Helvetica" w:hAnsi="Helvetica"/>
                <w:sz w:val="16"/>
                <w:szCs w:val="16"/>
              </w:rPr>
              <w:t xml:space="preserve"> for ‘Ten or more studies’ indicates, for example, that the odds of </w:t>
            </w:r>
            <w:r>
              <w:rPr>
                <w:rFonts w:ascii="Helvetica" w:hAnsi="Helvetica"/>
                <w:sz w:val="16"/>
                <w:szCs w:val="16"/>
              </w:rPr>
              <w:t xml:space="preserve">meta-regression on </w:t>
            </w:r>
            <w:r w:rsidR="00BB2E40" w:rsidRPr="00BB2E40">
              <w:rPr>
                <w:rFonts w:ascii="Helvetica" w:hAnsi="Helvetica"/>
                <w:sz w:val="16"/>
                <w:szCs w:val="16"/>
              </w:rPr>
              <w:t>risk of the analysed outcome</w:t>
            </w:r>
            <w:r w:rsidR="00BB2E40" w:rsidRPr="00BB2E40" w:rsidDel="00BB2E40">
              <w:rPr>
                <w:rFonts w:ascii="Helvetica" w:hAnsi="Helvetica"/>
                <w:sz w:val="16"/>
                <w:szCs w:val="16"/>
              </w:rPr>
              <w:t xml:space="preserve"> </w:t>
            </w:r>
            <w:r w:rsidR="00334509">
              <w:rPr>
                <w:rFonts w:ascii="Helvetica" w:hAnsi="Helvetica"/>
                <w:sz w:val="16"/>
                <w:szCs w:val="16"/>
              </w:rPr>
              <w:t>is 1.36</w:t>
            </w:r>
            <w:r w:rsidRPr="00141932">
              <w:rPr>
                <w:rFonts w:ascii="Helvetica" w:hAnsi="Helvetica"/>
                <w:sz w:val="16"/>
                <w:szCs w:val="16"/>
              </w:rPr>
              <w:t xml:space="preserve"> times higher in meta-regression analyses that include 10 or more studies as compared with meta-regression analyses that include a lower number of studies</w:t>
            </w:r>
            <w:r w:rsidR="00243750">
              <w:rPr>
                <w:rFonts w:ascii="Helvetica" w:hAnsi="Helvetica"/>
                <w:sz w:val="16"/>
                <w:szCs w:val="16"/>
              </w:rPr>
              <w:t>.</w:t>
            </w:r>
          </w:p>
        </w:tc>
      </w:tr>
    </w:tbl>
    <w:p w14:paraId="0D771D45" w14:textId="77777777" w:rsidR="00F43875" w:rsidRDefault="00F43875" w:rsidP="00C34743">
      <w:pPr>
        <w:pStyle w:val="Heading2"/>
        <w:rPr>
          <w:rFonts w:ascii="Helvetica" w:hAnsi="Helvetica"/>
          <w:b/>
          <w:sz w:val="24"/>
          <w:lang w:val="en-US"/>
        </w:rPr>
        <w:sectPr w:rsidR="00F43875" w:rsidSect="00034CE9">
          <w:pgSz w:w="11900" w:h="16840"/>
          <w:pgMar w:top="1440" w:right="1440" w:bottom="1440" w:left="1440" w:header="708" w:footer="708" w:gutter="0"/>
          <w:cols w:space="708"/>
          <w:docGrid w:linePitch="360"/>
        </w:sectPr>
      </w:pPr>
    </w:p>
    <w:p w14:paraId="320B4543" w14:textId="722D2174" w:rsidR="008A0ECB" w:rsidRPr="005341C8" w:rsidRDefault="0066581B" w:rsidP="005341C8">
      <w:pPr>
        <w:keepNext/>
        <w:spacing w:before="240" w:after="60" w:line="480" w:lineRule="auto"/>
        <w:outlineLvl w:val="0"/>
        <w:rPr>
          <w:rFonts w:ascii="Arial" w:eastAsia="Times New Roman" w:hAnsi="Arial" w:cs="Arial"/>
          <w:b/>
          <w:bCs/>
          <w:kern w:val="32"/>
          <w:sz w:val="32"/>
          <w:szCs w:val="32"/>
          <w:lang w:val="en-US" w:eastAsia="en-US"/>
        </w:rPr>
      </w:pPr>
      <w:r>
        <w:rPr>
          <w:rFonts w:ascii="Helvetica" w:hAnsi="Helvetica"/>
          <w:b/>
          <w:sz w:val="24"/>
          <w:lang w:val="en-US"/>
        </w:rPr>
        <w:t>References</w:t>
      </w:r>
    </w:p>
    <w:p w14:paraId="60A68AE9" w14:textId="2D0A7D93" w:rsidR="008A0ECB" w:rsidRPr="007C6843" w:rsidRDefault="008A0ECB" w:rsidP="008A0ECB">
      <w:pPr>
        <w:widowControl w:val="0"/>
        <w:tabs>
          <w:tab w:val="left" w:pos="480"/>
        </w:tabs>
        <w:autoSpaceDE w:val="0"/>
        <w:autoSpaceDN w:val="0"/>
        <w:adjustRightInd w:val="0"/>
        <w:spacing w:after="240" w:line="240" w:lineRule="auto"/>
        <w:ind w:left="480" w:hanging="480"/>
        <w:rPr>
          <w:rFonts w:ascii="Helvetica" w:hAnsi="Helvetica" w:cs="Helvetica Neue"/>
          <w:szCs w:val="20"/>
          <w:lang w:val="en-US" w:eastAsia="en-US"/>
        </w:rPr>
      </w:pPr>
      <w:r w:rsidRPr="007C6843">
        <w:rPr>
          <w:rFonts w:ascii="Helvetica" w:hAnsi="Helvetica"/>
        </w:rPr>
        <w:fldChar w:fldCharType="begin"/>
      </w:r>
      <w:r w:rsidRPr="007C6843">
        <w:rPr>
          <w:rFonts w:ascii="Helvetica" w:hAnsi="Helvetica"/>
        </w:rPr>
        <w:instrText xml:space="preserve"> ADDIN PAPERS2_CITATIONS &lt;papers2_bibliography/&gt;</w:instrText>
      </w:r>
      <w:r w:rsidRPr="007C6843">
        <w:rPr>
          <w:rFonts w:ascii="Helvetica" w:hAnsi="Helvetica"/>
        </w:rPr>
        <w:fldChar w:fldCharType="separate"/>
      </w:r>
      <w:r w:rsidRPr="007C6843">
        <w:rPr>
          <w:rFonts w:ascii="Helvetica" w:hAnsi="Helvetica" w:cs="Helvetica Neue"/>
          <w:szCs w:val="20"/>
          <w:lang w:val="en-US" w:eastAsia="en-US"/>
        </w:rPr>
        <w:t>1.</w:t>
      </w:r>
      <w:r w:rsidRPr="007C6843">
        <w:rPr>
          <w:rFonts w:ascii="Helvetica" w:hAnsi="Helvetica" w:cs="Helvetica Neue"/>
          <w:szCs w:val="20"/>
          <w:lang w:val="en-US" w:eastAsia="en-US"/>
        </w:rPr>
        <w:tab/>
      </w:r>
      <w:r w:rsidR="00CE3571" w:rsidRPr="007C6843">
        <w:rPr>
          <w:rFonts w:ascii="Helvetica" w:hAnsi="Helvetica" w:cs="Arial"/>
          <w:szCs w:val="20"/>
        </w:rPr>
        <w:t>Sharp SJ, Thompson SG, Altman DG. The relation between treatment benefit and underlying risk in meta-analysis. BMJ 1996;313(7059):735–8. https://doi.org/10.1136/bmj.313.7059.735</w:t>
      </w:r>
      <w:r w:rsidRPr="007C6843">
        <w:rPr>
          <w:rFonts w:ascii="Helvetica" w:hAnsi="Helvetica" w:cs="Helvetica Neue"/>
          <w:szCs w:val="20"/>
          <w:lang w:val="en-US" w:eastAsia="en-US"/>
        </w:rPr>
        <w:t xml:space="preserve"> </w:t>
      </w:r>
    </w:p>
    <w:p w14:paraId="702BE715" w14:textId="5AA21374" w:rsidR="008A0ECB" w:rsidRPr="007C6843" w:rsidRDefault="008A0ECB" w:rsidP="008A0ECB">
      <w:pPr>
        <w:widowControl w:val="0"/>
        <w:tabs>
          <w:tab w:val="left" w:pos="480"/>
        </w:tabs>
        <w:autoSpaceDE w:val="0"/>
        <w:autoSpaceDN w:val="0"/>
        <w:adjustRightInd w:val="0"/>
        <w:spacing w:after="240" w:line="240" w:lineRule="auto"/>
        <w:ind w:left="480" w:hanging="480"/>
        <w:rPr>
          <w:rFonts w:ascii="Helvetica" w:hAnsi="Helvetica" w:cs="Helvetica Neue"/>
          <w:szCs w:val="20"/>
          <w:lang w:val="en-US" w:eastAsia="en-US"/>
        </w:rPr>
      </w:pPr>
      <w:r w:rsidRPr="007C6843">
        <w:rPr>
          <w:rFonts w:ascii="Helvetica" w:hAnsi="Helvetica" w:cs="Helvetica Neue"/>
          <w:szCs w:val="20"/>
          <w:lang w:val="en-US" w:eastAsia="en-US"/>
        </w:rPr>
        <w:t>2.</w:t>
      </w:r>
      <w:r w:rsidRPr="007C6843">
        <w:rPr>
          <w:rFonts w:ascii="Helvetica" w:hAnsi="Helvetica" w:cs="Helvetica Neue"/>
          <w:szCs w:val="20"/>
          <w:lang w:val="en-US" w:eastAsia="en-US"/>
        </w:rPr>
        <w:tab/>
      </w:r>
      <w:r w:rsidR="00CE3571" w:rsidRPr="007C6843">
        <w:rPr>
          <w:rFonts w:ascii="Helvetica" w:hAnsi="Helvetica" w:cs="Arial"/>
          <w:szCs w:val="20"/>
        </w:rPr>
        <w:t>Thompson SG, Higgins JPT. How should meta-regression analyses be undertaken and interpreted? Stat Med 2002;21(11):1559–73. https://doi.org/10.1002/sim.1187</w:t>
      </w:r>
      <w:r w:rsidRPr="007C6843">
        <w:rPr>
          <w:rFonts w:ascii="Helvetica" w:hAnsi="Helvetica" w:cs="Helvetica Neue"/>
          <w:szCs w:val="20"/>
          <w:lang w:val="en-US" w:eastAsia="en-US"/>
        </w:rPr>
        <w:t xml:space="preserve"> </w:t>
      </w:r>
    </w:p>
    <w:p w14:paraId="5F4CF3AF" w14:textId="17778004" w:rsidR="008A0ECB" w:rsidRPr="007C6843" w:rsidRDefault="008A0ECB" w:rsidP="008A0ECB">
      <w:pPr>
        <w:widowControl w:val="0"/>
        <w:tabs>
          <w:tab w:val="left" w:pos="480"/>
        </w:tabs>
        <w:autoSpaceDE w:val="0"/>
        <w:autoSpaceDN w:val="0"/>
        <w:adjustRightInd w:val="0"/>
        <w:spacing w:after="240" w:line="240" w:lineRule="auto"/>
        <w:ind w:left="480" w:hanging="480"/>
        <w:rPr>
          <w:rFonts w:ascii="Helvetica" w:hAnsi="Helvetica" w:cs="Helvetica Neue"/>
          <w:szCs w:val="20"/>
          <w:lang w:val="en-US" w:eastAsia="en-US"/>
        </w:rPr>
      </w:pPr>
      <w:r w:rsidRPr="007C6843">
        <w:rPr>
          <w:rFonts w:ascii="Helvetica" w:hAnsi="Helvetica" w:cs="Helvetica Neue"/>
          <w:szCs w:val="20"/>
          <w:lang w:val="en-US" w:eastAsia="en-US"/>
        </w:rPr>
        <w:t>3.</w:t>
      </w:r>
      <w:r w:rsidRPr="007C6843">
        <w:rPr>
          <w:rFonts w:ascii="Helvetica" w:hAnsi="Helvetica" w:cs="Helvetica Neue"/>
          <w:szCs w:val="20"/>
          <w:lang w:val="en-US" w:eastAsia="en-US"/>
        </w:rPr>
        <w:tab/>
      </w:r>
      <w:r w:rsidR="00CE3571" w:rsidRPr="007C6843">
        <w:rPr>
          <w:rFonts w:ascii="Helvetica" w:hAnsi="Helvetica" w:cs="Arial"/>
          <w:szCs w:val="20"/>
        </w:rPr>
        <w:t>da Costa BR, Jüni P. Systematic reviews and meta-analyses of randomized trials: principles and pitfalls. European Heart Journal 2014;35(47):3336–45. https://doi.org/10.1093/eurheartj/ehu424</w:t>
      </w:r>
      <w:r w:rsidRPr="007C6843">
        <w:rPr>
          <w:rFonts w:ascii="Helvetica" w:hAnsi="Helvetica" w:cs="Helvetica Neue"/>
          <w:szCs w:val="20"/>
          <w:lang w:val="en-US" w:eastAsia="en-US"/>
        </w:rPr>
        <w:t xml:space="preserve"> </w:t>
      </w:r>
    </w:p>
    <w:p w14:paraId="73ADC1B9" w14:textId="6B9A484A" w:rsidR="00FD6D20" w:rsidRPr="00FD6D20" w:rsidRDefault="008A0ECB" w:rsidP="00FD6D20">
      <w:r w:rsidRPr="007C6843">
        <w:rPr>
          <w:rFonts w:ascii="Helvetica" w:hAnsi="Helvetica"/>
        </w:rPr>
        <w:fldChar w:fldCharType="end"/>
      </w:r>
    </w:p>
    <w:sectPr w:rsidR="00FD6D20" w:rsidRPr="00FD6D20" w:rsidSect="00CD02A6">
      <w:pgSz w:w="11900" w:h="16840"/>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ED473" w16cex:dateUtc="2021-02-23T0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6D1CEB" w16cid:durableId="23DED47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E0B"/>
    <w:rsid w:val="0000338B"/>
    <w:rsid w:val="000053DD"/>
    <w:rsid w:val="00034CE9"/>
    <w:rsid w:val="000F3301"/>
    <w:rsid w:val="00243750"/>
    <w:rsid w:val="002A0FA5"/>
    <w:rsid w:val="00302FD1"/>
    <w:rsid w:val="00317F10"/>
    <w:rsid w:val="00321963"/>
    <w:rsid w:val="00334509"/>
    <w:rsid w:val="00353F13"/>
    <w:rsid w:val="00360F41"/>
    <w:rsid w:val="004B19B9"/>
    <w:rsid w:val="004D5284"/>
    <w:rsid w:val="004D5E79"/>
    <w:rsid w:val="004E7BDD"/>
    <w:rsid w:val="005341C8"/>
    <w:rsid w:val="005361D6"/>
    <w:rsid w:val="00596F6E"/>
    <w:rsid w:val="00632BFE"/>
    <w:rsid w:val="00643E0B"/>
    <w:rsid w:val="006449BC"/>
    <w:rsid w:val="0066581B"/>
    <w:rsid w:val="006A560B"/>
    <w:rsid w:val="006B0A53"/>
    <w:rsid w:val="00731943"/>
    <w:rsid w:val="007C6843"/>
    <w:rsid w:val="007D12EC"/>
    <w:rsid w:val="008001AE"/>
    <w:rsid w:val="008A0ECB"/>
    <w:rsid w:val="00900923"/>
    <w:rsid w:val="009858F1"/>
    <w:rsid w:val="00A14943"/>
    <w:rsid w:val="00A709C5"/>
    <w:rsid w:val="00A97712"/>
    <w:rsid w:val="00B21D1B"/>
    <w:rsid w:val="00B466EA"/>
    <w:rsid w:val="00BB2E40"/>
    <w:rsid w:val="00BE13D7"/>
    <w:rsid w:val="00C34743"/>
    <w:rsid w:val="00C93D02"/>
    <w:rsid w:val="00CD02A6"/>
    <w:rsid w:val="00CD2D45"/>
    <w:rsid w:val="00CE3571"/>
    <w:rsid w:val="00D65C41"/>
    <w:rsid w:val="00D732F2"/>
    <w:rsid w:val="00DC03AA"/>
    <w:rsid w:val="00DC0CB1"/>
    <w:rsid w:val="00E60095"/>
    <w:rsid w:val="00EF4135"/>
    <w:rsid w:val="00F4147B"/>
    <w:rsid w:val="00F43875"/>
    <w:rsid w:val="00F64552"/>
    <w:rsid w:val="00FD6D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927F4"/>
  <w14:defaultImageDpi w14:val="300"/>
  <w15:docId w15:val="{460B3FF2-1EA5-45FD-9D68-C0F1687C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E0B"/>
    <w:pPr>
      <w:spacing w:after="200" w:line="360" w:lineRule="auto"/>
    </w:pPr>
    <w:rPr>
      <w:rFonts w:ascii="Helvetica Neue" w:hAnsi="Helvetica Neue"/>
      <w:sz w:val="20"/>
      <w:lang w:val="en-GB" w:eastAsia="ja-JP"/>
    </w:rPr>
  </w:style>
  <w:style w:type="paragraph" w:styleId="Heading2">
    <w:name w:val="heading 2"/>
    <w:basedOn w:val="Normal"/>
    <w:next w:val="Normal"/>
    <w:link w:val="Heading2Char"/>
    <w:uiPriority w:val="9"/>
    <w:unhideWhenUsed/>
    <w:qFormat/>
    <w:rsid w:val="00643E0B"/>
    <w:pPr>
      <w:keepNext/>
      <w:keepLines/>
      <w:spacing w:before="360" w:after="240"/>
      <w:outlineLvl w:val="1"/>
    </w:pPr>
    <w:rPr>
      <w:rFonts w:eastAsiaTheme="majorEastAsia" w:cstheme="majorBidi"/>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3E0B"/>
    <w:rPr>
      <w:rFonts w:ascii="Helvetica Neue" w:eastAsiaTheme="majorEastAsia" w:hAnsi="Helvetica Neue" w:cstheme="majorBidi"/>
      <w:bCs/>
      <w:sz w:val="28"/>
      <w:szCs w:val="26"/>
      <w:lang w:val="en-GB" w:eastAsia="ja-JP"/>
    </w:rPr>
  </w:style>
  <w:style w:type="table" w:styleId="TableGrid">
    <w:name w:val="Table Grid"/>
    <w:basedOn w:val="TableNormal"/>
    <w:uiPriority w:val="59"/>
    <w:rsid w:val="00643E0B"/>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3E0B"/>
    <w:rPr>
      <w:color w:val="0000FF" w:themeColor="hyperlink"/>
      <w:u w:val="single"/>
    </w:rPr>
  </w:style>
  <w:style w:type="paragraph" w:customStyle="1" w:styleId="Style1">
    <w:name w:val="Style1"/>
    <w:basedOn w:val="Normal"/>
    <w:qFormat/>
    <w:rsid w:val="00D65C41"/>
    <w:pPr>
      <w:keepNext/>
      <w:keepLines/>
      <w:shd w:val="clear" w:color="auto" w:fill="000000"/>
      <w:spacing w:before="200" w:after="0" w:line="240" w:lineRule="auto"/>
      <w:outlineLvl w:val="3"/>
    </w:pPr>
    <w:rPr>
      <w:rFonts w:ascii="Helvetica" w:eastAsia="MS Gothic" w:hAnsi="Helvetica" w:cs="Times New Roman"/>
      <w:bCs/>
      <w:iCs/>
      <w:sz w:val="16"/>
      <w:szCs w:val="16"/>
      <w:lang w:val="de-DE"/>
    </w:rPr>
  </w:style>
  <w:style w:type="paragraph" w:customStyle="1" w:styleId="Style2">
    <w:name w:val="Style2"/>
    <w:basedOn w:val="Normal"/>
    <w:qFormat/>
    <w:rsid w:val="00B21D1B"/>
    <w:pPr>
      <w:keepNext/>
      <w:keepLines/>
      <w:pBdr>
        <w:top w:val="single" w:sz="4" w:space="1" w:color="1F497D"/>
        <w:bottom w:val="single" w:sz="4" w:space="1" w:color="1F497D"/>
      </w:pBdr>
      <w:spacing w:before="360" w:after="240" w:line="240" w:lineRule="auto"/>
      <w:outlineLvl w:val="4"/>
    </w:pPr>
    <w:rPr>
      <w:rFonts w:ascii="Helvetica" w:eastAsia="MS Gothic" w:hAnsi="Helvetica" w:cs="Times New Roman"/>
      <w:sz w:val="16"/>
      <w:szCs w:val="16"/>
      <w:lang w:val="de-DE"/>
    </w:rPr>
  </w:style>
  <w:style w:type="paragraph" w:styleId="BalloonText">
    <w:name w:val="Balloon Text"/>
    <w:basedOn w:val="Normal"/>
    <w:link w:val="BalloonTextChar"/>
    <w:uiPriority w:val="99"/>
    <w:semiHidden/>
    <w:unhideWhenUsed/>
    <w:rsid w:val="008001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01AE"/>
    <w:rPr>
      <w:rFonts w:ascii="Lucida Grande" w:hAnsi="Lucida Grande" w:cs="Lucida Grande"/>
      <w:sz w:val="18"/>
      <w:szCs w:val="18"/>
      <w:lang w:val="en-GB" w:eastAsia="ja-JP"/>
    </w:rPr>
  </w:style>
  <w:style w:type="character" w:styleId="CommentReference">
    <w:name w:val="annotation reference"/>
    <w:basedOn w:val="DefaultParagraphFont"/>
    <w:uiPriority w:val="99"/>
    <w:semiHidden/>
    <w:unhideWhenUsed/>
    <w:rsid w:val="00DC0CB1"/>
    <w:rPr>
      <w:sz w:val="16"/>
      <w:szCs w:val="16"/>
    </w:rPr>
  </w:style>
  <w:style w:type="paragraph" w:styleId="CommentText">
    <w:name w:val="annotation text"/>
    <w:basedOn w:val="Normal"/>
    <w:link w:val="CommentTextChar"/>
    <w:uiPriority w:val="99"/>
    <w:semiHidden/>
    <w:unhideWhenUsed/>
    <w:rsid w:val="00DC0CB1"/>
    <w:pPr>
      <w:spacing w:line="240" w:lineRule="auto"/>
    </w:pPr>
    <w:rPr>
      <w:szCs w:val="20"/>
    </w:rPr>
  </w:style>
  <w:style w:type="character" w:customStyle="1" w:styleId="CommentTextChar">
    <w:name w:val="Comment Text Char"/>
    <w:basedOn w:val="DefaultParagraphFont"/>
    <w:link w:val="CommentText"/>
    <w:uiPriority w:val="99"/>
    <w:semiHidden/>
    <w:rsid w:val="00DC0CB1"/>
    <w:rPr>
      <w:rFonts w:ascii="Helvetica Neue" w:hAnsi="Helvetica Neue"/>
      <w:sz w:val="20"/>
      <w:szCs w:val="20"/>
      <w:lang w:val="en-GB" w:eastAsia="ja-JP"/>
    </w:rPr>
  </w:style>
  <w:style w:type="paragraph" w:styleId="CommentSubject">
    <w:name w:val="annotation subject"/>
    <w:basedOn w:val="CommentText"/>
    <w:next w:val="CommentText"/>
    <w:link w:val="CommentSubjectChar"/>
    <w:uiPriority w:val="99"/>
    <w:semiHidden/>
    <w:unhideWhenUsed/>
    <w:rsid w:val="00DC0CB1"/>
    <w:rPr>
      <w:b/>
      <w:bCs/>
    </w:rPr>
  </w:style>
  <w:style w:type="character" w:customStyle="1" w:styleId="CommentSubjectChar">
    <w:name w:val="Comment Subject Char"/>
    <w:basedOn w:val="CommentTextChar"/>
    <w:link w:val="CommentSubject"/>
    <w:uiPriority w:val="99"/>
    <w:semiHidden/>
    <w:rsid w:val="00DC0CB1"/>
    <w:rPr>
      <w:rFonts w:ascii="Helvetica Neue" w:hAnsi="Helvetica Neue"/>
      <w:b/>
      <w:bCs/>
      <w:sz w:val="20"/>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yperlink" Target="http://www.nlm.nih.gov/bsd/aim.html" TargetMode="Externa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bofknowledge.com" TargetMode="External"/><Relationship Id="rId5" Type="http://schemas.openxmlformats.org/officeDocument/2006/relationships/hyperlink" Target="http://www.webofknowledge.com" TargetMode="External"/><Relationship Id="rId4" Type="http://schemas.openxmlformats.org/officeDocument/2006/relationships/hyperlink" Target="mailto:peter.juni@utoronto.c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2081</Words>
  <Characters>11867</Characters>
  <Application>Microsoft Office Word</Application>
  <DocSecurity>0</DocSecurity>
  <Lines>98</Lines>
  <Paragraphs>27</Paragraphs>
  <ScaleCrop>false</ScaleCrop>
  <Company/>
  <LinksUpToDate>false</LinksUpToDate>
  <CharactersWithSpaces>13921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MiGe</dc:creator>
  <cp:keywords/>
  <dc:description/>
  <cp:lastModifiedBy>Real, Francis Frank</cp:lastModifiedBy>
  <cp:revision>7</cp:revision>
  <dcterms:created xsi:type="dcterms:W3CDTF">2021-02-23T16:27:00Z</dcterms:created>
  <dcterms:modified xsi:type="dcterms:W3CDTF">2021-06-14T08:51:00Z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id="http://www.zotero.org/styles/the-new-england-journal-of-medicine"/&gt;&lt;format class="21"/&gt;&lt;count citations="4" publications="3"/&gt;&lt;/info&gt;PAPERS2_INFO_END</vt:lpwstr>
  </property>
</Properties>
</file>