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538D8" w14:textId="06B0A354" w:rsidR="00051047" w:rsidRDefault="00051047" w:rsidP="00051047">
      <w:pPr>
        <w:pStyle w:val="Heading1"/>
        <w:numPr>
          <w:ilvl w:val="0"/>
          <w:numId w:val="0"/>
        </w:numPr>
        <w:ind w:left="720" w:hanging="720"/>
      </w:pPr>
      <w:bookmarkStart w:id="0" w:name="_Toc80719905"/>
      <w:bookmarkStart w:id="1" w:name="_Toc80982393"/>
      <w:bookmarkStart w:id="2" w:name="_Toc82033015"/>
      <w:bookmarkStart w:id="3" w:name="_Toc80982398"/>
      <w:r>
        <w:t xml:space="preserve">Supplemental File 2: </w:t>
      </w:r>
      <w:r w:rsidRPr="00572949">
        <w:t>A</w:t>
      </w:r>
      <w:bookmarkEnd w:id="0"/>
      <w:bookmarkEnd w:id="1"/>
      <w:r>
        <w:t>dditional details for simulated populations and datasets</w:t>
      </w:r>
      <w:bookmarkEnd w:id="2"/>
    </w:p>
    <w:p w14:paraId="2C9E7305" w14:textId="55AF6021" w:rsidR="00051047" w:rsidRDefault="00051047" w:rsidP="00051047">
      <w:pPr>
        <w:pStyle w:val="BodyText"/>
      </w:pPr>
    </w:p>
    <w:sdt>
      <w:sdtPr>
        <w:rPr>
          <w:rFonts w:ascii="Times New Roman" w:eastAsia="Times New Roman" w:hAnsi="Times New Roman" w:cs="Times New Roman"/>
          <w:color w:val="auto"/>
          <w:sz w:val="24"/>
          <w:szCs w:val="20"/>
          <w:lang w:eastAsia="en-CA"/>
        </w:rPr>
        <w:id w:val="1925445412"/>
        <w:docPartObj>
          <w:docPartGallery w:val="Table of Contents"/>
          <w:docPartUnique/>
        </w:docPartObj>
      </w:sdtPr>
      <w:sdtEndPr>
        <w:rPr>
          <w:b/>
          <w:bCs/>
          <w:noProof/>
        </w:rPr>
      </w:sdtEndPr>
      <w:sdtContent>
        <w:p w14:paraId="1E473C35" w14:textId="31EBAD3E" w:rsidR="00051047" w:rsidRDefault="00051047">
          <w:pPr>
            <w:pStyle w:val="TOCHeading"/>
          </w:pPr>
          <w:r>
            <w:t>Table of Contents</w:t>
          </w:r>
        </w:p>
        <w:p w14:paraId="70E9AD97" w14:textId="562F515F" w:rsidR="00AD1E5A" w:rsidRDefault="00051047">
          <w:pPr>
            <w:pStyle w:val="TOC1"/>
            <w:tabs>
              <w:tab w:val="right" w:leader="dot" w:pos="9350"/>
            </w:tabs>
            <w:rPr>
              <w:rFonts w:asciiTheme="minorHAnsi" w:eastAsiaTheme="minorEastAsia" w:hAnsiTheme="minorHAnsi" w:cstheme="minorBidi"/>
              <w:noProof/>
              <w:sz w:val="22"/>
              <w:szCs w:val="22"/>
              <w:lang w:val="en-CA"/>
            </w:rPr>
          </w:pPr>
          <w:r>
            <w:fldChar w:fldCharType="begin"/>
          </w:r>
          <w:r>
            <w:instrText xml:space="preserve"> TOC \o "1-3" \h \z \u </w:instrText>
          </w:r>
          <w:r>
            <w:fldChar w:fldCharType="separate"/>
          </w:r>
          <w:hyperlink w:anchor="_Toc82033015" w:history="1">
            <w:r w:rsidR="00AD1E5A" w:rsidRPr="00AB427E">
              <w:rPr>
                <w:rStyle w:val="Hyperlink"/>
                <w:noProof/>
              </w:rPr>
              <w:t>Supplemental File 2: Additional details for simulated populations and datasets</w:t>
            </w:r>
            <w:r w:rsidR="00AD1E5A">
              <w:rPr>
                <w:noProof/>
                <w:webHidden/>
              </w:rPr>
              <w:tab/>
            </w:r>
            <w:r w:rsidR="00AD1E5A">
              <w:rPr>
                <w:noProof/>
                <w:webHidden/>
              </w:rPr>
              <w:fldChar w:fldCharType="begin"/>
            </w:r>
            <w:r w:rsidR="00AD1E5A">
              <w:rPr>
                <w:noProof/>
                <w:webHidden/>
              </w:rPr>
              <w:instrText xml:space="preserve"> PAGEREF _Toc82033015 \h </w:instrText>
            </w:r>
            <w:r w:rsidR="00AD1E5A">
              <w:rPr>
                <w:noProof/>
                <w:webHidden/>
              </w:rPr>
            </w:r>
            <w:r w:rsidR="00AD1E5A">
              <w:rPr>
                <w:noProof/>
                <w:webHidden/>
              </w:rPr>
              <w:fldChar w:fldCharType="separate"/>
            </w:r>
            <w:r w:rsidR="00AD1E5A">
              <w:rPr>
                <w:noProof/>
                <w:webHidden/>
              </w:rPr>
              <w:t>1</w:t>
            </w:r>
            <w:r w:rsidR="00AD1E5A">
              <w:rPr>
                <w:noProof/>
                <w:webHidden/>
              </w:rPr>
              <w:fldChar w:fldCharType="end"/>
            </w:r>
          </w:hyperlink>
        </w:p>
        <w:p w14:paraId="4FB56D52" w14:textId="099DC075"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16" w:history="1">
            <w:r w:rsidR="00AD1E5A" w:rsidRPr="00AB427E">
              <w:rPr>
                <w:rStyle w:val="Hyperlink"/>
                <w:noProof/>
              </w:rPr>
              <w:t>Scenario descriptions</w:t>
            </w:r>
            <w:r w:rsidR="00AD1E5A">
              <w:rPr>
                <w:noProof/>
                <w:webHidden/>
              </w:rPr>
              <w:tab/>
            </w:r>
            <w:r w:rsidR="00AD1E5A">
              <w:rPr>
                <w:noProof/>
                <w:webHidden/>
              </w:rPr>
              <w:fldChar w:fldCharType="begin"/>
            </w:r>
            <w:r w:rsidR="00AD1E5A">
              <w:rPr>
                <w:noProof/>
                <w:webHidden/>
              </w:rPr>
              <w:instrText xml:space="preserve"> PAGEREF _Toc82033016 \h </w:instrText>
            </w:r>
            <w:r w:rsidR="00AD1E5A">
              <w:rPr>
                <w:noProof/>
                <w:webHidden/>
              </w:rPr>
            </w:r>
            <w:r w:rsidR="00AD1E5A">
              <w:rPr>
                <w:noProof/>
                <w:webHidden/>
              </w:rPr>
              <w:fldChar w:fldCharType="separate"/>
            </w:r>
            <w:r w:rsidR="00AD1E5A">
              <w:rPr>
                <w:noProof/>
                <w:webHidden/>
              </w:rPr>
              <w:t>2</w:t>
            </w:r>
            <w:r w:rsidR="00AD1E5A">
              <w:rPr>
                <w:noProof/>
                <w:webHidden/>
              </w:rPr>
              <w:fldChar w:fldCharType="end"/>
            </w:r>
          </w:hyperlink>
        </w:p>
        <w:p w14:paraId="7E2FB92E" w14:textId="6606BA94"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17" w:history="1">
            <w:r w:rsidR="00AD1E5A" w:rsidRPr="00AB427E">
              <w:rPr>
                <w:rStyle w:val="Hyperlink"/>
                <w:noProof/>
              </w:rPr>
              <w:t>Population survival curves</w:t>
            </w:r>
            <w:r w:rsidR="00AD1E5A">
              <w:rPr>
                <w:noProof/>
                <w:webHidden/>
              </w:rPr>
              <w:tab/>
            </w:r>
            <w:r w:rsidR="00AD1E5A">
              <w:rPr>
                <w:noProof/>
                <w:webHidden/>
              </w:rPr>
              <w:fldChar w:fldCharType="begin"/>
            </w:r>
            <w:r w:rsidR="00AD1E5A">
              <w:rPr>
                <w:noProof/>
                <w:webHidden/>
              </w:rPr>
              <w:instrText xml:space="preserve"> PAGEREF _Toc82033017 \h </w:instrText>
            </w:r>
            <w:r w:rsidR="00AD1E5A">
              <w:rPr>
                <w:noProof/>
                <w:webHidden/>
              </w:rPr>
            </w:r>
            <w:r w:rsidR="00AD1E5A">
              <w:rPr>
                <w:noProof/>
                <w:webHidden/>
              </w:rPr>
              <w:fldChar w:fldCharType="separate"/>
            </w:r>
            <w:r w:rsidR="00AD1E5A">
              <w:rPr>
                <w:noProof/>
                <w:webHidden/>
              </w:rPr>
              <w:t>3</w:t>
            </w:r>
            <w:r w:rsidR="00AD1E5A">
              <w:rPr>
                <w:noProof/>
                <w:webHidden/>
              </w:rPr>
              <w:fldChar w:fldCharType="end"/>
            </w:r>
          </w:hyperlink>
        </w:p>
        <w:p w14:paraId="07E0041D" w14:textId="49AA0E13"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18" w:history="1">
            <w:r w:rsidR="00AD1E5A" w:rsidRPr="00AB427E">
              <w:rPr>
                <w:rStyle w:val="Hyperlink"/>
                <w:noProof/>
              </w:rPr>
              <w:t>Population fitted values (estimands)</w:t>
            </w:r>
            <w:r w:rsidR="00AD1E5A">
              <w:rPr>
                <w:noProof/>
                <w:webHidden/>
              </w:rPr>
              <w:tab/>
            </w:r>
            <w:r w:rsidR="00AD1E5A">
              <w:rPr>
                <w:noProof/>
                <w:webHidden/>
              </w:rPr>
              <w:fldChar w:fldCharType="begin"/>
            </w:r>
            <w:r w:rsidR="00AD1E5A">
              <w:rPr>
                <w:noProof/>
                <w:webHidden/>
              </w:rPr>
              <w:instrText xml:space="preserve"> PAGEREF _Toc82033018 \h </w:instrText>
            </w:r>
            <w:r w:rsidR="00AD1E5A">
              <w:rPr>
                <w:noProof/>
                <w:webHidden/>
              </w:rPr>
            </w:r>
            <w:r w:rsidR="00AD1E5A">
              <w:rPr>
                <w:noProof/>
                <w:webHidden/>
              </w:rPr>
              <w:fldChar w:fldCharType="separate"/>
            </w:r>
            <w:r w:rsidR="00AD1E5A">
              <w:rPr>
                <w:noProof/>
                <w:webHidden/>
              </w:rPr>
              <w:t>4</w:t>
            </w:r>
            <w:r w:rsidR="00AD1E5A">
              <w:rPr>
                <w:noProof/>
                <w:webHidden/>
              </w:rPr>
              <w:fldChar w:fldCharType="end"/>
            </w:r>
          </w:hyperlink>
        </w:p>
        <w:p w14:paraId="380A7D50" w14:textId="11B282EB"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19" w:history="1">
            <w:r w:rsidR="00AD1E5A" w:rsidRPr="00AB427E">
              <w:rPr>
                <w:rStyle w:val="Hyperlink"/>
                <w:noProof/>
              </w:rPr>
              <w:t>Proportion of samples accrued by each level of proportion of events</w:t>
            </w:r>
            <w:r w:rsidR="00AD1E5A">
              <w:rPr>
                <w:noProof/>
                <w:webHidden/>
              </w:rPr>
              <w:tab/>
            </w:r>
            <w:r w:rsidR="00AD1E5A">
              <w:rPr>
                <w:noProof/>
                <w:webHidden/>
              </w:rPr>
              <w:fldChar w:fldCharType="begin"/>
            </w:r>
            <w:r w:rsidR="00AD1E5A">
              <w:rPr>
                <w:noProof/>
                <w:webHidden/>
              </w:rPr>
              <w:instrText xml:space="preserve"> PAGEREF _Toc82033019 \h </w:instrText>
            </w:r>
            <w:r w:rsidR="00AD1E5A">
              <w:rPr>
                <w:noProof/>
                <w:webHidden/>
              </w:rPr>
            </w:r>
            <w:r w:rsidR="00AD1E5A">
              <w:rPr>
                <w:noProof/>
                <w:webHidden/>
              </w:rPr>
              <w:fldChar w:fldCharType="separate"/>
            </w:r>
            <w:r w:rsidR="00AD1E5A">
              <w:rPr>
                <w:noProof/>
                <w:webHidden/>
              </w:rPr>
              <w:t>5</w:t>
            </w:r>
            <w:r w:rsidR="00AD1E5A">
              <w:rPr>
                <w:noProof/>
                <w:webHidden/>
              </w:rPr>
              <w:fldChar w:fldCharType="end"/>
            </w:r>
          </w:hyperlink>
        </w:p>
        <w:p w14:paraId="0576496C" w14:textId="31C149E9"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20" w:history="1">
            <w:r w:rsidR="00AD1E5A" w:rsidRPr="00AB427E">
              <w:rPr>
                <w:rStyle w:val="Hyperlink"/>
                <w:noProof/>
              </w:rPr>
              <w:t>Number of nonconverging or implausible fits across all four scenarios</w:t>
            </w:r>
            <w:r w:rsidR="00AD1E5A">
              <w:rPr>
                <w:noProof/>
                <w:webHidden/>
              </w:rPr>
              <w:tab/>
            </w:r>
            <w:r w:rsidR="00AD1E5A">
              <w:rPr>
                <w:noProof/>
                <w:webHidden/>
              </w:rPr>
              <w:fldChar w:fldCharType="begin"/>
            </w:r>
            <w:r w:rsidR="00AD1E5A">
              <w:rPr>
                <w:noProof/>
                <w:webHidden/>
              </w:rPr>
              <w:instrText xml:space="preserve"> PAGEREF _Toc82033020 \h </w:instrText>
            </w:r>
            <w:r w:rsidR="00AD1E5A">
              <w:rPr>
                <w:noProof/>
                <w:webHidden/>
              </w:rPr>
            </w:r>
            <w:r w:rsidR="00AD1E5A">
              <w:rPr>
                <w:noProof/>
                <w:webHidden/>
              </w:rPr>
              <w:fldChar w:fldCharType="separate"/>
            </w:r>
            <w:r w:rsidR="00AD1E5A">
              <w:rPr>
                <w:noProof/>
                <w:webHidden/>
              </w:rPr>
              <w:t>6</w:t>
            </w:r>
            <w:r w:rsidR="00AD1E5A">
              <w:rPr>
                <w:noProof/>
                <w:webHidden/>
              </w:rPr>
              <w:fldChar w:fldCharType="end"/>
            </w:r>
          </w:hyperlink>
        </w:p>
        <w:p w14:paraId="25EB622B" w14:textId="695523E1" w:rsidR="00AD1E5A" w:rsidRDefault="00AB593C">
          <w:pPr>
            <w:pStyle w:val="TOC2"/>
            <w:tabs>
              <w:tab w:val="right" w:leader="dot" w:pos="9350"/>
            </w:tabs>
            <w:rPr>
              <w:rFonts w:asciiTheme="minorHAnsi" w:eastAsiaTheme="minorEastAsia" w:hAnsiTheme="minorHAnsi" w:cstheme="minorBidi"/>
              <w:noProof/>
              <w:sz w:val="22"/>
              <w:szCs w:val="22"/>
              <w:lang w:val="en-CA"/>
            </w:rPr>
          </w:pPr>
          <w:hyperlink w:anchor="_Toc82033021" w:history="1">
            <w:r w:rsidR="00AD1E5A" w:rsidRPr="00AB427E">
              <w:rPr>
                <w:rStyle w:val="Hyperlink"/>
                <w:noProof/>
              </w:rPr>
              <w:t>Proportion identifying the true distribution as best-fitting across all four scenarios</w:t>
            </w:r>
            <w:r w:rsidR="00AD1E5A">
              <w:rPr>
                <w:noProof/>
                <w:webHidden/>
              </w:rPr>
              <w:tab/>
            </w:r>
            <w:r w:rsidR="00AD1E5A">
              <w:rPr>
                <w:noProof/>
                <w:webHidden/>
              </w:rPr>
              <w:fldChar w:fldCharType="begin"/>
            </w:r>
            <w:r w:rsidR="00AD1E5A">
              <w:rPr>
                <w:noProof/>
                <w:webHidden/>
              </w:rPr>
              <w:instrText xml:space="preserve"> PAGEREF _Toc82033021 \h </w:instrText>
            </w:r>
            <w:r w:rsidR="00AD1E5A">
              <w:rPr>
                <w:noProof/>
                <w:webHidden/>
              </w:rPr>
            </w:r>
            <w:r w:rsidR="00AD1E5A">
              <w:rPr>
                <w:noProof/>
                <w:webHidden/>
              </w:rPr>
              <w:fldChar w:fldCharType="separate"/>
            </w:r>
            <w:r w:rsidR="00AD1E5A">
              <w:rPr>
                <w:noProof/>
                <w:webHidden/>
              </w:rPr>
              <w:t>7</w:t>
            </w:r>
            <w:r w:rsidR="00AD1E5A">
              <w:rPr>
                <w:noProof/>
                <w:webHidden/>
              </w:rPr>
              <w:fldChar w:fldCharType="end"/>
            </w:r>
          </w:hyperlink>
        </w:p>
        <w:p w14:paraId="2DDD8257" w14:textId="5221CC5C" w:rsidR="00051047" w:rsidRDefault="00051047">
          <w:r>
            <w:rPr>
              <w:b/>
              <w:bCs/>
              <w:noProof/>
            </w:rPr>
            <w:fldChar w:fldCharType="end"/>
          </w:r>
        </w:p>
      </w:sdtContent>
    </w:sdt>
    <w:p w14:paraId="4407BF9C" w14:textId="77777777" w:rsidR="00051047" w:rsidRPr="00051047" w:rsidRDefault="00051047" w:rsidP="00051047">
      <w:pPr>
        <w:pStyle w:val="BodyText"/>
      </w:pPr>
    </w:p>
    <w:p w14:paraId="4323D528" w14:textId="77777777" w:rsidR="00051047" w:rsidRDefault="00051047" w:rsidP="00051047">
      <w:pPr>
        <w:pStyle w:val="Heading2"/>
        <w:numPr>
          <w:ilvl w:val="0"/>
          <w:numId w:val="0"/>
        </w:numPr>
        <w:ind w:left="720" w:hanging="720"/>
      </w:pPr>
    </w:p>
    <w:p w14:paraId="1FCD192A" w14:textId="77777777" w:rsidR="00051047" w:rsidRDefault="00051047">
      <w:pPr>
        <w:spacing w:before="0" w:after="160" w:line="259" w:lineRule="auto"/>
        <w:rPr>
          <w:rFonts w:ascii="Arial" w:hAnsi="Arial" w:cs="Arial"/>
          <w:iCs/>
          <w:kern w:val="32"/>
          <w:sz w:val="32"/>
          <w:szCs w:val="28"/>
        </w:rPr>
      </w:pPr>
      <w:r>
        <w:br w:type="page"/>
      </w:r>
    </w:p>
    <w:p w14:paraId="38441BD9" w14:textId="6F1550E3" w:rsidR="00051047" w:rsidRDefault="00051047" w:rsidP="00051047">
      <w:pPr>
        <w:pStyle w:val="Heading2"/>
        <w:numPr>
          <w:ilvl w:val="0"/>
          <w:numId w:val="0"/>
        </w:numPr>
        <w:ind w:left="720" w:hanging="720"/>
      </w:pPr>
      <w:bookmarkStart w:id="4" w:name="_Toc82033016"/>
      <w:r>
        <w:lastRenderedPageBreak/>
        <w:t>Scenario descriptions</w:t>
      </w:r>
      <w:bookmarkEnd w:id="3"/>
      <w:bookmarkEnd w:id="4"/>
    </w:p>
    <w:p w14:paraId="27ED2488" w14:textId="50564F1D" w:rsidR="00051047" w:rsidRDefault="00051047" w:rsidP="00051047">
      <w:pPr>
        <w:pStyle w:val="BodyText"/>
      </w:pPr>
      <w:r>
        <w:t>Four scenarios were conducted to examine two levels of accrual and event rates, made up of a combination of short (approximately 9 months maximum accrual time, 9 months median event time) or long times (approximately 30 months maximum accrual time, 30 months median event time) (Table</w:t>
      </w:r>
      <w:r w:rsidR="00E54E47">
        <w:t xml:space="preserve"> S2-</w:t>
      </w:r>
      <w:r>
        <w:t xml:space="preserve">1). The accrual time range was chosen after reviewing published statistical analysis plans in oncology trials, including lung, breast, and hematologic cancers. The factorial design permitted an assessment of any relationship between accrual time relative to event time. Each scenario was conducted with </w:t>
      </w:r>
      <m:oMath>
        <m:sSub>
          <m:sSubPr>
            <m:ctrlPr>
              <w:rPr>
                <w:rFonts w:ascii="Cambria Math" w:hAnsi="Cambria Math"/>
                <w:color w:val="00000A"/>
                <w:sz w:val="22"/>
                <w:szCs w:val="18"/>
                <w:lang w:eastAsia="zh-CN"/>
              </w:rPr>
            </m:ctrlPr>
          </m:sSubPr>
          <m:e>
            <m:r>
              <w:rPr>
                <w:rFonts w:ascii="Cambria Math" w:hAnsi="Cambria Math"/>
              </w:rPr>
              <m:t>n</m:t>
            </m:r>
          </m:e>
          <m:sub>
            <m:r>
              <w:rPr>
                <w:rFonts w:ascii="Cambria Math" w:hAnsi="Cambria Math"/>
              </w:rPr>
              <m:t>sim</m:t>
            </m:r>
          </m:sub>
        </m:sSub>
      </m:oMath>
      <w:r>
        <w:t>= 5,000 repetitions.</w:t>
      </w:r>
    </w:p>
    <w:p w14:paraId="4F9F40EF" w14:textId="68CBBED1" w:rsidR="00051047" w:rsidRDefault="00051047" w:rsidP="00051047">
      <w:pPr>
        <w:pStyle w:val="Caption"/>
      </w:pPr>
      <w:r>
        <w:t xml:space="preserve">Table S2-1. Scenario descriptions </w:t>
      </w:r>
    </w:p>
    <w:tbl>
      <w:tblPr>
        <w:tblStyle w:val="TableGrid"/>
        <w:tblW w:w="9918" w:type="dxa"/>
        <w:tblLook w:val="04A0" w:firstRow="1" w:lastRow="0" w:firstColumn="1" w:lastColumn="0" w:noHBand="0" w:noVBand="1"/>
      </w:tblPr>
      <w:tblGrid>
        <w:gridCol w:w="776"/>
        <w:gridCol w:w="1913"/>
        <w:gridCol w:w="3969"/>
        <w:gridCol w:w="3260"/>
      </w:tblGrid>
      <w:tr w:rsidR="00051047" w14:paraId="2930291B" w14:textId="77777777" w:rsidTr="00824CF5">
        <w:tc>
          <w:tcPr>
            <w:tcW w:w="2689" w:type="dxa"/>
            <w:gridSpan w:val="2"/>
            <w:vMerge w:val="restart"/>
          </w:tcPr>
          <w:p w14:paraId="2B8AEE43" w14:textId="77777777" w:rsidR="00051047" w:rsidRDefault="00051047" w:rsidP="00824CF5">
            <w:pPr>
              <w:pStyle w:val="BodyText"/>
              <w:jc w:val="center"/>
            </w:pPr>
            <w:r>
              <w:t>Scenarios</w:t>
            </w:r>
          </w:p>
        </w:tc>
        <w:tc>
          <w:tcPr>
            <w:tcW w:w="7229" w:type="dxa"/>
            <w:gridSpan w:val="2"/>
          </w:tcPr>
          <w:p w14:paraId="0BE3473A" w14:textId="77777777" w:rsidR="00051047" w:rsidRDefault="00051047" w:rsidP="00824CF5">
            <w:pPr>
              <w:pStyle w:val="BodyText"/>
              <w:jc w:val="center"/>
            </w:pPr>
            <w:r>
              <w:t>Accrual time</w:t>
            </w:r>
          </w:p>
        </w:tc>
      </w:tr>
      <w:tr w:rsidR="00051047" w14:paraId="41441A43" w14:textId="77777777" w:rsidTr="00824CF5">
        <w:tc>
          <w:tcPr>
            <w:tcW w:w="2689" w:type="dxa"/>
            <w:gridSpan w:val="2"/>
            <w:vMerge/>
          </w:tcPr>
          <w:p w14:paraId="37A5AAA7" w14:textId="77777777" w:rsidR="00051047" w:rsidRDefault="00051047" w:rsidP="00824CF5">
            <w:pPr>
              <w:pStyle w:val="BodyText"/>
              <w:jc w:val="center"/>
            </w:pPr>
          </w:p>
        </w:tc>
        <w:tc>
          <w:tcPr>
            <w:tcW w:w="3969" w:type="dxa"/>
          </w:tcPr>
          <w:p w14:paraId="6990AB32" w14:textId="77777777" w:rsidR="00051047" w:rsidRDefault="00051047" w:rsidP="00824CF5">
            <w:pPr>
              <w:pStyle w:val="BodyText"/>
              <w:jc w:val="center"/>
            </w:pPr>
            <w:r>
              <w:t>Short</w:t>
            </w:r>
          </w:p>
        </w:tc>
        <w:tc>
          <w:tcPr>
            <w:tcW w:w="3260" w:type="dxa"/>
          </w:tcPr>
          <w:p w14:paraId="6E0497E5" w14:textId="77777777" w:rsidR="00051047" w:rsidRDefault="00051047" w:rsidP="00824CF5">
            <w:pPr>
              <w:pStyle w:val="BodyText"/>
              <w:jc w:val="center"/>
            </w:pPr>
            <w:r>
              <w:t>Long</w:t>
            </w:r>
          </w:p>
        </w:tc>
      </w:tr>
      <w:tr w:rsidR="00051047" w14:paraId="41AED285" w14:textId="77777777" w:rsidTr="00824CF5">
        <w:tc>
          <w:tcPr>
            <w:tcW w:w="776" w:type="dxa"/>
            <w:vMerge w:val="restart"/>
          </w:tcPr>
          <w:p w14:paraId="6CB04FBC" w14:textId="77777777" w:rsidR="00051047" w:rsidRDefault="00051047" w:rsidP="00824CF5">
            <w:pPr>
              <w:pStyle w:val="BodyText"/>
              <w:jc w:val="center"/>
            </w:pPr>
            <w:r>
              <w:t xml:space="preserve">Event time </w:t>
            </w:r>
          </w:p>
        </w:tc>
        <w:tc>
          <w:tcPr>
            <w:tcW w:w="1913" w:type="dxa"/>
          </w:tcPr>
          <w:p w14:paraId="42EFBF81" w14:textId="77777777" w:rsidR="00051047" w:rsidRDefault="00051047" w:rsidP="00824CF5">
            <w:pPr>
              <w:pStyle w:val="BodyText"/>
              <w:jc w:val="center"/>
            </w:pPr>
            <w:r>
              <w:t>Short (high rate)</w:t>
            </w:r>
          </w:p>
        </w:tc>
        <w:tc>
          <w:tcPr>
            <w:tcW w:w="3969" w:type="dxa"/>
          </w:tcPr>
          <w:p w14:paraId="02929A66" w14:textId="77777777" w:rsidR="00051047" w:rsidRDefault="00051047" w:rsidP="00824CF5">
            <w:pPr>
              <w:pStyle w:val="BodyText"/>
              <w:jc w:val="center"/>
            </w:pPr>
            <w:r>
              <w:t>1 (Base)-High event rate, short accrual</w:t>
            </w:r>
          </w:p>
        </w:tc>
        <w:tc>
          <w:tcPr>
            <w:tcW w:w="3260" w:type="dxa"/>
          </w:tcPr>
          <w:p w14:paraId="4D39E90F" w14:textId="77777777" w:rsidR="00051047" w:rsidRDefault="00051047" w:rsidP="00824CF5">
            <w:pPr>
              <w:pStyle w:val="BodyText"/>
              <w:jc w:val="center"/>
            </w:pPr>
            <w:r>
              <w:t>2-High event rate, long accrual</w:t>
            </w:r>
          </w:p>
        </w:tc>
      </w:tr>
      <w:tr w:rsidR="00051047" w14:paraId="4B762250" w14:textId="77777777" w:rsidTr="00824CF5">
        <w:tc>
          <w:tcPr>
            <w:tcW w:w="776" w:type="dxa"/>
            <w:vMerge/>
          </w:tcPr>
          <w:p w14:paraId="6ACF22A3" w14:textId="77777777" w:rsidR="00051047" w:rsidRDefault="00051047" w:rsidP="00824CF5">
            <w:pPr>
              <w:pStyle w:val="BodyText"/>
              <w:jc w:val="center"/>
            </w:pPr>
          </w:p>
        </w:tc>
        <w:tc>
          <w:tcPr>
            <w:tcW w:w="1913" w:type="dxa"/>
          </w:tcPr>
          <w:p w14:paraId="2770BDC1" w14:textId="77777777" w:rsidR="00051047" w:rsidRDefault="00051047" w:rsidP="00824CF5">
            <w:pPr>
              <w:pStyle w:val="BodyText"/>
              <w:jc w:val="center"/>
            </w:pPr>
            <w:r>
              <w:t>Long (low rate)</w:t>
            </w:r>
          </w:p>
        </w:tc>
        <w:tc>
          <w:tcPr>
            <w:tcW w:w="3969" w:type="dxa"/>
          </w:tcPr>
          <w:p w14:paraId="2B2C5661" w14:textId="77777777" w:rsidR="00051047" w:rsidRDefault="00051047" w:rsidP="00824CF5">
            <w:pPr>
              <w:pStyle w:val="BodyText"/>
              <w:jc w:val="center"/>
            </w:pPr>
            <w:r>
              <w:t>3-Low event rate, short accrual</w:t>
            </w:r>
          </w:p>
        </w:tc>
        <w:tc>
          <w:tcPr>
            <w:tcW w:w="3260" w:type="dxa"/>
          </w:tcPr>
          <w:p w14:paraId="5EFA82BB" w14:textId="77777777" w:rsidR="00051047" w:rsidRDefault="00051047" w:rsidP="00824CF5">
            <w:pPr>
              <w:pStyle w:val="BodyText"/>
              <w:jc w:val="center"/>
            </w:pPr>
            <w:r>
              <w:t>4-Low event rate, long accrual</w:t>
            </w:r>
          </w:p>
        </w:tc>
      </w:tr>
    </w:tbl>
    <w:p w14:paraId="0E0F43DD" w14:textId="77777777" w:rsidR="00051047" w:rsidRDefault="00051047" w:rsidP="00051047"/>
    <w:p w14:paraId="7AAB1EDE" w14:textId="77777777" w:rsidR="00051047" w:rsidRDefault="00051047" w:rsidP="00051047">
      <w:pPr>
        <w:spacing w:before="0" w:after="160" w:line="259" w:lineRule="auto"/>
        <w:rPr>
          <w:rFonts w:ascii="Arial" w:hAnsi="Arial" w:cs="Arial"/>
          <w:iCs/>
          <w:kern w:val="32"/>
          <w:sz w:val="32"/>
          <w:szCs w:val="28"/>
        </w:rPr>
      </w:pPr>
      <w:r>
        <w:br w:type="page"/>
      </w:r>
    </w:p>
    <w:p w14:paraId="11CC2396" w14:textId="77777777" w:rsidR="00051047" w:rsidRDefault="00051047" w:rsidP="00051047">
      <w:pPr>
        <w:pStyle w:val="Heading2"/>
        <w:numPr>
          <w:ilvl w:val="0"/>
          <w:numId w:val="0"/>
        </w:numPr>
        <w:ind w:left="720" w:hanging="720"/>
      </w:pPr>
      <w:bookmarkStart w:id="5" w:name="_Toc80982399"/>
      <w:bookmarkStart w:id="6" w:name="_Toc82033017"/>
      <w:r>
        <w:lastRenderedPageBreak/>
        <w:t>Population survival curves</w:t>
      </w:r>
      <w:bookmarkEnd w:id="5"/>
      <w:bookmarkEnd w:id="6"/>
    </w:p>
    <w:p w14:paraId="5F7DEB8F" w14:textId="77777777" w:rsidR="00051047" w:rsidRDefault="00051047" w:rsidP="00051047">
      <w:pPr>
        <w:pStyle w:val="BodyText"/>
      </w:pPr>
      <w:r w:rsidRPr="005220C3">
        <w:rPr>
          <w:noProof/>
          <w:lang w:eastAsia="en-US"/>
        </w:rPr>
        <w:drawing>
          <wp:inline distT="0" distB="0" distL="0" distR="0" wp14:anchorId="67CA1BE8" wp14:editId="4F9D7729">
            <wp:extent cx="2619375" cy="207800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829"/>
                    <a:stretch/>
                  </pic:blipFill>
                  <pic:spPr bwMode="auto">
                    <a:xfrm>
                      <a:off x="0" y="0"/>
                      <a:ext cx="2624125" cy="2081770"/>
                    </a:xfrm>
                    <a:prstGeom prst="rect">
                      <a:avLst/>
                    </a:prstGeom>
                    <a:ln>
                      <a:noFill/>
                    </a:ln>
                    <a:extLst>
                      <a:ext uri="{53640926-AAD7-44D8-BBD7-CCE9431645EC}">
                        <a14:shadowObscured xmlns:a14="http://schemas.microsoft.com/office/drawing/2010/main"/>
                      </a:ext>
                    </a:extLst>
                  </pic:spPr>
                </pic:pic>
              </a:graphicData>
            </a:graphic>
          </wp:inline>
        </w:drawing>
      </w:r>
      <w:r w:rsidRPr="00A717C5">
        <w:rPr>
          <w:noProof/>
          <w:lang w:eastAsia="en-US"/>
        </w:rPr>
        <w:drawing>
          <wp:inline distT="0" distB="0" distL="0" distR="0" wp14:anchorId="66F13E9A" wp14:editId="4FFB8A90">
            <wp:extent cx="2616292" cy="2066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29811" cy="2077606"/>
                    </a:xfrm>
                    <a:prstGeom prst="rect">
                      <a:avLst/>
                    </a:prstGeom>
                  </pic:spPr>
                </pic:pic>
              </a:graphicData>
            </a:graphic>
          </wp:inline>
        </w:drawing>
      </w:r>
    </w:p>
    <w:p w14:paraId="7CC2C462" w14:textId="2D32124B" w:rsidR="00051047" w:rsidRDefault="00051047" w:rsidP="00051047">
      <w:r>
        <w:rPr>
          <w:b/>
          <w:bCs/>
          <w:lang w:val="en-CA"/>
        </w:rPr>
        <w:t xml:space="preserve">Figure S2-1 Population survival curves for lambda = 0.0025 (scenarios 1 and 2) and for lambda = 0.00075 (scenarios 3 and 4). </w:t>
      </w:r>
    </w:p>
    <w:p w14:paraId="56F4D1F8" w14:textId="77777777" w:rsidR="00051047" w:rsidRPr="005F6C49" w:rsidRDefault="00051047" w:rsidP="00051047">
      <w:pPr>
        <w:pStyle w:val="BodyText"/>
        <w:sectPr w:rsidR="00051047" w:rsidRPr="005F6C49" w:rsidSect="006142E4">
          <w:footerReference w:type="default" r:id="rId10"/>
          <w:pgSz w:w="12240" w:h="15840"/>
          <w:pgMar w:top="1440" w:right="1440" w:bottom="1440" w:left="1440" w:header="720" w:footer="720" w:gutter="0"/>
          <w:cols w:space="720"/>
          <w:docGrid w:linePitch="360"/>
        </w:sectPr>
      </w:pPr>
    </w:p>
    <w:p w14:paraId="0928065E" w14:textId="4938EA58" w:rsidR="00051047" w:rsidRDefault="00051047" w:rsidP="00051047">
      <w:pPr>
        <w:pStyle w:val="Heading2"/>
        <w:numPr>
          <w:ilvl w:val="0"/>
          <w:numId w:val="0"/>
        </w:numPr>
        <w:ind w:left="720" w:hanging="720"/>
      </w:pPr>
      <w:bookmarkStart w:id="7" w:name="_Toc80982400"/>
      <w:bookmarkStart w:id="8" w:name="_Toc82033018"/>
      <w:r>
        <w:lastRenderedPageBreak/>
        <w:t>Population fitted values</w:t>
      </w:r>
      <w:bookmarkEnd w:id="7"/>
      <w:r w:rsidR="00AD1E5A">
        <w:t xml:space="preserve"> (</w:t>
      </w:r>
      <w:proofErr w:type="spellStart"/>
      <w:r w:rsidR="00AD1E5A">
        <w:t>estimands</w:t>
      </w:r>
      <w:proofErr w:type="spellEnd"/>
      <w:r w:rsidR="00AD1E5A">
        <w:t>)</w:t>
      </w:r>
      <w:bookmarkEnd w:id="8"/>
    </w:p>
    <w:p w14:paraId="5F88ED82" w14:textId="0ABC118F" w:rsidR="00051047" w:rsidRPr="00BB0CDE" w:rsidRDefault="00051047" w:rsidP="00051047">
      <w:pPr>
        <w:pStyle w:val="Caption"/>
      </w:pPr>
      <w:r>
        <w:t>Table S2-2. Population fitted values for each scenario (time</w:t>
      </w:r>
      <w:r w:rsidR="007B7589">
        <w:t>s</w:t>
      </w:r>
      <w:r>
        <w:t xml:space="preserve"> measured in days)</w:t>
      </w:r>
    </w:p>
    <w:tbl>
      <w:tblPr>
        <w:tblStyle w:val="TableGrid"/>
        <w:tblW w:w="13178" w:type="dxa"/>
        <w:tblLook w:val="04A0" w:firstRow="1" w:lastRow="0" w:firstColumn="1" w:lastColumn="0" w:noHBand="0" w:noVBand="1"/>
      </w:tblPr>
      <w:tblGrid>
        <w:gridCol w:w="1980"/>
        <w:gridCol w:w="2551"/>
        <w:gridCol w:w="2694"/>
        <w:gridCol w:w="2976"/>
        <w:gridCol w:w="2977"/>
      </w:tblGrid>
      <w:tr w:rsidR="00051047" w14:paraId="0793E219" w14:textId="77777777" w:rsidTr="00824CF5">
        <w:tc>
          <w:tcPr>
            <w:tcW w:w="1980" w:type="dxa"/>
          </w:tcPr>
          <w:p w14:paraId="230C7842" w14:textId="77777777" w:rsidR="00051047" w:rsidRDefault="00051047" w:rsidP="00824CF5">
            <w:pPr>
              <w:pStyle w:val="BodyText"/>
            </w:pPr>
          </w:p>
        </w:tc>
        <w:tc>
          <w:tcPr>
            <w:tcW w:w="2551" w:type="dxa"/>
          </w:tcPr>
          <w:p w14:paraId="306E4243" w14:textId="77777777" w:rsidR="00051047" w:rsidRDefault="00051047" w:rsidP="00824CF5">
            <w:pPr>
              <w:pStyle w:val="BodyText"/>
              <w:jc w:val="center"/>
            </w:pPr>
            <w:r>
              <w:t xml:space="preserve">Scenario 1 </w:t>
            </w:r>
          </w:p>
        </w:tc>
        <w:tc>
          <w:tcPr>
            <w:tcW w:w="2694" w:type="dxa"/>
          </w:tcPr>
          <w:p w14:paraId="10F0C65B" w14:textId="77777777" w:rsidR="00051047" w:rsidRDefault="00051047" w:rsidP="00824CF5">
            <w:pPr>
              <w:pStyle w:val="BodyText"/>
              <w:jc w:val="center"/>
            </w:pPr>
            <w:r>
              <w:t>Scenario 2</w:t>
            </w:r>
          </w:p>
        </w:tc>
        <w:tc>
          <w:tcPr>
            <w:tcW w:w="2976" w:type="dxa"/>
          </w:tcPr>
          <w:p w14:paraId="7FF64581" w14:textId="77777777" w:rsidR="00051047" w:rsidRDefault="00051047" w:rsidP="00824CF5">
            <w:pPr>
              <w:pStyle w:val="BodyText"/>
              <w:jc w:val="center"/>
            </w:pPr>
            <w:r>
              <w:t>Scenario 3</w:t>
            </w:r>
          </w:p>
        </w:tc>
        <w:tc>
          <w:tcPr>
            <w:tcW w:w="2977" w:type="dxa"/>
          </w:tcPr>
          <w:p w14:paraId="25D56BC3" w14:textId="77777777" w:rsidR="00051047" w:rsidRDefault="00051047" w:rsidP="00824CF5">
            <w:pPr>
              <w:pStyle w:val="BodyText"/>
              <w:jc w:val="center"/>
            </w:pPr>
            <w:r>
              <w:t>Scenario 4</w:t>
            </w:r>
          </w:p>
        </w:tc>
      </w:tr>
      <w:tr w:rsidR="00051047" w14:paraId="542CE21C" w14:textId="77777777" w:rsidTr="00824CF5">
        <w:tc>
          <w:tcPr>
            <w:tcW w:w="1980" w:type="dxa"/>
            <w:vAlign w:val="bottom"/>
          </w:tcPr>
          <w:p w14:paraId="4F558CC8" w14:textId="77777777" w:rsidR="00051047" w:rsidRPr="00BB0CDE" w:rsidRDefault="00051047" w:rsidP="00824CF5">
            <w:pPr>
              <w:pStyle w:val="BodyText"/>
              <w:rPr>
                <w:sz w:val="20"/>
              </w:rPr>
            </w:pPr>
            <w:r w:rsidRPr="00BB0CDE">
              <w:rPr>
                <w:color w:val="000000"/>
                <w:sz w:val="20"/>
              </w:rPr>
              <w:t>Rate</w:t>
            </w:r>
          </w:p>
        </w:tc>
        <w:tc>
          <w:tcPr>
            <w:tcW w:w="2551" w:type="dxa"/>
            <w:vAlign w:val="center"/>
          </w:tcPr>
          <w:p w14:paraId="2006BB3C" w14:textId="77777777" w:rsidR="00051047" w:rsidRPr="00BB0CDE" w:rsidRDefault="00051047" w:rsidP="00824CF5">
            <w:pPr>
              <w:pStyle w:val="BodyText"/>
              <w:jc w:val="center"/>
              <w:rPr>
                <w:sz w:val="20"/>
              </w:rPr>
            </w:pPr>
            <w:r w:rsidRPr="00BB0CDE">
              <w:rPr>
                <w:color w:val="000000"/>
                <w:sz w:val="20"/>
              </w:rPr>
              <w:t>0.00253 (0.00251 – 0.00255)</w:t>
            </w:r>
          </w:p>
        </w:tc>
        <w:tc>
          <w:tcPr>
            <w:tcW w:w="2694" w:type="dxa"/>
            <w:vAlign w:val="center"/>
          </w:tcPr>
          <w:p w14:paraId="3D49B9D3" w14:textId="77777777" w:rsidR="00051047" w:rsidRPr="00BB0CDE" w:rsidRDefault="00051047" w:rsidP="00824CF5">
            <w:pPr>
              <w:pStyle w:val="BodyText"/>
              <w:jc w:val="center"/>
              <w:rPr>
                <w:sz w:val="20"/>
              </w:rPr>
            </w:pPr>
            <w:r w:rsidRPr="00BB0CDE">
              <w:rPr>
                <w:sz w:val="20"/>
              </w:rPr>
              <w:t>0.00249 (0.0247 – 0.251)</w:t>
            </w:r>
          </w:p>
        </w:tc>
        <w:tc>
          <w:tcPr>
            <w:tcW w:w="2976" w:type="dxa"/>
            <w:vAlign w:val="center"/>
          </w:tcPr>
          <w:p w14:paraId="506AA300" w14:textId="77777777" w:rsidR="00051047" w:rsidRPr="00BB0CDE" w:rsidRDefault="00051047" w:rsidP="00824CF5">
            <w:pPr>
              <w:pStyle w:val="BodyText"/>
              <w:jc w:val="center"/>
              <w:rPr>
                <w:sz w:val="20"/>
              </w:rPr>
            </w:pPr>
            <w:r>
              <w:rPr>
                <w:sz w:val="20"/>
              </w:rPr>
              <w:t>0.000745 (0.000739 – 0.000752)</w:t>
            </w:r>
          </w:p>
        </w:tc>
        <w:tc>
          <w:tcPr>
            <w:tcW w:w="2977" w:type="dxa"/>
            <w:vAlign w:val="center"/>
          </w:tcPr>
          <w:p w14:paraId="25FC1E8E" w14:textId="77777777" w:rsidR="00051047" w:rsidRPr="00BB0CDE" w:rsidRDefault="00051047" w:rsidP="00824CF5">
            <w:pPr>
              <w:pStyle w:val="BodyText"/>
              <w:jc w:val="center"/>
              <w:rPr>
                <w:sz w:val="20"/>
              </w:rPr>
            </w:pPr>
            <w:r>
              <w:rPr>
                <w:sz w:val="20"/>
              </w:rPr>
              <w:t>0.000754 (0.000747 – 0.000760)</w:t>
            </w:r>
          </w:p>
        </w:tc>
      </w:tr>
      <w:tr w:rsidR="00051047" w14:paraId="438764EB" w14:textId="77777777" w:rsidTr="00824CF5">
        <w:tc>
          <w:tcPr>
            <w:tcW w:w="1980" w:type="dxa"/>
            <w:vAlign w:val="bottom"/>
          </w:tcPr>
          <w:p w14:paraId="58EB32AC" w14:textId="77777777" w:rsidR="00051047" w:rsidRDefault="00051047" w:rsidP="00824CF5">
            <w:pPr>
              <w:pStyle w:val="BodyText"/>
              <w:rPr>
                <w:color w:val="000000"/>
                <w:sz w:val="20"/>
              </w:rPr>
            </w:pPr>
            <w:r>
              <w:rPr>
                <w:color w:val="000000"/>
                <w:sz w:val="20"/>
              </w:rPr>
              <w:t xml:space="preserve">Max accrual time </w:t>
            </w:r>
          </w:p>
        </w:tc>
        <w:tc>
          <w:tcPr>
            <w:tcW w:w="2551" w:type="dxa"/>
            <w:vAlign w:val="center"/>
          </w:tcPr>
          <w:p w14:paraId="5203DCE8" w14:textId="77777777" w:rsidR="00051047" w:rsidRPr="00BB0CDE" w:rsidRDefault="00051047" w:rsidP="00824CF5">
            <w:pPr>
              <w:pStyle w:val="BodyText"/>
              <w:jc w:val="center"/>
              <w:rPr>
                <w:color w:val="000000"/>
                <w:sz w:val="20"/>
              </w:rPr>
            </w:pPr>
            <w:r>
              <w:rPr>
                <w:color w:val="000000"/>
                <w:sz w:val="20"/>
              </w:rPr>
              <w:t>9 months</w:t>
            </w:r>
          </w:p>
        </w:tc>
        <w:tc>
          <w:tcPr>
            <w:tcW w:w="2694" w:type="dxa"/>
            <w:vAlign w:val="center"/>
          </w:tcPr>
          <w:p w14:paraId="793E83C0" w14:textId="77777777" w:rsidR="00051047" w:rsidRPr="000C4892" w:rsidRDefault="00051047" w:rsidP="00824CF5">
            <w:pPr>
              <w:pStyle w:val="BodyText"/>
              <w:jc w:val="center"/>
              <w:rPr>
                <w:color w:val="000000"/>
                <w:sz w:val="20"/>
              </w:rPr>
            </w:pPr>
            <w:r>
              <w:rPr>
                <w:color w:val="000000"/>
                <w:sz w:val="20"/>
              </w:rPr>
              <w:t>30 months</w:t>
            </w:r>
          </w:p>
        </w:tc>
        <w:tc>
          <w:tcPr>
            <w:tcW w:w="2976" w:type="dxa"/>
            <w:vAlign w:val="center"/>
          </w:tcPr>
          <w:p w14:paraId="6E5143EC" w14:textId="77777777" w:rsidR="00051047" w:rsidRPr="000C4892" w:rsidRDefault="00051047" w:rsidP="00824CF5">
            <w:pPr>
              <w:pStyle w:val="BodyText"/>
              <w:jc w:val="center"/>
              <w:rPr>
                <w:color w:val="000000"/>
                <w:sz w:val="20"/>
              </w:rPr>
            </w:pPr>
            <w:r>
              <w:rPr>
                <w:color w:val="000000"/>
                <w:sz w:val="20"/>
              </w:rPr>
              <w:t>9 months</w:t>
            </w:r>
          </w:p>
        </w:tc>
        <w:tc>
          <w:tcPr>
            <w:tcW w:w="2977" w:type="dxa"/>
            <w:vAlign w:val="center"/>
          </w:tcPr>
          <w:p w14:paraId="3EA7B995" w14:textId="77777777" w:rsidR="00051047" w:rsidRPr="000C4892" w:rsidRDefault="00051047" w:rsidP="00824CF5">
            <w:pPr>
              <w:pStyle w:val="BodyText"/>
              <w:jc w:val="center"/>
              <w:rPr>
                <w:color w:val="000000"/>
                <w:sz w:val="20"/>
              </w:rPr>
            </w:pPr>
            <w:r>
              <w:rPr>
                <w:color w:val="000000"/>
                <w:sz w:val="20"/>
              </w:rPr>
              <w:t>30 months</w:t>
            </w:r>
          </w:p>
        </w:tc>
      </w:tr>
      <w:tr w:rsidR="00051047" w14:paraId="4F6B965A" w14:textId="77777777" w:rsidTr="00824CF5">
        <w:tc>
          <w:tcPr>
            <w:tcW w:w="1980" w:type="dxa"/>
            <w:vAlign w:val="bottom"/>
          </w:tcPr>
          <w:p w14:paraId="3C375267" w14:textId="77777777" w:rsidR="00051047" w:rsidRPr="00BB0CDE" w:rsidRDefault="00051047" w:rsidP="00824CF5">
            <w:pPr>
              <w:pStyle w:val="BodyText"/>
              <w:rPr>
                <w:sz w:val="20"/>
              </w:rPr>
            </w:pPr>
            <w:r>
              <w:rPr>
                <w:color w:val="000000"/>
                <w:sz w:val="20"/>
              </w:rPr>
              <w:t xml:space="preserve">OS </w:t>
            </w:r>
            <w:r w:rsidRPr="00BB0CDE">
              <w:rPr>
                <w:color w:val="000000"/>
                <w:sz w:val="20"/>
              </w:rPr>
              <w:t>Median</w:t>
            </w:r>
            <w:r>
              <w:rPr>
                <w:color w:val="000000"/>
                <w:sz w:val="20"/>
              </w:rPr>
              <w:t xml:space="preserve"> </w:t>
            </w:r>
          </w:p>
        </w:tc>
        <w:tc>
          <w:tcPr>
            <w:tcW w:w="2551" w:type="dxa"/>
            <w:vAlign w:val="center"/>
          </w:tcPr>
          <w:p w14:paraId="31611AC0" w14:textId="77777777" w:rsidR="00051047" w:rsidRPr="000C4892" w:rsidRDefault="00051047" w:rsidP="00824CF5">
            <w:pPr>
              <w:pStyle w:val="BodyText"/>
              <w:jc w:val="center"/>
              <w:rPr>
                <w:color w:val="000000"/>
                <w:sz w:val="20"/>
              </w:rPr>
            </w:pPr>
            <w:r w:rsidRPr="00BB0CDE">
              <w:rPr>
                <w:color w:val="000000"/>
                <w:sz w:val="20"/>
              </w:rPr>
              <w:t>274</w:t>
            </w:r>
            <w:r>
              <w:rPr>
                <w:color w:val="000000"/>
                <w:sz w:val="20"/>
              </w:rPr>
              <w:t xml:space="preserve"> (272 – 277)</w:t>
            </w:r>
          </w:p>
        </w:tc>
        <w:tc>
          <w:tcPr>
            <w:tcW w:w="2694" w:type="dxa"/>
            <w:vAlign w:val="center"/>
          </w:tcPr>
          <w:p w14:paraId="754C0FB6" w14:textId="77777777" w:rsidR="00051047" w:rsidRPr="000C4892" w:rsidRDefault="00051047" w:rsidP="00824CF5">
            <w:pPr>
              <w:pStyle w:val="BodyText"/>
              <w:jc w:val="center"/>
              <w:rPr>
                <w:color w:val="000000"/>
                <w:sz w:val="20"/>
              </w:rPr>
            </w:pPr>
            <w:r w:rsidRPr="000C4892">
              <w:rPr>
                <w:color w:val="000000"/>
                <w:sz w:val="20"/>
              </w:rPr>
              <w:t>278 (276 – 28</w:t>
            </w:r>
            <w:r>
              <w:rPr>
                <w:color w:val="000000"/>
                <w:sz w:val="20"/>
              </w:rPr>
              <w:t>1</w:t>
            </w:r>
            <w:r w:rsidRPr="000C4892">
              <w:rPr>
                <w:color w:val="000000"/>
                <w:sz w:val="20"/>
              </w:rPr>
              <w:t>)</w:t>
            </w:r>
          </w:p>
        </w:tc>
        <w:tc>
          <w:tcPr>
            <w:tcW w:w="2976" w:type="dxa"/>
            <w:vAlign w:val="center"/>
          </w:tcPr>
          <w:p w14:paraId="0203C2C4" w14:textId="77777777" w:rsidR="00051047" w:rsidRPr="000C4892" w:rsidRDefault="00051047" w:rsidP="00824CF5">
            <w:pPr>
              <w:pStyle w:val="BodyText"/>
              <w:jc w:val="center"/>
              <w:rPr>
                <w:color w:val="000000"/>
                <w:sz w:val="20"/>
              </w:rPr>
            </w:pPr>
            <w:r w:rsidRPr="000C4892">
              <w:rPr>
                <w:color w:val="000000"/>
                <w:sz w:val="20"/>
              </w:rPr>
              <w:t>9</w:t>
            </w:r>
            <w:r>
              <w:rPr>
                <w:color w:val="000000"/>
                <w:sz w:val="20"/>
              </w:rPr>
              <w:t>30</w:t>
            </w:r>
            <w:r w:rsidRPr="000C4892">
              <w:rPr>
                <w:color w:val="000000"/>
                <w:sz w:val="20"/>
              </w:rPr>
              <w:t xml:space="preserve"> (922 – 938)</w:t>
            </w:r>
          </w:p>
        </w:tc>
        <w:tc>
          <w:tcPr>
            <w:tcW w:w="2977" w:type="dxa"/>
            <w:vAlign w:val="center"/>
          </w:tcPr>
          <w:p w14:paraId="6553803D" w14:textId="77777777" w:rsidR="00051047" w:rsidRPr="000C4892" w:rsidRDefault="00051047" w:rsidP="00824CF5">
            <w:pPr>
              <w:pStyle w:val="BodyText"/>
              <w:jc w:val="center"/>
              <w:rPr>
                <w:color w:val="000000"/>
                <w:sz w:val="20"/>
              </w:rPr>
            </w:pPr>
            <w:r w:rsidRPr="000C4892">
              <w:rPr>
                <w:color w:val="000000"/>
                <w:sz w:val="20"/>
              </w:rPr>
              <w:t>9</w:t>
            </w:r>
            <w:r>
              <w:rPr>
                <w:color w:val="000000"/>
                <w:sz w:val="20"/>
              </w:rPr>
              <w:t>20</w:t>
            </w:r>
            <w:r w:rsidRPr="000C4892">
              <w:rPr>
                <w:color w:val="000000"/>
                <w:sz w:val="20"/>
              </w:rPr>
              <w:t xml:space="preserve"> (912 – 928)</w:t>
            </w:r>
          </w:p>
        </w:tc>
      </w:tr>
      <w:tr w:rsidR="00051047" w14:paraId="50F8D4EC" w14:textId="77777777" w:rsidTr="00824CF5">
        <w:tc>
          <w:tcPr>
            <w:tcW w:w="1980" w:type="dxa"/>
            <w:vAlign w:val="bottom"/>
          </w:tcPr>
          <w:p w14:paraId="6D73E4A4" w14:textId="77777777" w:rsidR="00051047" w:rsidRPr="00BB0CDE" w:rsidRDefault="00051047" w:rsidP="00824CF5">
            <w:pPr>
              <w:pStyle w:val="BodyText"/>
              <w:rPr>
                <w:sz w:val="20"/>
              </w:rPr>
            </w:pPr>
            <w:r w:rsidRPr="00BB0CDE">
              <w:rPr>
                <w:color w:val="000000"/>
                <w:sz w:val="20"/>
              </w:rPr>
              <w:t>One-year survival</w:t>
            </w:r>
          </w:p>
        </w:tc>
        <w:tc>
          <w:tcPr>
            <w:tcW w:w="2551" w:type="dxa"/>
            <w:vAlign w:val="center"/>
          </w:tcPr>
          <w:p w14:paraId="121761A4" w14:textId="77777777" w:rsidR="00051047" w:rsidRPr="000C4892" w:rsidRDefault="00051047" w:rsidP="00824CF5">
            <w:pPr>
              <w:pStyle w:val="BodyText"/>
              <w:jc w:val="center"/>
              <w:rPr>
                <w:color w:val="000000"/>
                <w:sz w:val="20"/>
              </w:rPr>
            </w:pPr>
            <w:r w:rsidRPr="00BB0CDE">
              <w:rPr>
                <w:color w:val="000000"/>
                <w:sz w:val="20"/>
              </w:rPr>
              <w:t>39.7%</w:t>
            </w:r>
            <w:r>
              <w:rPr>
                <w:color w:val="000000"/>
                <w:sz w:val="20"/>
              </w:rPr>
              <w:t xml:space="preserve"> (39.4% – 40.0%)</w:t>
            </w:r>
          </w:p>
        </w:tc>
        <w:tc>
          <w:tcPr>
            <w:tcW w:w="2694" w:type="dxa"/>
            <w:vAlign w:val="center"/>
          </w:tcPr>
          <w:p w14:paraId="26098002" w14:textId="77777777" w:rsidR="00051047" w:rsidRPr="000C4892" w:rsidRDefault="00051047" w:rsidP="00824CF5">
            <w:pPr>
              <w:pStyle w:val="BodyText"/>
              <w:jc w:val="center"/>
              <w:rPr>
                <w:color w:val="000000"/>
                <w:sz w:val="20"/>
              </w:rPr>
            </w:pPr>
            <w:r w:rsidRPr="000C4892">
              <w:rPr>
                <w:color w:val="000000"/>
                <w:sz w:val="20"/>
              </w:rPr>
              <w:t>40.</w:t>
            </w:r>
            <w:r>
              <w:rPr>
                <w:color w:val="000000"/>
                <w:sz w:val="20"/>
              </w:rPr>
              <w:t>3</w:t>
            </w:r>
            <w:r w:rsidRPr="000C4892">
              <w:rPr>
                <w:color w:val="000000"/>
                <w:sz w:val="20"/>
              </w:rPr>
              <w:t>% (39.4% – 40.</w:t>
            </w:r>
            <w:r>
              <w:rPr>
                <w:color w:val="000000"/>
                <w:sz w:val="20"/>
              </w:rPr>
              <w:t>6</w:t>
            </w:r>
            <w:r w:rsidRPr="000C4892">
              <w:rPr>
                <w:color w:val="000000"/>
                <w:sz w:val="20"/>
              </w:rPr>
              <w:t>%)</w:t>
            </w:r>
          </w:p>
        </w:tc>
        <w:tc>
          <w:tcPr>
            <w:tcW w:w="2976" w:type="dxa"/>
            <w:vAlign w:val="center"/>
          </w:tcPr>
          <w:p w14:paraId="5580A5BE" w14:textId="77777777" w:rsidR="00051047" w:rsidRPr="000C4892" w:rsidRDefault="00051047" w:rsidP="00824CF5">
            <w:pPr>
              <w:pStyle w:val="BodyText"/>
              <w:jc w:val="center"/>
              <w:rPr>
                <w:color w:val="000000"/>
                <w:sz w:val="20"/>
              </w:rPr>
            </w:pPr>
            <w:r w:rsidRPr="000C4892">
              <w:rPr>
                <w:color w:val="000000"/>
                <w:sz w:val="20"/>
              </w:rPr>
              <w:t>76.</w:t>
            </w:r>
            <w:r>
              <w:rPr>
                <w:color w:val="000000"/>
                <w:sz w:val="20"/>
              </w:rPr>
              <w:t>2</w:t>
            </w:r>
            <w:r w:rsidRPr="000C4892">
              <w:rPr>
                <w:color w:val="000000"/>
                <w:sz w:val="20"/>
              </w:rPr>
              <w:t>% (7</w:t>
            </w:r>
            <w:r>
              <w:rPr>
                <w:color w:val="000000"/>
                <w:sz w:val="20"/>
              </w:rPr>
              <w:t>6</w:t>
            </w:r>
            <w:r w:rsidRPr="000C4892">
              <w:rPr>
                <w:color w:val="000000"/>
                <w:sz w:val="20"/>
              </w:rPr>
              <w:t>.</w:t>
            </w:r>
            <w:r>
              <w:rPr>
                <w:color w:val="000000"/>
                <w:sz w:val="20"/>
              </w:rPr>
              <w:t>0</w:t>
            </w:r>
            <w:r w:rsidRPr="000C4892">
              <w:rPr>
                <w:color w:val="000000"/>
                <w:sz w:val="20"/>
              </w:rPr>
              <w:t>% – 76.</w:t>
            </w:r>
            <w:r>
              <w:rPr>
                <w:color w:val="000000"/>
                <w:sz w:val="20"/>
              </w:rPr>
              <w:t>4</w:t>
            </w:r>
            <w:r w:rsidRPr="000C4892">
              <w:rPr>
                <w:color w:val="000000"/>
                <w:sz w:val="20"/>
              </w:rPr>
              <w:t>%)</w:t>
            </w:r>
          </w:p>
        </w:tc>
        <w:tc>
          <w:tcPr>
            <w:tcW w:w="2977" w:type="dxa"/>
            <w:vAlign w:val="center"/>
          </w:tcPr>
          <w:p w14:paraId="43633BC5" w14:textId="77777777" w:rsidR="00051047" w:rsidRPr="000C4892" w:rsidRDefault="00051047" w:rsidP="00824CF5">
            <w:pPr>
              <w:pStyle w:val="BodyText"/>
              <w:jc w:val="center"/>
              <w:rPr>
                <w:color w:val="000000"/>
                <w:sz w:val="20"/>
              </w:rPr>
            </w:pPr>
            <w:r w:rsidRPr="000C4892">
              <w:rPr>
                <w:color w:val="000000"/>
                <w:sz w:val="20"/>
              </w:rPr>
              <w:t>75.9% (75.</w:t>
            </w:r>
            <w:r>
              <w:rPr>
                <w:color w:val="000000"/>
                <w:sz w:val="20"/>
              </w:rPr>
              <w:t>8</w:t>
            </w:r>
            <w:r w:rsidRPr="000C4892">
              <w:rPr>
                <w:color w:val="000000"/>
                <w:sz w:val="20"/>
              </w:rPr>
              <w:t>% – 76.1%)</w:t>
            </w:r>
          </w:p>
        </w:tc>
      </w:tr>
      <w:tr w:rsidR="00051047" w14:paraId="2BEEBD95" w14:textId="77777777" w:rsidTr="00824CF5">
        <w:tc>
          <w:tcPr>
            <w:tcW w:w="1980" w:type="dxa"/>
            <w:vAlign w:val="bottom"/>
          </w:tcPr>
          <w:p w14:paraId="750D5233" w14:textId="1CA46F1F" w:rsidR="00051047" w:rsidRPr="00BB0CDE" w:rsidRDefault="00051047" w:rsidP="00824CF5">
            <w:pPr>
              <w:pStyle w:val="BodyText"/>
              <w:rPr>
                <w:sz w:val="20"/>
              </w:rPr>
            </w:pPr>
            <w:r w:rsidRPr="00BB0CDE">
              <w:rPr>
                <w:color w:val="000000"/>
                <w:sz w:val="20"/>
              </w:rPr>
              <w:t>Time horizon</w:t>
            </w:r>
            <w:r>
              <w:rPr>
                <w:color w:val="000000"/>
                <w:sz w:val="20"/>
              </w:rPr>
              <w:t xml:space="preserve">, </w:t>
            </w:r>
            <w:proofErr w:type="spellStart"/>
            <w:r w:rsidRPr="00C85D29">
              <w:rPr>
                <w:i/>
                <w:iCs/>
                <w:lang w:val="en-CA"/>
              </w:rPr>
              <w:t>T</w:t>
            </w:r>
            <w:r w:rsidR="007B7589">
              <w:rPr>
                <w:i/>
                <w:iCs/>
                <w:lang w:val="en-CA"/>
              </w:rPr>
              <w:t>H</w:t>
            </w:r>
            <w:r>
              <w:rPr>
                <w:i/>
                <w:iCs/>
                <w:vertAlign w:val="subscript"/>
                <w:lang w:val="en-CA"/>
              </w:rPr>
              <w:t>pop</w:t>
            </w:r>
            <w:proofErr w:type="spellEnd"/>
          </w:p>
        </w:tc>
        <w:tc>
          <w:tcPr>
            <w:tcW w:w="2551" w:type="dxa"/>
            <w:vAlign w:val="center"/>
          </w:tcPr>
          <w:p w14:paraId="1B176105" w14:textId="77777777" w:rsidR="00051047" w:rsidRPr="000C4892" w:rsidRDefault="00051047" w:rsidP="00824CF5">
            <w:pPr>
              <w:pStyle w:val="BodyText"/>
              <w:jc w:val="center"/>
              <w:rPr>
                <w:color w:val="000000"/>
                <w:sz w:val="20"/>
              </w:rPr>
            </w:pPr>
            <w:r w:rsidRPr="00BB0CDE">
              <w:rPr>
                <w:color w:val="000000"/>
                <w:sz w:val="20"/>
              </w:rPr>
              <w:t>182</w:t>
            </w:r>
            <w:r>
              <w:rPr>
                <w:color w:val="000000"/>
                <w:sz w:val="20"/>
              </w:rPr>
              <w:t>2 (1806 – 1837)</w:t>
            </w:r>
          </w:p>
        </w:tc>
        <w:tc>
          <w:tcPr>
            <w:tcW w:w="2694" w:type="dxa"/>
            <w:vAlign w:val="center"/>
          </w:tcPr>
          <w:p w14:paraId="6AF1C545" w14:textId="77777777" w:rsidR="00051047" w:rsidRPr="000C4892" w:rsidRDefault="00051047" w:rsidP="00824CF5">
            <w:pPr>
              <w:pStyle w:val="BodyText"/>
              <w:jc w:val="center"/>
              <w:rPr>
                <w:color w:val="000000"/>
                <w:sz w:val="20"/>
              </w:rPr>
            </w:pPr>
            <w:r w:rsidRPr="000C4892">
              <w:rPr>
                <w:color w:val="000000"/>
                <w:sz w:val="20"/>
              </w:rPr>
              <w:t>184</w:t>
            </w:r>
            <w:r>
              <w:rPr>
                <w:color w:val="000000"/>
                <w:sz w:val="20"/>
              </w:rPr>
              <w:t>9</w:t>
            </w:r>
            <w:r w:rsidRPr="000C4892">
              <w:rPr>
                <w:color w:val="000000"/>
                <w:sz w:val="20"/>
              </w:rPr>
              <w:t xml:space="preserve"> (1832 – 1866)</w:t>
            </w:r>
          </w:p>
        </w:tc>
        <w:tc>
          <w:tcPr>
            <w:tcW w:w="2976" w:type="dxa"/>
            <w:vAlign w:val="center"/>
          </w:tcPr>
          <w:p w14:paraId="5829DAB5" w14:textId="77777777" w:rsidR="00051047" w:rsidRPr="000C4892" w:rsidRDefault="00051047" w:rsidP="00824CF5">
            <w:pPr>
              <w:pStyle w:val="BodyText"/>
              <w:jc w:val="center"/>
              <w:rPr>
                <w:color w:val="000000"/>
                <w:sz w:val="20"/>
              </w:rPr>
            </w:pPr>
            <w:r w:rsidRPr="000C4892">
              <w:rPr>
                <w:color w:val="000000"/>
                <w:sz w:val="20"/>
              </w:rPr>
              <w:t>6177 (612</w:t>
            </w:r>
            <w:r>
              <w:rPr>
                <w:color w:val="000000"/>
                <w:sz w:val="20"/>
              </w:rPr>
              <w:t>3</w:t>
            </w:r>
            <w:r w:rsidRPr="000C4892">
              <w:rPr>
                <w:color w:val="000000"/>
                <w:sz w:val="20"/>
              </w:rPr>
              <w:t xml:space="preserve"> – 623</w:t>
            </w:r>
            <w:r>
              <w:rPr>
                <w:color w:val="000000"/>
                <w:sz w:val="20"/>
              </w:rPr>
              <w:t>6</w:t>
            </w:r>
            <w:r w:rsidRPr="000C4892">
              <w:rPr>
                <w:color w:val="000000"/>
                <w:sz w:val="20"/>
              </w:rPr>
              <w:t>)</w:t>
            </w:r>
          </w:p>
        </w:tc>
        <w:tc>
          <w:tcPr>
            <w:tcW w:w="2977" w:type="dxa"/>
            <w:vAlign w:val="center"/>
          </w:tcPr>
          <w:p w14:paraId="58B8284B" w14:textId="77777777" w:rsidR="00051047" w:rsidRPr="000C4892" w:rsidRDefault="00051047" w:rsidP="00824CF5">
            <w:pPr>
              <w:pStyle w:val="BodyText"/>
              <w:jc w:val="center"/>
              <w:rPr>
                <w:color w:val="000000"/>
                <w:sz w:val="20"/>
              </w:rPr>
            </w:pPr>
            <w:r w:rsidRPr="000C4892">
              <w:rPr>
                <w:color w:val="000000"/>
                <w:sz w:val="20"/>
              </w:rPr>
              <w:t>611</w:t>
            </w:r>
            <w:r>
              <w:rPr>
                <w:color w:val="000000"/>
                <w:sz w:val="20"/>
              </w:rPr>
              <w:t xml:space="preserve">2 </w:t>
            </w:r>
            <w:r w:rsidRPr="000C4892">
              <w:rPr>
                <w:color w:val="000000"/>
                <w:sz w:val="20"/>
              </w:rPr>
              <w:t>(6057 – 6169)</w:t>
            </w:r>
          </w:p>
        </w:tc>
      </w:tr>
      <w:tr w:rsidR="00051047" w14:paraId="78700D4F" w14:textId="77777777" w:rsidTr="00824CF5">
        <w:tc>
          <w:tcPr>
            <w:tcW w:w="1980" w:type="dxa"/>
            <w:vAlign w:val="bottom"/>
          </w:tcPr>
          <w:p w14:paraId="00EBCC08" w14:textId="3BF28807" w:rsidR="00051047" w:rsidRPr="00BB0CDE" w:rsidRDefault="00051047" w:rsidP="00824CF5">
            <w:pPr>
              <w:pStyle w:val="BodyText"/>
              <w:rPr>
                <w:sz w:val="20"/>
              </w:rPr>
            </w:pPr>
            <w:r w:rsidRPr="00BB0CDE">
              <w:rPr>
                <w:color w:val="000000"/>
                <w:sz w:val="20"/>
              </w:rPr>
              <w:t>RMST</w:t>
            </w:r>
            <w:r>
              <w:rPr>
                <w:color w:val="000000"/>
                <w:sz w:val="20"/>
              </w:rPr>
              <w:t xml:space="preserve"> at </w:t>
            </w:r>
            <w:proofErr w:type="spellStart"/>
            <w:r w:rsidRPr="00C85D29">
              <w:rPr>
                <w:i/>
                <w:iCs/>
                <w:lang w:val="en-CA"/>
              </w:rPr>
              <w:t>T</w:t>
            </w:r>
            <w:r w:rsidR="007B7589">
              <w:rPr>
                <w:i/>
                <w:iCs/>
                <w:lang w:val="en-CA"/>
              </w:rPr>
              <w:t>H</w:t>
            </w:r>
            <w:r>
              <w:rPr>
                <w:i/>
                <w:iCs/>
                <w:vertAlign w:val="subscript"/>
                <w:lang w:val="en-CA"/>
              </w:rPr>
              <w:t>pop</w:t>
            </w:r>
            <w:proofErr w:type="spellEnd"/>
          </w:p>
        </w:tc>
        <w:tc>
          <w:tcPr>
            <w:tcW w:w="2551" w:type="dxa"/>
            <w:vAlign w:val="center"/>
          </w:tcPr>
          <w:p w14:paraId="70FF0CA5" w14:textId="77777777" w:rsidR="00051047" w:rsidRPr="000C4892" w:rsidRDefault="00051047" w:rsidP="00824CF5">
            <w:pPr>
              <w:pStyle w:val="BodyText"/>
              <w:jc w:val="center"/>
              <w:rPr>
                <w:color w:val="000000"/>
                <w:sz w:val="20"/>
              </w:rPr>
            </w:pPr>
            <w:r w:rsidRPr="00BB0CDE">
              <w:rPr>
                <w:color w:val="000000"/>
                <w:sz w:val="20"/>
              </w:rPr>
              <w:t>39</w:t>
            </w:r>
            <w:r>
              <w:rPr>
                <w:color w:val="000000"/>
                <w:sz w:val="20"/>
              </w:rPr>
              <w:t>2 (388 – 395)</w:t>
            </w:r>
          </w:p>
        </w:tc>
        <w:tc>
          <w:tcPr>
            <w:tcW w:w="2694" w:type="dxa"/>
            <w:vAlign w:val="center"/>
          </w:tcPr>
          <w:p w14:paraId="03950990" w14:textId="77777777" w:rsidR="00051047" w:rsidRPr="000C4892" w:rsidRDefault="00051047" w:rsidP="00824CF5">
            <w:pPr>
              <w:pStyle w:val="BodyText"/>
              <w:jc w:val="center"/>
              <w:rPr>
                <w:color w:val="000000"/>
                <w:sz w:val="20"/>
              </w:rPr>
            </w:pPr>
            <w:r w:rsidRPr="000C4892">
              <w:rPr>
                <w:color w:val="000000"/>
                <w:sz w:val="20"/>
              </w:rPr>
              <w:t>397 (39</w:t>
            </w:r>
            <w:r>
              <w:rPr>
                <w:color w:val="000000"/>
                <w:sz w:val="20"/>
              </w:rPr>
              <w:t>4</w:t>
            </w:r>
            <w:r w:rsidRPr="000C4892">
              <w:rPr>
                <w:color w:val="000000"/>
                <w:sz w:val="20"/>
              </w:rPr>
              <w:t xml:space="preserve"> – 400)</w:t>
            </w:r>
          </w:p>
        </w:tc>
        <w:tc>
          <w:tcPr>
            <w:tcW w:w="2976" w:type="dxa"/>
            <w:vAlign w:val="center"/>
          </w:tcPr>
          <w:p w14:paraId="079C7C75" w14:textId="77777777" w:rsidR="00051047" w:rsidRPr="000C4892" w:rsidRDefault="00051047" w:rsidP="00824CF5">
            <w:pPr>
              <w:pStyle w:val="BodyText"/>
              <w:jc w:val="center"/>
              <w:rPr>
                <w:color w:val="000000"/>
                <w:sz w:val="20"/>
              </w:rPr>
            </w:pPr>
            <w:r w:rsidRPr="000C4892">
              <w:rPr>
                <w:color w:val="000000"/>
                <w:sz w:val="20"/>
              </w:rPr>
              <w:t>132</w:t>
            </w:r>
            <w:r>
              <w:rPr>
                <w:color w:val="000000"/>
                <w:sz w:val="20"/>
              </w:rPr>
              <w:t>8</w:t>
            </w:r>
            <w:r w:rsidRPr="000C4892">
              <w:rPr>
                <w:color w:val="000000"/>
                <w:sz w:val="20"/>
              </w:rPr>
              <w:t xml:space="preserve"> (1316 – 1339)</w:t>
            </w:r>
          </w:p>
        </w:tc>
        <w:tc>
          <w:tcPr>
            <w:tcW w:w="2977" w:type="dxa"/>
            <w:vAlign w:val="center"/>
          </w:tcPr>
          <w:p w14:paraId="195F4F40" w14:textId="77777777" w:rsidR="00051047" w:rsidRPr="000C4892" w:rsidRDefault="00051047" w:rsidP="00824CF5">
            <w:pPr>
              <w:pStyle w:val="BodyText"/>
              <w:jc w:val="center"/>
              <w:rPr>
                <w:color w:val="000000"/>
                <w:sz w:val="20"/>
              </w:rPr>
            </w:pPr>
            <w:r w:rsidRPr="000C4892">
              <w:rPr>
                <w:color w:val="000000"/>
                <w:sz w:val="20"/>
              </w:rPr>
              <w:t>131</w:t>
            </w:r>
            <w:r>
              <w:rPr>
                <w:color w:val="000000"/>
                <w:sz w:val="20"/>
              </w:rPr>
              <w:t>5</w:t>
            </w:r>
            <w:r w:rsidRPr="000C4892">
              <w:rPr>
                <w:color w:val="000000"/>
                <w:sz w:val="20"/>
              </w:rPr>
              <w:t xml:space="preserve"> (130</w:t>
            </w:r>
            <w:r>
              <w:rPr>
                <w:color w:val="000000"/>
                <w:sz w:val="20"/>
              </w:rPr>
              <w:t>4</w:t>
            </w:r>
            <w:r w:rsidRPr="000C4892">
              <w:rPr>
                <w:color w:val="000000"/>
                <w:sz w:val="20"/>
              </w:rPr>
              <w:t xml:space="preserve"> – 1326)</w:t>
            </w:r>
          </w:p>
        </w:tc>
      </w:tr>
      <w:tr w:rsidR="00051047" w14:paraId="07F60E7B" w14:textId="77777777" w:rsidTr="00824CF5">
        <w:tc>
          <w:tcPr>
            <w:tcW w:w="1980" w:type="dxa"/>
            <w:vAlign w:val="bottom"/>
          </w:tcPr>
          <w:p w14:paraId="7DBB7F57" w14:textId="77777777" w:rsidR="00051047" w:rsidRPr="00BB0CDE" w:rsidRDefault="00051047" w:rsidP="00824CF5">
            <w:pPr>
              <w:pStyle w:val="BodyText"/>
              <w:rPr>
                <w:sz w:val="20"/>
              </w:rPr>
            </w:pPr>
            <w:r w:rsidRPr="00BB0CDE">
              <w:rPr>
                <w:color w:val="000000"/>
                <w:sz w:val="20"/>
              </w:rPr>
              <w:t>Max event time</w:t>
            </w:r>
            <w:r w:rsidRPr="00C85D29">
              <w:rPr>
                <w:i/>
                <w:iCs/>
                <w:lang w:val="en-CA"/>
              </w:rPr>
              <w:t xml:space="preserve"> </w:t>
            </w:r>
          </w:p>
        </w:tc>
        <w:tc>
          <w:tcPr>
            <w:tcW w:w="2551" w:type="dxa"/>
            <w:vAlign w:val="center"/>
          </w:tcPr>
          <w:p w14:paraId="1D111F53" w14:textId="77777777" w:rsidR="00051047" w:rsidRPr="000C4892" w:rsidRDefault="00051047" w:rsidP="00824CF5">
            <w:pPr>
              <w:pStyle w:val="BodyText"/>
              <w:jc w:val="center"/>
              <w:rPr>
                <w:color w:val="000000"/>
                <w:sz w:val="20"/>
              </w:rPr>
            </w:pPr>
            <w:r w:rsidRPr="00BB0CDE">
              <w:rPr>
                <w:color w:val="000000"/>
                <w:sz w:val="20"/>
              </w:rPr>
              <w:t>3</w:t>
            </w:r>
            <w:r>
              <w:rPr>
                <w:color w:val="000000"/>
                <w:sz w:val="20"/>
              </w:rPr>
              <w:t>,</w:t>
            </w:r>
            <w:r w:rsidRPr="00BB0CDE">
              <w:rPr>
                <w:color w:val="000000"/>
                <w:sz w:val="20"/>
              </w:rPr>
              <w:t>808</w:t>
            </w:r>
          </w:p>
        </w:tc>
        <w:tc>
          <w:tcPr>
            <w:tcW w:w="2694" w:type="dxa"/>
            <w:vAlign w:val="center"/>
          </w:tcPr>
          <w:p w14:paraId="34EB6A3A" w14:textId="77777777" w:rsidR="00051047" w:rsidRPr="000C4892" w:rsidRDefault="00051047" w:rsidP="00824CF5">
            <w:pPr>
              <w:pStyle w:val="BodyText"/>
              <w:jc w:val="center"/>
              <w:rPr>
                <w:color w:val="000000"/>
                <w:sz w:val="20"/>
              </w:rPr>
            </w:pPr>
            <w:r w:rsidRPr="000C4892">
              <w:rPr>
                <w:color w:val="000000"/>
                <w:sz w:val="20"/>
              </w:rPr>
              <w:t>4,946</w:t>
            </w:r>
          </w:p>
        </w:tc>
        <w:tc>
          <w:tcPr>
            <w:tcW w:w="2976" w:type="dxa"/>
            <w:vAlign w:val="center"/>
          </w:tcPr>
          <w:p w14:paraId="4656F9F4" w14:textId="77777777" w:rsidR="00051047" w:rsidRPr="000C4892" w:rsidRDefault="00051047" w:rsidP="00824CF5">
            <w:pPr>
              <w:pStyle w:val="BodyText"/>
              <w:jc w:val="center"/>
              <w:rPr>
                <w:color w:val="000000"/>
                <w:sz w:val="20"/>
              </w:rPr>
            </w:pPr>
            <w:r w:rsidRPr="000C4892">
              <w:rPr>
                <w:color w:val="000000"/>
                <w:sz w:val="20"/>
              </w:rPr>
              <w:t>15,685</w:t>
            </w:r>
          </w:p>
        </w:tc>
        <w:tc>
          <w:tcPr>
            <w:tcW w:w="2977" w:type="dxa"/>
            <w:vAlign w:val="center"/>
          </w:tcPr>
          <w:p w14:paraId="11BFD90A" w14:textId="77777777" w:rsidR="00051047" w:rsidRPr="000C4892" w:rsidRDefault="00051047" w:rsidP="00824CF5">
            <w:pPr>
              <w:pStyle w:val="BodyText"/>
              <w:jc w:val="center"/>
              <w:rPr>
                <w:color w:val="000000"/>
                <w:sz w:val="20"/>
              </w:rPr>
            </w:pPr>
            <w:r w:rsidRPr="000C4892">
              <w:rPr>
                <w:color w:val="000000"/>
                <w:sz w:val="20"/>
              </w:rPr>
              <w:t>13,129</w:t>
            </w:r>
          </w:p>
        </w:tc>
      </w:tr>
    </w:tbl>
    <w:p w14:paraId="059640DB" w14:textId="77777777" w:rsidR="00051047" w:rsidRDefault="00051047" w:rsidP="00051047">
      <w:pPr>
        <w:pStyle w:val="Heading3"/>
        <w:sectPr w:rsidR="00051047" w:rsidSect="006142E4">
          <w:pgSz w:w="15840" w:h="12240" w:orient="landscape"/>
          <w:pgMar w:top="1440" w:right="1440" w:bottom="1440" w:left="1440" w:header="720" w:footer="720" w:gutter="0"/>
          <w:cols w:space="720"/>
          <w:docGrid w:linePitch="360"/>
        </w:sectPr>
      </w:pPr>
    </w:p>
    <w:p w14:paraId="7042BF90" w14:textId="77777777" w:rsidR="00051047" w:rsidRDefault="00051047" w:rsidP="00051047">
      <w:pPr>
        <w:pStyle w:val="Heading2"/>
        <w:numPr>
          <w:ilvl w:val="0"/>
          <w:numId w:val="0"/>
        </w:numPr>
      </w:pPr>
      <w:bookmarkStart w:id="9" w:name="_Toc80982401"/>
      <w:bookmarkStart w:id="10" w:name="_Toc82033019"/>
      <w:r>
        <w:lastRenderedPageBreak/>
        <w:t>Proportion of samples accrued by each level of proportion of events</w:t>
      </w:r>
      <w:bookmarkEnd w:id="9"/>
      <w:bookmarkEnd w:id="10"/>
    </w:p>
    <w:p w14:paraId="4BBBE562" w14:textId="77777777" w:rsidR="00051047" w:rsidRDefault="00051047" w:rsidP="00051047">
      <w:pPr>
        <w:pStyle w:val="BodyText"/>
      </w:pPr>
      <w:r>
        <w:t>As patients accrued to study cohorts over time, analysis after a small proportion of events can be conducted before the full target population has accrued. When accrual time and event times were similar (scenarios 1 and 4), on average about 30% of events had been observed by the time trials regularly had accrued the full target sample size. In circumstances where trial design dictates that data not be analyzed until a minimum time after the full target sample size had accrued, there would often be a reasonable proportion of events already observed; the exception of which being when the event time is long (i.e., event rate is very low) in relation to accrual time (scenario 3).</w:t>
      </w:r>
    </w:p>
    <w:p w14:paraId="025BB400" w14:textId="77777777" w:rsidR="00051047" w:rsidRDefault="00051047" w:rsidP="00051047">
      <w:pPr>
        <w:pStyle w:val="Caption"/>
        <w:spacing w:before="0"/>
        <w:rPr>
          <w:lang w:val="en-CA"/>
        </w:rPr>
      </w:pPr>
      <w:r>
        <w:rPr>
          <w:noProof/>
          <w:lang w:eastAsia="en-US"/>
        </w:rPr>
        <w:drawing>
          <wp:inline distT="0" distB="0" distL="0" distR="0" wp14:anchorId="7FFF905F" wp14:editId="0A529975">
            <wp:extent cx="5143501" cy="3429000"/>
            <wp:effectExtent l="0" t="0" r="0" b="0"/>
            <wp:docPr id="1350199050" name="Picture 13501990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1990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50272" cy="3433514"/>
                    </a:xfrm>
                    <a:prstGeom prst="rect">
                      <a:avLst/>
                    </a:prstGeom>
                  </pic:spPr>
                </pic:pic>
              </a:graphicData>
            </a:graphic>
          </wp:inline>
        </w:drawing>
      </w:r>
    </w:p>
    <w:p w14:paraId="13151DD9" w14:textId="78B4C7DB" w:rsidR="00051047" w:rsidRDefault="00051047" w:rsidP="00051047">
      <w:pPr>
        <w:pStyle w:val="Caption"/>
      </w:pPr>
      <w:r>
        <w:rPr>
          <w:lang w:val="en-CA"/>
        </w:rPr>
        <w:t xml:space="preserve">Figure S2-2 </w:t>
      </w:r>
      <w:r>
        <w:t>Proportion of target sample size accrued at each level of proportion of events for each scenario</w:t>
      </w:r>
    </w:p>
    <w:p w14:paraId="2C26CA01" w14:textId="77777777" w:rsidR="00051047" w:rsidRPr="00011962" w:rsidRDefault="00051047" w:rsidP="00051047">
      <w:pPr>
        <w:shd w:val="clear" w:color="auto" w:fill="FFFFFF"/>
        <w:rPr>
          <w:sz w:val="21"/>
          <w:szCs w:val="21"/>
        </w:rPr>
      </w:pPr>
      <w:r w:rsidRPr="00011962">
        <w:rPr>
          <w:sz w:val="21"/>
          <w:szCs w:val="21"/>
        </w:rPr>
        <w:t>Scenarios: 1- high event rate, short accrual</w:t>
      </w:r>
    </w:p>
    <w:p w14:paraId="67204D5F" w14:textId="77777777" w:rsidR="00051047" w:rsidRPr="00011962" w:rsidRDefault="00051047" w:rsidP="00051047">
      <w:pPr>
        <w:shd w:val="clear" w:color="auto" w:fill="FFFFFF"/>
        <w:rPr>
          <w:sz w:val="21"/>
          <w:szCs w:val="21"/>
        </w:rPr>
      </w:pPr>
      <w:r w:rsidRPr="00011962">
        <w:rPr>
          <w:sz w:val="21"/>
          <w:szCs w:val="21"/>
        </w:rPr>
        <w:t>2- high event rate, long accrual</w:t>
      </w:r>
    </w:p>
    <w:p w14:paraId="5D451A83" w14:textId="77777777" w:rsidR="00051047" w:rsidRPr="00011962" w:rsidRDefault="00051047" w:rsidP="00051047">
      <w:pPr>
        <w:shd w:val="clear" w:color="auto" w:fill="FFFFFF"/>
        <w:rPr>
          <w:sz w:val="21"/>
          <w:szCs w:val="21"/>
        </w:rPr>
      </w:pPr>
      <w:r w:rsidRPr="00011962">
        <w:rPr>
          <w:sz w:val="21"/>
          <w:szCs w:val="21"/>
        </w:rPr>
        <w:t>3- low event rate, short accrual</w:t>
      </w:r>
    </w:p>
    <w:p w14:paraId="3F170E19" w14:textId="77777777" w:rsidR="00051047" w:rsidRPr="00011962" w:rsidRDefault="00051047" w:rsidP="00051047">
      <w:pPr>
        <w:shd w:val="clear" w:color="auto" w:fill="FFFFFF"/>
        <w:rPr>
          <w:sz w:val="21"/>
          <w:szCs w:val="21"/>
        </w:rPr>
      </w:pPr>
      <w:r w:rsidRPr="00011962">
        <w:rPr>
          <w:sz w:val="21"/>
          <w:szCs w:val="21"/>
        </w:rPr>
        <w:t>4- low event rate, long accrual</w:t>
      </w:r>
    </w:p>
    <w:p w14:paraId="7284AE3E" w14:textId="59A877F1" w:rsidR="00051047" w:rsidRDefault="00051047" w:rsidP="00051047">
      <w:pPr>
        <w:pStyle w:val="Heading2"/>
        <w:numPr>
          <w:ilvl w:val="0"/>
          <w:numId w:val="0"/>
        </w:numPr>
        <w:ind w:left="720" w:hanging="720"/>
      </w:pPr>
      <w:bookmarkStart w:id="11" w:name="_Toc80982402"/>
      <w:bookmarkStart w:id="12" w:name="_Toc82033020"/>
      <w:r>
        <w:lastRenderedPageBreak/>
        <w:t xml:space="preserve">Number of nonconverging or implausible fits </w:t>
      </w:r>
      <w:r w:rsidRPr="00B21B35">
        <w:t xml:space="preserve">across </w:t>
      </w:r>
      <w:r>
        <w:t>all four</w:t>
      </w:r>
      <w:r w:rsidRPr="00B21B35">
        <w:t xml:space="preserve"> scenarios</w:t>
      </w:r>
      <w:bookmarkEnd w:id="11"/>
      <w:bookmarkEnd w:id="12"/>
    </w:p>
    <w:p w14:paraId="671D8691" w14:textId="77777777" w:rsidR="00051047" w:rsidRDefault="00051047" w:rsidP="00051047">
      <w:pPr>
        <w:pStyle w:val="BodyText"/>
      </w:pPr>
      <w:r>
        <w:rPr>
          <w:noProof/>
          <w:lang w:eastAsia="en-US"/>
        </w:rPr>
        <w:drawing>
          <wp:inline distT="0" distB="0" distL="0" distR="0" wp14:anchorId="1DD5C43F" wp14:editId="770AE5BC">
            <wp:extent cx="4572000" cy="2835348"/>
            <wp:effectExtent l="0" t="0" r="0" b="3175"/>
            <wp:docPr id="36" name="Picture 3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rotWithShape="1">
                    <a:blip r:embed="rId12" cstate="print">
                      <a:extLst>
                        <a:ext uri="{28A0092B-C50C-407E-A947-70E740481C1C}">
                          <a14:useLocalDpi xmlns:a14="http://schemas.microsoft.com/office/drawing/2010/main" val="0"/>
                        </a:ext>
                      </a:extLst>
                    </a:blip>
                    <a:srcRect t="6977"/>
                    <a:stretch/>
                  </pic:blipFill>
                  <pic:spPr bwMode="auto">
                    <a:xfrm>
                      <a:off x="0" y="0"/>
                      <a:ext cx="4581132" cy="2841011"/>
                    </a:xfrm>
                    <a:prstGeom prst="rect">
                      <a:avLst/>
                    </a:prstGeom>
                    <a:ln>
                      <a:noFill/>
                    </a:ln>
                    <a:extLst>
                      <a:ext uri="{53640926-AAD7-44D8-BBD7-CCE9431645EC}">
                        <a14:shadowObscured xmlns:a14="http://schemas.microsoft.com/office/drawing/2010/main"/>
                      </a:ext>
                    </a:extLst>
                  </pic:spPr>
                </pic:pic>
              </a:graphicData>
            </a:graphic>
          </wp:inline>
        </w:drawing>
      </w:r>
    </w:p>
    <w:p w14:paraId="72C0673A" w14:textId="59E84F30" w:rsidR="00051047" w:rsidRDefault="00051047" w:rsidP="00051047">
      <w:pPr>
        <w:pStyle w:val="BodyText"/>
        <w:rPr>
          <w:b/>
          <w:bCs/>
        </w:rPr>
      </w:pPr>
      <w:r w:rsidRPr="00F70B17">
        <w:rPr>
          <w:b/>
          <w:bCs/>
          <w:lang w:val="en-CA"/>
        </w:rPr>
        <w:t>Figure</w:t>
      </w:r>
      <w:r>
        <w:rPr>
          <w:lang w:val="en-CA"/>
        </w:rPr>
        <w:t xml:space="preserve"> </w:t>
      </w:r>
      <w:r>
        <w:rPr>
          <w:b/>
          <w:bCs/>
          <w:lang w:val="en-CA"/>
        </w:rPr>
        <w:t>S2-3</w:t>
      </w:r>
      <w:r w:rsidRPr="004C1607">
        <w:rPr>
          <w:b/>
          <w:bCs/>
          <w:lang w:val="en-CA"/>
        </w:rPr>
        <w:t xml:space="preserve"> </w:t>
      </w:r>
      <w:r>
        <w:rPr>
          <w:b/>
          <w:bCs/>
        </w:rPr>
        <w:t>Proportion of fitted models (across 5,000 repetitions and 6 distributions for each) that failed to converge or produced implausible results for</w:t>
      </w:r>
      <w:r w:rsidRPr="004C1607">
        <w:rPr>
          <w:b/>
          <w:bCs/>
        </w:rPr>
        <w:t xml:space="preserve"> each sample size and level of proportion of events</w:t>
      </w:r>
      <w:r>
        <w:rPr>
          <w:b/>
          <w:bCs/>
        </w:rPr>
        <w:t xml:space="preserve"> </w:t>
      </w:r>
    </w:p>
    <w:p w14:paraId="5A451441" w14:textId="77777777" w:rsidR="00051047" w:rsidRPr="00011962" w:rsidRDefault="00051047" w:rsidP="00051047">
      <w:pPr>
        <w:shd w:val="clear" w:color="auto" w:fill="FFFFFF"/>
        <w:rPr>
          <w:sz w:val="21"/>
          <w:szCs w:val="21"/>
        </w:rPr>
      </w:pPr>
      <w:r w:rsidRPr="00011962">
        <w:rPr>
          <w:sz w:val="21"/>
          <w:szCs w:val="21"/>
        </w:rPr>
        <w:t>Scenarios: 1- high event rate, short accrual</w:t>
      </w:r>
    </w:p>
    <w:p w14:paraId="2726E8F1" w14:textId="77777777" w:rsidR="00051047" w:rsidRPr="00011962" w:rsidRDefault="00051047" w:rsidP="00051047">
      <w:pPr>
        <w:shd w:val="clear" w:color="auto" w:fill="FFFFFF"/>
        <w:rPr>
          <w:sz w:val="21"/>
          <w:szCs w:val="21"/>
        </w:rPr>
      </w:pPr>
      <w:r w:rsidRPr="00011962">
        <w:rPr>
          <w:sz w:val="21"/>
          <w:szCs w:val="21"/>
        </w:rPr>
        <w:t>2- high event rate, long accrual</w:t>
      </w:r>
    </w:p>
    <w:p w14:paraId="1AC32B89" w14:textId="77777777" w:rsidR="00051047" w:rsidRPr="00011962" w:rsidRDefault="00051047" w:rsidP="00051047">
      <w:pPr>
        <w:shd w:val="clear" w:color="auto" w:fill="FFFFFF"/>
        <w:rPr>
          <w:sz w:val="21"/>
          <w:szCs w:val="21"/>
        </w:rPr>
      </w:pPr>
      <w:r w:rsidRPr="00011962">
        <w:rPr>
          <w:sz w:val="21"/>
          <w:szCs w:val="21"/>
        </w:rPr>
        <w:t>3- low event rate, short accrual</w:t>
      </w:r>
    </w:p>
    <w:p w14:paraId="4C69F345" w14:textId="77777777" w:rsidR="00051047" w:rsidRPr="00011962" w:rsidRDefault="00051047" w:rsidP="00051047">
      <w:pPr>
        <w:shd w:val="clear" w:color="auto" w:fill="FFFFFF"/>
        <w:rPr>
          <w:sz w:val="21"/>
          <w:szCs w:val="21"/>
        </w:rPr>
      </w:pPr>
      <w:r w:rsidRPr="00011962">
        <w:rPr>
          <w:sz w:val="21"/>
          <w:szCs w:val="21"/>
        </w:rPr>
        <w:t>4- low event rate, long accrual</w:t>
      </w:r>
    </w:p>
    <w:p w14:paraId="17A6895E" w14:textId="77777777" w:rsidR="00051047" w:rsidRDefault="00051047" w:rsidP="00051047">
      <w:pPr>
        <w:pStyle w:val="BodyText"/>
        <w:rPr>
          <w:b/>
          <w:bCs/>
        </w:rPr>
      </w:pPr>
    </w:p>
    <w:p w14:paraId="6AF092D1" w14:textId="77777777" w:rsidR="00051047" w:rsidRDefault="00051047" w:rsidP="00051047">
      <w:pPr>
        <w:pStyle w:val="Heading2"/>
        <w:numPr>
          <w:ilvl w:val="0"/>
          <w:numId w:val="0"/>
        </w:numPr>
        <w:tabs>
          <w:tab w:val="clear" w:pos="720"/>
        </w:tabs>
      </w:pPr>
      <w:bookmarkStart w:id="13" w:name="_Toc80982403"/>
      <w:bookmarkStart w:id="14" w:name="_Toc82033021"/>
      <w:r>
        <w:lastRenderedPageBreak/>
        <w:t xml:space="preserve">Proportion identifying the true distribution as best-fitting </w:t>
      </w:r>
      <w:r w:rsidRPr="00B21B35">
        <w:t xml:space="preserve">across </w:t>
      </w:r>
      <w:r>
        <w:t>all four</w:t>
      </w:r>
      <w:r w:rsidRPr="00B21B35">
        <w:t xml:space="preserve"> scenarios</w:t>
      </w:r>
      <w:bookmarkEnd w:id="13"/>
      <w:bookmarkEnd w:id="14"/>
    </w:p>
    <w:p w14:paraId="2A3D5A8E" w14:textId="44027D02" w:rsidR="00051047" w:rsidRDefault="00F739CE" w:rsidP="00051047">
      <w:pPr>
        <w:pStyle w:val="BodyText"/>
        <w:rPr>
          <w:b/>
          <w:bCs/>
        </w:rPr>
      </w:pPr>
      <w:r>
        <w:rPr>
          <w:b/>
          <w:bCs/>
          <w:noProof/>
        </w:rPr>
        <w:drawing>
          <wp:inline distT="0" distB="0" distL="0" distR="0" wp14:anchorId="2E829483" wp14:editId="5D949A11">
            <wp:extent cx="5943600" cy="339661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p w14:paraId="0EC7D287" w14:textId="184BCF94" w:rsidR="00051047" w:rsidRDefault="00051047" w:rsidP="00051047">
      <w:pPr>
        <w:pStyle w:val="Caption"/>
        <w:spacing w:before="0"/>
      </w:pPr>
      <w:r w:rsidRPr="00F70B17">
        <w:rPr>
          <w:lang w:val="en-CA"/>
        </w:rPr>
        <w:t>Figure</w:t>
      </w:r>
      <w:r>
        <w:rPr>
          <w:lang w:val="en-CA"/>
        </w:rPr>
        <w:t xml:space="preserve"> S2-4</w:t>
      </w:r>
      <w:r w:rsidRPr="004C1607">
        <w:rPr>
          <w:b w:val="0"/>
          <w:bCs w:val="0"/>
          <w:lang w:val="en-CA"/>
        </w:rPr>
        <w:t xml:space="preserve"> </w:t>
      </w:r>
      <w:r>
        <w:t>Proportion of repetitions in the simulation that identified the best-fitting distribution to be the true exponential distribution, according to AIC or BIC in each scenario</w:t>
      </w:r>
    </w:p>
    <w:p w14:paraId="22E44FD3" w14:textId="77777777" w:rsidR="00051047" w:rsidRPr="00011962" w:rsidRDefault="00051047" w:rsidP="00051047">
      <w:pPr>
        <w:shd w:val="clear" w:color="auto" w:fill="FFFFFF"/>
        <w:rPr>
          <w:sz w:val="21"/>
          <w:szCs w:val="21"/>
        </w:rPr>
      </w:pPr>
      <w:r w:rsidRPr="00011962">
        <w:rPr>
          <w:sz w:val="21"/>
          <w:szCs w:val="21"/>
        </w:rPr>
        <w:t>Scenarios: 1- high event rate, short accrual</w:t>
      </w:r>
    </w:p>
    <w:p w14:paraId="2BD70FC5" w14:textId="77777777" w:rsidR="00051047" w:rsidRPr="00011962" w:rsidRDefault="00051047" w:rsidP="00051047">
      <w:pPr>
        <w:shd w:val="clear" w:color="auto" w:fill="FFFFFF"/>
        <w:rPr>
          <w:sz w:val="21"/>
          <w:szCs w:val="21"/>
        </w:rPr>
      </w:pPr>
      <w:r w:rsidRPr="00011962">
        <w:rPr>
          <w:sz w:val="21"/>
          <w:szCs w:val="21"/>
        </w:rPr>
        <w:t>2- high event rate, long accrual</w:t>
      </w:r>
    </w:p>
    <w:p w14:paraId="7484C24B" w14:textId="77777777" w:rsidR="00051047" w:rsidRPr="00011962" w:rsidRDefault="00051047" w:rsidP="00051047">
      <w:pPr>
        <w:shd w:val="clear" w:color="auto" w:fill="FFFFFF"/>
        <w:rPr>
          <w:sz w:val="21"/>
          <w:szCs w:val="21"/>
        </w:rPr>
      </w:pPr>
      <w:r w:rsidRPr="00011962">
        <w:rPr>
          <w:sz w:val="21"/>
          <w:szCs w:val="21"/>
        </w:rPr>
        <w:t>3- low event rate, short accrual</w:t>
      </w:r>
    </w:p>
    <w:p w14:paraId="241EAD43" w14:textId="77777777" w:rsidR="00051047" w:rsidRPr="00011962" w:rsidRDefault="00051047" w:rsidP="00051047">
      <w:pPr>
        <w:shd w:val="clear" w:color="auto" w:fill="FFFFFF"/>
        <w:rPr>
          <w:sz w:val="21"/>
          <w:szCs w:val="21"/>
        </w:rPr>
      </w:pPr>
      <w:r w:rsidRPr="00011962">
        <w:rPr>
          <w:sz w:val="21"/>
          <w:szCs w:val="21"/>
        </w:rPr>
        <w:t>4- low event rate, long accrual</w:t>
      </w:r>
    </w:p>
    <w:p w14:paraId="47E99A1D" w14:textId="77777777" w:rsidR="00051047" w:rsidRDefault="00051047" w:rsidP="00051047">
      <w:pPr>
        <w:spacing w:before="0" w:after="160" w:line="259" w:lineRule="auto"/>
      </w:pPr>
    </w:p>
    <w:p w14:paraId="25CD3529" w14:textId="77777777" w:rsidR="001D5826" w:rsidRDefault="00AB593C"/>
    <w:sectPr w:rsidR="001D5826" w:rsidSect="00374C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4F6A3" w14:textId="77777777" w:rsidR="00AB593C" w:rsidRDefault="00AB593C">
      <w:pPr>
        <w:spacing w:before="0" w:line="240" w:lineRule="auto"/>
      </w:pPr>
      <w:r>
        <w:separator/>
      </w:r>
    </w:p>
  </w:endnote>
  <w:endnote w:type="continuationSeparator" w:id="0">
    <w:p w14:paraId="1473A945" w14:textId="77777777" w:rsidR="00AB593C" w:rsidRDefault="00AB593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0016013"/>
      <w:docPartObj>
        <w:docPartGallery w:val="Page Numbers (Bottom of Page)"/>
        <w:docPartUnique/>
      </w:docPartObj>
    </w:sdtPr>
    <w:sdtEndPr>
      <w:rPr>
        <w:noProof/>
      </w:rPr>
    </w:sdtEndPr>
    <w:sdtContent>
      <w:p w14:paraId="4109E3E3" w14:textId="77777777" w:rsidR="002A0E59" w:rsidRDefault="000510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785348" w14:textId="77777777" w:rsidR="002A0E59" w:rsidRDefault="00AB5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46B9B" w14:textId="77777777" w:rsidR="00AB593C" w:rsidRDefault="00AB593C">
      <w:pPr>
        <w:spacing w:before="0" w:line="240" w:lineRule="auto"/>
      </w:pPr>
      <w:r>
        <w:separator/>
      </w:r>
    </w:p>
  </w:footnote>
  <w:footnote w:type="continuationSeparator" w:id="0">
    <w:p w14:paraId="0D9481E3" w14:textId="77777777" w:rsidR="00AB593C" w:rsidRDefault="00AB593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7B3432"/>
    <w:multiLevelType w:val="multilevel"/>
    <w:tmpl w:val="CAE6850E"/>
    <w:lvl w:ilvl="0">
      <w:start w:val="1"/>
      <w:numFmt w:val="decimal"/>
      <w:pStyle w:val="Heading1"/>
      <w:lvlText w:val="%1"/>
      <w:lvlJc w:val="left"/>
      <w:pPr>
        <w:tabs>
          <w:tab w:val="num" w:pos="-2700"/>
        </w:tabs>
        <w:ind w:left="-270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091"/>
        </w:tabs>
        <w:ind w:left="8091" w:hanging="720"/>
      </w:pPr>
      <w:rPr>
        <w:rFonts w:ascii="Arial" w:hAnsi="Arial" w:hint="default"/>
        <w:b w:val="0"/>
        <w:i w:val="0"/>
        <w:sz w:val="32"/>
        <w:szCs w:val="32"/>
      </w:rPr>
    </w:lvl>
    <w:lvl w:ilvl="2">
      <w:start w:val="1"/>
      <w:numFmt w:val="decimal"/>
      <w:pStyle w:val="Heading3"/>
      <w:lvlText w:val="%1.%2.%3"/>
      <w:lvlJc w:val="left"/>
      <w:pPr>
        <w:tabs>
          <w:tab w:val="num" w:pos="3980"/>
        </w:tabs>
        <w:ind w:left="3980" w:hanging="720"/>
      </w:pPr>
      <w:rPr>
        <w:rFonts w:ascii="Arial" w:hAnsi="Arial" w:hint="default"/>
        <w:b w:val="0"/>
        <w:i w:val="0"/>
        <w:sz w:val="28"/>
        <w:szCs w:val="28"/>
      </w:rPr>
    </w:lvl>
    <w:lvl w:ilvl="3">
      <w:start w:val="1"/>
      <w:numFmt w:val="decimal"/>
      <w:pStyle w:val="Heading4"/>
      <w:lvlText w:val="%1.%2.%3.%4"/>
      <w:lvlJc w:val="left"/>
      <w:pPr>
        <w:tabs>
          <w:tab w:val="num" w:pos="3631"/>
        </w:tabs>
        <w:ind w:left="3631" w:hanging="1080"/>
      </w:pPr>
      <w:rPr>
        <w:rFonts w:ascii="Arial" w:hAnsi="Arial" w:hint="default"/>
        <w:b w:val="0"/>
        <w:i w:val="0"/>
        <w:sz w:val="28"/>
        <w:szCs w:val="28"/>
      </w:rPr>
    </w:lvl>
    <w:lvl w:ilvl="4">
      <w:start w:val="1"/>
      <w:numFmt w:val="decimal"/>
      <w:pStyle w:val="Heading5"/>
      <w:lvlText w:val="%1.%2.%3.%4.%5"/>
      <w:lvlJc w:val="left"/>
      <w:pPr>
        <w:tabs>
          <w:tab w:val="num" w:pos="180"/>
        </w:tabs>
        <w:ind w:left="180" w:hanging="1080"/>
      </w:pPr>
      <w:rPr>
        <w:rFonts w:hint="default"/>
      </w:rPr>
    </w:lvl>
    <w:lvl w:ilvl="5">
      <w:start w:val="1"/>
      <w:numFmt w:val="decimal"/>
      <w:pStyle w:val="Heading6"/>
      <w:lvlText w:val="%1.%2.%3.%4.%5.%6"/>
      <w:lvlJc w:val="left"/>
      <w:pPr>
        <w:tabs>
          <w:tab w:val="num" w:pos="540"/>
        </w:tabs>
        <w:ind w:left="396" w:hanging="93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tabs>
          <w:tab w:val="num" w:pos="1260"/>
        </w:tabs>
        <w:ind w:left="900" w:hanging="1080"/>
      </w:pPr>
      <w:rPr>
        <w:rFonts w:hint="default"/>
      </w:rPr>
    </w:lvl>
    <w:lvl w:ilvl="7">
      <w:start w:val="1"/>
      <w:numFmt w:val="decimal"/>
      <w:pStyle w:val="Heading8"/>
      <w:lvlText w:val="%1.%2.%3.%4.%5.%6.%7.%8"/>
      <w:lvlJc w:val="left"/>
      <w:pPr>
        <w:tabs>
          <w:tab w:val="num" w:pos="1620"/>
        </w:tabs>
        <w:ind w:left="1404" w:hanging="122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lvlText w:val="%1.%2.%3.%4.%5.%6.%7.%8.%9"/>
      <w:lvlJc w:val="left"/>
      <w:pPr>
        <w:tabs>
          <w:tab w:val="num" w:pos="2340"/>
        </w:tabs>
        <w:ind w:left="1980" w:hanging="14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047"/>
    <w:rsid w:val="00051047"/>
    <w:rsid w:val="001E0BDA"/>
    <w:rsid w:val="00374CF6"/>
    <w:rsid w:val="004241B2"/>
    <w:rsid w:val="006B76B3"/>
    <w:rsid w:val="00753BAF"/>
    <w:rsid w:val="007B7589"/>
    <w:rsid w:val="00AB593C"/>
    <w:rsid w:val="00AD1E5A"/>
    <w:rsid w:val="00E54E47"/>
    <w:rsid w:val="00E84EE7"/>
    <w:rsid w:val="00F739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3B45D"/>
  <w15:chartTrackingRefBased/>
  <w15:docId w15:val="{FA0D9CDF-A457-4AB8-88E8-A1B741B09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047"/>
    <w:pPr>
      <w:spacing w:before="240" w:after="0" w:line="360" w:lineRule="auto"/>
    </w:pPr>
    <w:rPr>
      <w:rFonts w:ascii="Times New Roman" w:eastAsia="Times New Roman" w:hAnsi="Times New Roman" w:cs="Times New Roman"/>
      <w:sz w:val="24"/>
      <w:szCs w:val="20"/>
      <w:lang w:val="en-US" w:eastAsia="en-CA"/>
    </w:rPr>
  </w:style>
  <w:style w:type="paragraph" w:styleId="Heading1">
    <w:name w:val="heading 1"/>
    <w:basedOn w:val="Normal"/>
    <w:next w:val="BodyText"/>
    <w:link w:val="Heading1Char"/>
    <w:qFormat/>
    <w:rsid w:val="00051047"/>
    <w:pPr>
      <w:keepNext/>
      <w:numPr>
        <w:numId w:val="1"/>
      </w:numPr>
      <w:tabs>
        <w:tab w:val="clear" w:pos="-2700"/>
        <w:tab w:val="left" w:pos="720"/>
      </w:tabs>
      <w:spacing w:after="120" w:line="240" w:lineRule="auto"/>
      <w:ind w:left="720"/>
      <w:outlineLvl w:val="0"/>
    </w:pPr>
    <w:rPr>
      <w:rFonts w:ascii="Arial" w:hAnsi="Arial" w:cs="Arial"/>
      <w:bCs/>
      <w:kern w:val="32"/>
      <w:sz w:val="36"/>
      <w:szCs w:val="36"/>
    </w:rPr>
  </w:style>
  <w:style w:type="paragraph" w:styleId="Heading2">
    <w:name w:val="heading 2"/>
    <w:basedOn w:val="Heading1"/>
    <w:next w:val="BodyText"/>
    <w:link w:val="Heading2Char"/>
    <w:qFormat/>
    <w:rsid w:val="00051047"/>
    <w:pPr>
      <w:numPr>
        <w:ilvl w:val="1"/>
      </w:numPr>
      <w:outlineLvl w:val="1"/>
    </w:pPr>
    <w:rPr>
      <w:bCs w:val="0"/>
      <w:iCs/>
      <w:sz w:val="32"/>
      <w:szCs w:val="28"/>
    </w:rPr>
  </w:style>
  <w:style w:type="paragraph" w:styleId="Heading3">
    <w:name w:val="heading 3"/>
    <w:basedOn w:val="Heading2"/>
    <w:next w:val="BodyText"/>
    <w:link w:val="Heading3Char"/>
    <w:qFormat/>
    <w:rsid w:val="00051047"/>
    <w:pPr>
      <w:numPr>
        <w:ilvl w:val="2"/>
      </w:numPr>
      <w:tabs>
        <w:tab w:val="clear" w:pos="720"/>
        <w:tab w:val="left" w:pos="1080"/>
      </w:tabs>
      <w:ind w:left="720"/>
      <w:outlineLvl w:val="2"/>
    </w:pPr>
    <w:rPr>
      <w:bCs/>
      <w:sz w:val="28"/>
    </w:rPr>
  </w:style>
  <w:style w:type="paragraph" w:styleId="Heading4">
    <w:name w:val="heading 4"/>
    <w:basedOn w:val="Heading3"/>
    <w:next w:val="BodyText"/>
    <w:link w:val="Heading4Char"/>
    <w:qFormat/>
    <w:rsid w:val="00051047"/>
    <w:pPr>
      <w:numPr>
        <w:ilvl w:val="3"/>
      </w:numPr>
      <w:tabs>
        <w:tab w:val="clear" w:pos="1080"/>
        <w:tab w:val="clear" w:pos="3631"/>
        <w:tab w:val="num" w:pos="-1980"/>
        <w:tab w:val="left" w:pos="1260"/>
      </w:tabs>
      <w:ind w:left="1080"/>
      <w:outlineLvl w:val="3"/>
    </w:pPr>
  </w:style>
  <w:style w:type="paragraph" w:styleId="Heading5">
    <w:name w:val="heading 5"/>
    <w:basedOn w:val="Heading4"/>
    <w:next w:val="Normal"/>
    <w:link w:val="Heading5Char"/>
    <w:qFormat/>
    <w:rsid w:val="00051047"/>
    <w:pPr>
      <w:numPr>
        <w:ilvl w:val="4"/>
      </w:numPr>
      <w:tabs>
        <w:tab w:val="clear" w:pos="180"/>
        <w:tab w:val="clear" w:pos="1260"/>
        <w:tab w:val="num" w:pos="1080"/>
      </w:tabs>
      <w:ind w:left="1080"/>
      <w:outlineLvl w:val="4"/>
    </w:pPr>
    <w:rPr>
      <w:bCs w:val="0"/>
      <w:iCs w:val="0"/>
    </w:rPr>
  </w:style>
  <w:style w:type="paragraph" w:styleId="Heading6">
    <w:name w:val="heading 6"/>
    <w:basedOn w:val="Heading5"/>
    <w:next w:val="Normal"/>
    <w:link w:val="Heading6Char"/>
    <w:qFormat/>
    <w:rsid w:val="00051047"/>
    <w:pPr>
      <w:numPr>
        <w:ilvl w:val="5"/>
      </w:numPr>
      <w:tabs>
        <w:tab w:val="clear" w:pos="540"/>
        <w:tab w:val="left" w:pos="1530"/>
      </w:tabs>
      <w:spacing w:after="60"/>
      <w:ind w:left="1530" w:hanging="1530"/>
      <w:outlineLvl w:val="5"/>
    </w:pPr>
    <w:rPr>
      <w:bCs/>
      <w:szCs w:val="22"/>
    </w:rPr>
  </w:style>
  <w:style w:type="paragraph" w:styleId="Heading7">
    <w:name w:val="heading 7"/>
    <w:basedOn w:val="Heading6"/>
    <w:next w:val="Normal"/>
    <w:link w:val="Heading7Char"/>
    <w:qFormat/>
    <w:rsid w:val="00051047"/>
    <w:pPr>
      <w:numPr>
        <w:ilvl w:val="6"/>
      </w:numPr>
      <w:tabs>
        <w:tab w:val="clear" w:pos="1260"/>
        <w:tab w:val="clear" w:pos="1530"/>
        <w:tab w:val="left" w:pos="1710"/>
      </w:tabs>
      <w:ind w:left="1710" w:hanging="1710"/>
      <w:outlineLvl w:val="6"/>
    </w:pPr>
    <w:rPr>
      <w:szCs w:val="24"/>
    </w:rPr>
  </w:style>
  <w:style w:type="paragraph" w:styleId="Heading8">
    <w:name w:val="heading 8"/>
    <w:basedOn w:val="Heading7"/>
    <w:next w:val="Normal"/>
    <w:link w:val="Heading8Char"/>
    <w:qFormat/>
    <w:rsid w:val="00051047"/>
    <w:pPr>
      <w:numPr>
        <w:ilvl w:val="7"/>
      </w:numPr>
      <w:ind w:hanging="1404"/>
      <w:outlineLvl w:val="7"/>
    </w:pPr>
    <w:rPr>
      <w:rFonts w:cs="Times New Roman"/>
      <w:bCs w:val="0"/>
      <w:kern w:val="0"/>
      <w:szCs w:val="28"/>
    </w:rPr>
  </w:style>
  <w:style w:type="paragraph" w:styleId="Heading9">
    <w:name w:val="heading 9"/>
    <w:basedOn w:val="Heading8"/>
    <w:next w:val="Normal"/>
    <w:link w:val="Heading9Char"/>
    <w:qFormat/>
    <w:rsid w:val="00051047"/>
    <w:pPr>
      <w:numPr>
        <w:ilvl w:val="8"/>
      </w:numPr>
      <w:ind w:hanging="19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047"/>
    <w:rPr>
      <w:rFonts w:ascii="Arial" w:eastAsia="Times New Roman" w:hAnsi="Arial" w:cs="Arial"/>
      <w:bCs/>
      <w:kern w:val="32"/>
      <w:sz w:val="36"/>
      <w:szCs w:val="36"/>
      <w:lang w:val="en-US" w:eastAsia="en-CA"/>
    </w:rPr>
  </w:style>
  <w:style w:type="character" w:customStyle="1" w:styleId="Heading2Char">
    <w:name w:val="Heading 2 Char"/>
    <w:basedOn w:val="DefaultParagraphFont"/>
    <w:link w:val="Heading2"/>
    <w:rsid w:val="00051047"/>
    <w:rPr>
      <w:rFonts w:ascii="Arial" w:eastAsia="Times New Roman" w:hAnsi="Arial" w:cs="Arial"/>
      <w:iCs/>
      <w:kern w:val="32"/>
      <w:sz w:val="32"/>
      <w:szCs w:val="28"/>
      <w:lang w:val="en-US" w:eastAsia="en-CA"/>
    </w:rPr>
  </w:style>
  <w:style w:type="character" w:customStyle="1" w:styleId="Heading3Char">
    <w:name w:val="Heading 3 Char"/>
    <w:basedOn w:val="DefaultParagraphFont"/>
    <w:link w:val="Heading3"/>
    <w:rsid w:val="00051047"/>
    <w:rPr>
      <w:rFonts w:ascii="Arial" w:eastAsia="Times New Roman" w:hAnsi="Arial" w:cs="Arial"/>
      <w:bCs/>
      <w:iCs/>
      <w:kern w:val="32"/>
      <w:sz w:val="28"/>
      <w:szCs w:val="28"/>
      <w:lang w:val="en-US" w:eastAsia="en-CA"/>
    </w:rPr>
  </w:style>
  <w:style w:type="character" w:customStyle="1" w:styleId="Heading4Char">
    <w:name w:val="Heading 4 Char"/>
    <w:basedOn w:val="DefaultParagraphFont"/>
    <w:link w:val="Heading4"/>
    <w:rsid w:val="00051047"/>
    <w:rPr>
      <w:rFonts w:ascii="Arial" w:eastAsia="Times New Roman" w:hAnsi="Arial" w:cs="Arial"/>
      <w:bCs/>
      <w:iCs/>
      <w:kern w:val="32"/>
      <w:sz w:val="28"/>
      <w:szCs w:val="28"/>
      <w:lang w:val="en-US" w:eastAsia="en-CA"/>
    </w:rPr>
  </w:style>
  <w:style w:type="character" w:customStyle="1" w:styleId="Heading5Char">
    <w:name w:val="Heading 5 Char"/>
    <w:basedOn w:val="DefaultParagraphFont"/>
    <w:link w:val="Heading5"/>
    <w:rsid w:val="00051047"/>
    <w:rPr>
      <w:rFonts w:ascii="Arial" w:eastAsia="Times New Roman" w:hAnsi="Arial" w:cs="Arial"/>
      <w:kern w:val="32"/>
      <w:sz w:val="28"/>
      <w:szCs w:val="28"/>
      <w:lang w:val="en-US" w:eastAsia="en-CA"/>
    </w:rPr>
  </w:style>
  <w:style w:type="character" w:customStyle="1" w:styleId="Heading6Char">
    <w:name w:val="Heading 6 Char"/>
    <w:basedOn w:val="DefaultParagraphFont"/>
    <w:link w:val="Heading6"/>
    <w:rsid w:val="00051047"/>
    <w:rPr>
      <w:rFonts w:ascii="Arial" w:eastAsia="Times New Roman" w:hAnsi="Arial" w:cs="Arial"/>
      <w:bCs/>
      <w:kern w:val="32"/>
      <w:sz w:val="28"/>
      <w:lang w:val="en-US" w:eastAsia="en-CA"/>
    </w:rPr>
  </w:style>
  <w:style w:type="character" w:customStyle="1" w:styleId="Heading7Char">
    <w:name w:val="Heading 7 Char"/>
    <w:basedOn w:val="DefaultParagraphFont"/>
    <w:link w:val="Heading7"/>
    <w:rsid w:val="00051047"/>
    <w:rPr>
      <w:rFonts w:ascii="Arial" w:eastAsia="Times New Roman" w:hAnsi="Arial" w:cs="Arial"/>
      <w:bCs/>
      <w:kern w:val="32"/>
      <w:sz w:val="28"/>
      <w:szCs w:val="24"/>
      <w:lang w:val="en-US" w:eastAsia="en-CA"/>
    </w:rPr>
  </w:style>
  <w:style w:type="character" w:customStyle="1" w:styleId="Heading8Char">
    <w:name w:val="Heading 8 Char"/>
    <w:basedOn w:val="DefaultParagraphFont"/>
    <w:link w:val="Heading8"/>
    <w:rsid w:val="00051047"/>
    <w:rPr>
      <w:rFonts w:ascii="Arial" w:eastAsia="Times New Roman" w:hAnsi="Arial" w:cs="Times New Roman"/>
      <w:sz w:val="28"/>
      <w:szCs w:val="28"/>
      <w:lang w:val="en-US" w:eastAsia="en-CA"/>
    </w:rPr>
  </w:style>
  <w:style w:type="character" w:customStyle="1" w:styleId="Heading9Char">
    <w:name w:val="Heading 9 Char"/>
    <w:basedOn w:val="DefaultParagraphFont"/>
    <w:link w:val="Heading9"/>
    <w:rsid w:val="00051047"/>
    <w:rPr>
      <w:rFonts w:ascii="Arial" w:eastAsia="Times New Roman" w:hAnsi="Arial" w:cs="Times New Roman"/>
      <w:sz w:val="28"/>
      <w:szCs w:val="28"/>
      <w:lang w:val="en-US" w:eastAsia="en-CA"/>
    </w:rPr>
  </w:style>
  <w:style w:type="paragraph" w:styleId="BodyText">
    <w:name w:val="Body Text"/>
    <w:basedOn w:val="Normal"/>
    <w:link w:val="BodyTextChar"/>
    <w:rsid w:val="00051047"/>
  </w:style>
  <w:style w:type="character" w:customStyle="1" w:styleId="BodyTextChar">
    <w:name w:val="Body Text Char"/>
    <w:basedOn w:val="DefaultParagraphFont"/>
    <w:link w:val="BodyText"/>
    <w:rsid w:val="00051047"/>
    <w:rPr>
      <w:rFonts w:ascii="Times New Roman" w:eastAsia="Times New Roman" w:hAnsi="Times New Roman" w:cs="Times New Roman"/>
      <w:sz w:val="24"/>
      <w:szCs w:val="20"/>
      <w:lang w:val="en-US" w:eastAsia="en-CA"/>
    </w:rPr>
  </w:style>
  <w:style w:type="paragraph" w:styleId="Caption">
    <w:name w:val="caption"/>
    <w:basedOn w:val="Normal"/>
    <w:next w:val="Normal"/>
    <w:qFormat/>
    <w:rsid w:val="00051047"/>
    <w:rPr>
      <w:b/>
      <w:bCs/>
    </w:rPr>
  </w:style>
  <w:style w:type="table" w:styleId="TableGrid">
    <w:name w:val="Table Grid"/>
    <w:basedOn w:val="TableNormal"/>
    <w:uiPriority w:val="39"/>
    <w:rsid w:val="0005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5104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1047"/>
    <w:rPr>
      <w:rFonts w:ascii="Times New Roman" w:eastAsia="Times New Roman" w:hAnsi="Times New Roman" w:cs="Times New Roman"/>
      <w:sz w:val="24"/>
      <w:szCs w:val="20"/>
      <w:lang w:val="en-US" w:eastAsia="en-CA"/>
    </w:rPr>
  </w:style>
  <w:style w:type="paragraph" w:styleId="TOCHeading">
    <w:name w:val="TOC Heading"/>
    <w:basedOn w:val="Heading1"/>
    <w:next w:val="Normal"/>
    <w:uiPriority w:val="39"/>
    <w:unhideWhenUsed/>
    <w:qFormat/>
    <w:rsid w:val="00051047"/>
    <w:pPr>
      <w:keepLines/>
      <w:numPr>
        <w:numId w:val="0"/>
      </w:numPr>
      <w:tabs>
        <w:tab w:val="clear" w:pos="720"/>
      </w:tabs>
      <w:spacing w:after="0" w:line="259" w:lineRule="auto"/>
      <w:outlineLvl w:val="9"/>
    </w:pPr>
    <w:rPr>
      <w:rFonts w:asciiTheme="majorHAnsi" w:eastAsiaTheme="majorEastAsia" w:hAnsiTheme="majorHAnsi" w:cstheme="majorBidi"/>
      <w:bCs w:val="0"/>
      <w:color w:val="2F5496" w:themeColor="accent1" w:themeShade="BF"/>
      <w:kern w:val="0"/>
      <w:sz w:val="32"/>
      <w:szCs w:val="32"/>
      <w:lang w:eastAsia="en-US"/>
    </w:rPr>
  </w:style>
  <w:style w:type="paragraph" w:styleId="TOC1">
    <w:name w:val="toc 1"/>
    <w:basedOn w:val="Normal"/>
    <w:next w:val="Normal"/>
    <w:autoRedefine/>
    <w:uiPriority w:val="39"/>
    <w:unhideWhenUsed/>
    <w:rsid w:val="00051047"/>
    <w:pPr>
      <w:spacing w:after="100"/>
    </w:pPr>
  </w:style>
  <w:style w:type="paragraph" w:styleId="TOC2">
    <w:name w:val="toc 2"/>
    <w:basedOn w:val="Normal"/>
    <w:next w:val="Normal"/>
    <w:autoRedefine/>
    <w:uiPriority w:val="39"/>
    <w:unhideWhenUsed/>
    <w:rsid w:val="00051047"/>
    <w:pPr>
      <w:spacing w:after="100"/>
      <w:ind w:left="240"/>
    </w:pPr>
  </w:style>
  <w:style w:type="character" w:styleId="Hyperlink">
    <w:name w:val="Hyperlink"/>
    <w:basedOn w:val="DefaultParagraphFont"/>
    <w:uiPriority w:val="99"/>
    <w:unhideWhenUsed/>
    <w:rsid w:val="000510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6577C-2B4E-4B20-AEE5-2521ACEB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690</Words>
  <Characters>3933</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Beca, Jaclyn</dc:creator>
  <cp:keywords/>
  <dc:description/>
  <cp:lastModifiedBy>Beca, Jaclyn</cp:lastModifiedBy>
  <cp:revision>6</cp:revision>
  <dcterms:created xsi:type="dcterms:W3CDTF">2021-09-06T14:48:00Z</dcterms:created>
  <dcterms:modified xsi:type="dcterms:W3CDTF">2021-11-03T13:27:00Z</dcterms:modified>
</cp:coreProperties>
</file>