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480971" w14:textId="77777777" w:rsidR="00416582" w:rsidRPr="00F2590E" w:rsidRDefault="00416582" w:rsidP="00416582">
      <w:pPr>
        <w:jc w:val="center"/>
        <w:rPr>
          <w:b/>
          <w:sz w:val="24"/>
          <w:u w:val="single"/>
        </w:rPr>
      </w:pPr>
      <w:bookmarkStart w:id="0" w:name="_GoBack"/>
      <w:bookmarkEnd w:id="0"/>
      <w:r w:rsidRPr="00224A6B">
        <w:rPr>
          <w:b/>
          <w:sz w:val="24"/>
          <w:u w:val="single"/>
        </w:rPr>
        <w:t>Supplemental Material</w:t>
      </w:r>
      <w:r>
        <w:rPr>
          <w:b/>
          <w:sz w:val="24"/>
          <w:u w:val="single"/>
        </w:rPr>
        <w:t>: NMA CONDUCTED WITH CINEMA</w:t>
      </w:r>
    </w:p>
    <w:p w14:paraId="2B9ED77E" w14:textId="77777777" w:rsidR="00416582" w:rsidRDefault="00416582" w:rsidP="00416582">
      <w:pPr>
        <w:spacing w:after="360"/>
        <w:jc w:val="center"/>
        <w:rPr>
          <w:b/>
          <w:sz w:val="24"/>
          <w:u w:val="single"/>
        </w:rPr>
      </w:pPr>
    </w:p>
    <w:p w14:paraId="07BDD365" w14:textId="77777777" w:rsidR="00416582" w:rsidRDefault="00416582" w:rsidP="00416582">
      <w:pPr>
        <w:spacing w:after="0" w:line="480" w:lineRule="auto"/>
      </w:pPr>
      <w:r>
        <w:rPr>
          <w:b/>
          <w:bCs/>
        </w:rPr>
        <w:t>Title:</w:t>
      </w:r>
      <w:r>
        <w:t xml:space="preserve"> Feasibility study for interactive reporting of network meta-analysis: Experiences from the development of the MetaInsight COVID-19 app for stakeholder exploration, re-analysis and sensitivity analysis from living systematic reviews</w:t>
      </w:r>
    </w:p>
    <w:p w14:paraId="18637C45" w14:textId="77777777" w:rsidR="00416582" w:rsidRDefault="00416582" w:rsidP="00416582">
      <w:pPr>
        <w:spacing w:after="0" w:line="480" w:lineRule="auto"/>
      </w:pPr>
    </w:p>
    <w:p w14:paraId="3BA32DD8" w14:textId="77777777" w:rsidR="00416582" w:rsidRPr="00416582" w:rsidRDefault="00416582" w:rsidP="00416582">
      <w:pPr>
        <w:spacing w:after="0" w:line="480" w:lineRule="auto"/>
      </w:pPr>
      <w:r>
        <w:rPr>
          <w:b/>
          <w:bCs/>
        </w:rPr>
        <w:t>Authors:</w:t>
      </w:r>
      <w:r>
        <w:t xml:space="preserve"> Yiqiao Xin</w:t>
      </w:r>
      <w:r>
        <w:rPr>
          <w:vertAlign w:val="superscript"/>
        </w:rPr>
        <w:t>1*</w:t>
      </w:r>
      <w:r>
        <w:t>, Clareece R Nevill</w:t>
      </w:r>
      <w:r>
        <w:rPr>
          <w:vertAlign w:val="superscript"/>
        </w:rPr>
        <w:t>2*</w:t>
      </w:r>
      <w:r>
        <w:t xml:space="preserve">, </w:t>
      </w:r>
      <w:proofErr w:type="spellStart"/>
      <w:r>
        <w:t>Janion</w:t>
      </w:r>
      <w:proofErr w:type="spellEnd"/>
      <w:r>
        <w:t xml:space="preserve"> Nevill</w:t>
      </w:r>
      <w:r>
        <w:rPr>
          <w:vertAlign w:val="superscript"/>
        </w:rPr>
        <w:t>3</w:t>
      </w:r>
      <w:r>
        <w:t>, Ewan Gray</w:t>
      </w:r>
      <w:r>
        <w:rPr>
          <w:vertAlign w:val="superscript"/>
        </w:rPr>
        <w:t>4</w:t>
      </w:r>
      <w:r>
        <w:t>, Nicola J Cooper</w:t>
      </w:r>
      <w:r>
        <w:rPr>
          <w:vertAlign w:val="superscript"/>
        </w:rPr>
        <w:t>2</w:t>
      </w:r>
      <w:r>
        <w:t>, Naomi Bradbury</w:t>
      </w:r>
      <w:r>
        <w:rPr>
          <w:vertAlign w:val="superscript"/>
        </w:rPr>
        <w:t>5</w:t>
      </w:r>
      <w:r>
        <w:t>, Alex J Sutton</w:t>
      </w:r>
      <w:r>
        <w:rPr>
          <w:vertAlign w:val="superscript"/>
        </w:rPr>
        <w:t>2</w:t>
      </w:r>
      <w:r>
        <w:t>.</w:t>
      </w:r>
      <w:r>
        <w:br/>
      </w:r>
      <w:r>
        <w:rPr>
          <w:vertAlign w:val="superscript"/>
        </w:rPr>
        <w:t>*</w:t>
      </w:r>
      <w:r>
        <w:t>Joint first authorship</w:t>
      </w:r>
    </w:p>
    <w:p w14:paraId="7E229BF2" w14:textId="77777777" w:rsidR="00416582" w:rsidRDefault="00416582" w:rsidP="00416582">
      <w:pPr>
        <w:spacing w:after="0" w:line="480" w:lineRule="auto"/>
        <w:rPr>
          <w:b/>
          <w:bCs/>
        </w:rPr>
      </w:pPr>
    </w:p>
    <w:p w14:paraId="10C58303" w14:textId="77777777" w:rsidR="00416582" w:rsidRDefault="00416582" w:rsidP="00416582">
      <w:pPr>
        <w:spacing w:after="0" w:line="480" w:lineRule="auto"/>
        <w:rPr>
          <w:b/>
          <w:bCs/>
        </w:rPr>
      </w:pPr>
      <w:r>
        <w:rPr>
          <w:b/>
          <w:bCs/>
        </w:rPr>
        <w:t>Affiliations:</w:t>
      </w:r>
    </w:p>
    <w:p w14:paraId="043FB361" w14:textId="77777777" w:rsidR="00416582" w:rsidRDefault="00416582" w:rsidP="00416582">
      <w:pPr>
        <w:pStyle w:val="ListParagraph"/>
        <w:numPr>
          <w:ilvl w:val="0"/>
          <w:numId w:val="1"/>
        </w:numPr>
        <w:spacing w:after="0" w:line="480" w:lineRule="auto"/>
        <w:ind w:left="284" w:hanging="284"/>
      </w:pPr>
      <w:r>
        <w:t xml:space="preserve">NIHR Complex Review Support Unit, Health Technology Assessment and Health Economics (HEHTA), Institute of Health and Wellbeing, University of Glasgow, UK. </w:t>
      </w:r>
    </w:p>
    <w:p w14:paraId="1AD146F0" w14:textId="77777777" w:rsidR="00416582" w:rsidRDefault="00416582" w:rsidP="00416582">
      <w:pPr>
        <w:pStyle w:val="ListParagraph"/>
        <w:numPr>
          <w:ilvl w:val="0"/>
          <w:numId w:val="1"/>
        </w:numPr>
        <w:spacing w:after="0" w:line="480" w:lineRule="auto"/>
        <w:ind w:left="284" w:hanging="284"/>
      </w:pPr>
      <w:r>
        <w:t>NIHR Complex Review Support Unit, Department of Health Sciences, University of Leicester, UK.</w:t>
      </w:r>
    </w:p>
    <w:p w14:paraId="699B2F97" w14:textId="77777777" w:rsidR="00416582" w:rsidRDefault="00416582" w:rsidP="00416582">
      <w:pPr>
        <w:pStyle w:val="ListParagraph"/>
        <w:numPr>
          <w:ilvl w:val="0"/>
          <w:numId w:val="1"/>
        </w:numPr>
        <w:spacing w:after="0" w:line="480" w:lineRule="auto"/>
        <w:ind w:left="284" w:hanging="284"/>
      </w:pPr>
      <w:r>
        <w:t xml:space="preserve">Independent researcher, Tewkesbury, UK. </w:t>
      </w:r>
    </w:p>
    <w:p w14:paraId="017D9BDC" w14:textId="77777777" w:rsidR="00416582" w:rsidRDefault="00416582" w:rsidP="00416582">
      <w:pPr>
        <w:pStyle w:val="ListParagraph"/>
        <w:numPr>
          <w:ilvl w:val="0"/>
          <w:numId w:val="1"/>
        </w:numPr>
        <w:spacing w:after="0" w:line="480" w:lineRule="auto"/>
        <w:ind w:left="284" w:hanging="284"/>
      </w:pPr>
      <w:r>
        <w:t>Health Economist, Freelance Health Economics consultant, East Lothian, UK.</w:t>
      </w:r>
    </w:p>
    <w:p w14:paraId="4AD0FEE5" w14:textId="77777777" w:rsidR="00416582" w:rsidRDefault="00416582" w:rsidP="00416582">
      <w:pPr>
        <w:pStyle w:val="ListParagraph"/>
        <w:numPr>
          <w:ilvl w:val="0"/>
          <w:numId w:val="1"/>
        </w:numPr>
        <w:spacing w:after="0" w:line="480" w:lineRule="auto"/>
        <w:ind w:left="284" w:hanging="284"/>
      </w:pPr>
      <w:r>
        <w:t xml:space="preserve">Zeeman Institute: Systems Biology and Infectious Disease Epidemiology Research (SBIDER), School of Life Sciences, University of Warwick, Coventry, UK. </w:t>
      </w:r>
    </w:p>
    <w:p w14:paraId="4ECF64F8" w14:textId="77777777" w:rsidR="00416582" w:rsidRDefault="00416582" w:rsidP="00416582">
      <w:pPr>
        <w:spacing w:after="0" w:line="480" w:lineRule="auto"/>
        <w:rPr>
          <w:b/>
          <w:bCs/>
        </w:rPr>
      </w:pPr>
    </w:p>
    <w:p w14:paraId="056151DE" w14:textId="77777777" w:rsidR="00416582" w:rsidRDefault="00416582" w:rsidP="00416582">
      <w:pPr>
        <w:spacing w:after="0" w:line="480" w:lineRule="auto"/>
        <w:rPr>
          <w:b/>
          <w:bCs/>
        </w:rPr>
      </w:pPr>
      <w:r>
        <w:rPr>
          <w:b/>
          <w:bCs/>
        </w:rPr>
        <w:t>Corresponding author contact address:</w:t>
      </w:r>
    </w:p>
    <w:p w14:paraId="018E67FA" w14:textId="77777777" w:rsidR="00416582" w:rsidRDefault="00416582" w:rsidP="00416582">
      <w:pPr>
        <w:spacing w:after="0" w:line="480" w:lineRule="auto"/>
        <w:rPr>
          <w:rStyle w:val="Hyperlink"/>
        </w:rPr>
      </w:pPr>
      <w:r>
        <w:t xml:space="preserve">Alex J Sutton, Department of Health Sciences, Centre for Medicine, University of Leicester, University Road, Leicester, LE1 7RH. </w:t>
      </w:r>
      <w:hyperlink r:id="rId8" w:history="1">
        <w:r w:rsidR="00DA7CFD">
          <w:rPr>
            <w:rStyle w:val="Hyperlink"/>
          </w:rPr>
          <w:t>ajs22@leicester.ac.uk</w:t>
        </w:r>
      </w:hyperlink>
    </w:p>
    <w:p w14:paraId="4F378962" w14:textId="77777777" w:rsidR="00DA7CFD" w:rsidRDefault="00DA7CFD">
      <w:pPr>
        <w:spacing w:line="240" w:lineRule="auto"/>
        <w:rPr>
          <w:rStyle w:val="Hyperlink"/>
        </w:rPr>
      </w:pPr>
      <w:r>
        <w:rPr>
          <w:rStyle w:val="Hyperlink"/>
        </w:rPr>
        <w:br w:type="page"/>
      </w:r>
    </w:p>
    <w:p w14:paraId="209E4AD9" w14:textId="77777777" w:rsidR="00EA26BA" w:rsidRPr="00EA26BA" w:rsidRDefault="00EA26BA" w:rsidP="00416582">
      <w:pPr>
        <w:spacing w:after="0" w:line="480" w:lineRule="auto"/>
        <w:rPr>
          <w:b/>
        </w:rPr>
      </w:pPr>
      <w:r>
        <w:rPr>
          <w:b/>
        </w:rPr>
        <w:lastRenderedPageBreak/>
        <w:t>Aim</w:t>
      </w:r>
    </w:p>
    <w:p w14:paraId="73AA2864" w14:textId="619F6BC5" w:rsidR="00DA7CFD" w:rsidRDefault="00EA26BA" w:rsidP="00416582">
      <w:pPr>
        <w:spacing w:after="0" w:line="480" w:lineRule="auto"/>
      </w:pPr>
      <w:r>
        <w:t>To aid comparison of MetaInsight COVID-19 with other similar applications</w:t>
      </w:r>
      <w:r w:rsidR="00DA7CFD">
        <w:t>, the network m</w:t>
      </w:r>
      <w:r w:rsidR="005A5B25">
        <w:t>eta-analysis of the primary network from the data currently reported in MetaInsight COVID-19</w:t>
      </w:r>
      <w:r w:rsidR="00706D05">
        <w:t xml:space="preserve"> (</w:t>
      </w:r>
      <w:r w:rsidR="00706D05" w:rsidRPr="00706D05">
        <w:t>https://crsu.shinyapps.io/metainsightcovid/</w:t>
      </w:r>
      <w:r w:rsidR="00706D05">
        <w:t>)</w:t>
      </w:r>
      <w:r w:rsidR="005A5B25">
        <w:t xml:space="preserve"> (extracted 19</w:t>
      </w:r>
      <w:r w:rsidR="005A5B25" w:rsidRPr="005A5B25">
        <w:rPr>
          <w:vertAlign w:val="superscript"/>
        </w:rPr>
        <w:t>th</w:t>
      </w:r>
      <w:r w:rsidR="005A5B25">
        <w:t xml:space="preserve"> Octobe</w:t>
      </w:r>
      <w:r>
        <w:t xml:space="preserve">r 2020) </w:t>
      </w:r>
      <w:proofErr w:type="gramStart"/>
      <w:r>
        <w:t>was conducted</w:t>
      </w:r>
      <w:proofErr w:type="gramEnd"/>
      <w:r>
        <w:t xml:space="preserve"> using </w:t>
      </w:r>
      <w:proofErr w:type="spellStart"/>
      <w:r>
        <w:t>CINeMA</w:t>
      </w:r>
      <w:proofErr w:type="spellEnd"/>
      <w:r>
        <w:t xml:space="preserve"> (https://cinema.ispm.unibe.ch/). </w:t>
      </w:r>
    </w:p>
    <w:p w14:paraId="61DC820E" w14:textId="77777777" w:rsidR="00EA26BA" w:rsidRDefault="00EA26BA" w:rsidP="00416582">
      <w:pPr>
        <w:spacing w:after="0" w:line="480" w:lineRule="auto"/>
      </w:pPr>
    </w:p>
    <w:p w14:paraId="63764B7E" w14:textId="77777777" w:rsidR="00EA26BA" w:rsidRDefault="00EA26BA" w:rsidP="00416582">
      <w:pPr>
        <w:spacing w:after="0" w:line="480" w:lineRule="auto"/>
        <w:rPr>
          <w:b/>
        </w:rPr>
      </w:pPr>
      <w:r>
        <w:rPr>
          <w:b/>
        </w:rPr>
        <w:t>Results</w:t>
      </w:r>
    </w:p>
    <w:p w14:paraId="4C3B1D01" w14:textId="77777777" w:rsidR="00EA26BA" w:rsidRDefault="0064074F" w:rsidP="00416582">
      <w:pPr>
        <w:spacing w:after="0" w:line="480" w:lineRule="auto"/>
      </w:pPr>
      <w:r>
        <w:t xml:space="preserve">The first page of </w:t>
      </w:r>
      <w:proofErr w:type="spellStart"/>
      <w:r>
        <w:t>CINeMA</w:t>
      </w:r>
      <w:proofErr w:type="spellEnd"/>
      <w:r>
        <w:t xml:space="preserve"> gives a network plot where node size, node colour, edge width, and edge colour can be set to represent characteristics such as number of participants, studies, or ris</w:t>
      </w:r>
      <w:r w:rsidR="00822188">
        <w:t>k of bias (</w:t>
      </w:r>
      <w:proofErr w:type="spellStart"/>
      <w:r w:rsidR="00822188">
        <w:t>RoB</w:t>
      </w:r>
      <w:proofErr w:type="spellEnd"/>
      <w:r w:rsidR="00822188">
        <w:t xml:space="preserve">) result. </w:t>
      </w:r>
      <w:r w:rsidR="00D72D42">
        <w:fldChar w:fldCharType="begin"/>
      </w:r>
      <w:r w:rsidR="00D72D42">
        <w:instrText xml:space="preserve"> REF _Ref81577071 </w:instrText>
      </w:r>
      <w:r w:rsidR="00D72D42">
        <w:fldChar w:fldCharType="separate"/>
      </w:r>
      <w:r w:rsidR="00822188">
        <w:t xml:space="preserve">Figure </w:t>
      </w:r>
      <w:r w:rsidR="00822188">
        <w:rPr>
          <w:noProof/>
        </w:rPr>
        <w:t>1</w:t>
      </w:r>
      <w:r w:rsidR="00D72D42">
        <w:rPr>
          <w:noProof/>
        </w:rPr>
        <w:fldChar w:fldCharType="end"/>
      </w:r>
      <w:r>
        <w:t xml:space="preserve"> is the network plot from our illustrative data, with edge colour representing ‘Average </w:t>
      </w:r>
      <w:proofErr w:type="spellStart"/>
      <w:r>
        <w:t>RoB</w:t>
      </w:r>
      <w:proofErr w:type="spellEnd"/>
      <w:r>
        <w:t>’, and edge width representing number of studies. Unfortunately, the network was too large</w:t>
      </w:r>
      <w:r w:rsidR="00706D05">
        <w:t xml:space="preserve"> for </w:t>
      </w:r>
      <w:proofErr w:type="spellStart"/>
      <w:r w:rsidR="00706D05">
        <w:t>CINeMA</w:t>
      </w:r>
      <w:proofErr w:type="spellEnd"/>
      <w:r>
        <w:t xml:space="preserve"> to print the treatment labels.</w:t>
      </w:r>
    </w:p>
    <w:p w14:paraId="12D48F59" w14:textId="77777777" w:rsidR="00822188" w:rsidRDefault="0064074F" w:rsidP="00822188">
      <w:pPr>
        <w:keepNext/>
        <w:spacing w:after="0" w:line="480" w:lineRule="auto"/>
        <w:jc w:val="center"/>
      </w:pPr>
      <w:r>
        <w:rPr>
          <w:noProof/>
          <w:lang w:eastAsia="en-GB"/>
        </w:rPr>
        <w:drawing>
          <wp:inline distT="0" distB="0" distL="0" distR="0" wp14:anchorId="7B5CB5BB" wp14:editId="2EB4CC75">
            <wp:extent cx="3722968" cy="35802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NeMA_Data_netplot.png"/>
                    <pic:cNvPicPr/>
                  </pic:nvPicPr>
                  <pic:blipFill rotWithShape="1">
                    <a:blip r:embed="rId9" cstate="print">
                      <a:extLst>
                        <a:ext uri="{28A0092B-C50C-407E-A947-70E740481C1C}">
                          <a14:useLocalDpi xmlns:a14="http://schemas.microsoft.com/office/drawing/2010/main" val="0"/>
                        </a:ext>
                      </a:extLst>
                    </a:blip>
                    <a:srcRect b="59606"/>
                    <a:stretch/>
                  </pic:blipFill>
                  <pic:spPr bwMode="auto">
                    <a:xfrm>
                      <a:off x="0" y="0"/>
                      <a:ext cx="3723005" cy="3580263"/>
                    </a:xfrm>
                    <a:prstGeom prst="rect">
                      <a:avLst/>
                    </a:prstGeom>
                    <a:ln>
                      <a:noFill/>
                    </a:ln>
                    <a:extLst>
                      <a:ext uri="{53640926-AAD7-44D8-BBD7-CCE9431645EC}">
                        <a14:shadowObscured xmlns:a14="http://schemas.microsoft.com/office/drawing/2010/main"/>
                      </a:ext>
                    </a:extLst>
                  </pic:spPr>
                </pic:pic>
              </a:graphicData>
            </a:graphic>
          </wp:inline>
        </w:drawing>
      </w:r>
    </w:p>
    <w:p w14:paraId="7F8C16F4" w14:textId="77777777" w:rsidR="0064074F" w:rsidRPr="00EA26BA" w:rsidRDefault="00822188" w:rsidP="00822188">
      <w:pPr>
        <w:pStyle w:val="Caption"/>
        <w:jc w:val="center"/>
      </w:pPr>
      <w:bookmarkStart w:id="1" w:name="_Ref81577071"/>
      <w:r>
        <w:t xml:space="preserve">Figure </w:t>
      </w:r>
      <w:fldSimple w:instr=" SEQ Figure \* ARABIC ">
        <w:r w:rsidR="00CD2DEE">
          <w:rPr>
            <w:noProof/>
          </w:rPr>
          <w:t>1</w:t>
        </w:r>
      </w:fldSimple>
      <w:bookmarkEnd w:id="1"/>
      <w:r>
        <w:t xml:space="preserve">: Network plot of COVID-19 treatment studies from </w:t>
      </w:r>
      <w:proofErr w:type="spellStart"/>
      <w:r>
        <w:t>CINeMA</w:t>
      </w:r>
      <w:proofErr w:type="spellEnd"/>
    </w:p>
    <w:p w14:paraId="3C5995BD" w14:textId="77777777" w:rsidR="00E44246" w:rsidRDefault="00DC3F64" w:rsidP="00CD2DEE">
      <w:pPr>
        <w:spacing w:after="0" w:line="480" w:lineRule="auto"/>
      </w:pPr>
      <w:r>
        <w:t xml:space="preserve">To match the summary page of MetaInsight COVID-19, we set the analysis to be from a random-effects model with odds ratios as the outcome. </w:t>
      </w:r>
      <w:r w:rsidR="00A45045">
        <w:t xml:space="preserve">Due to there being 44 treatments in the network, to </w:t>
      </w:r>
      <w:r w:rsidR="00A45045">
        <w:lastRenderedPageBreak/>
        <w:t xml:space="preserve">obtain comprehendible results, we restricted </w:t>
      </w:r>
      <w:proofErr w:type="spellStart"/>
      <w:r w:rsidR="00A45045">
        <w:t>CINeMA</w:t>
      </w:r>
      <w:proofErr w:type="spellEnd"/>
      <w:r w:rsidR="00A45045">
        <w:t xml:space="preserve"> to only </w:t>
      </w:r>
      <w:r w:rsidR="00597B27">
        <w:t>report results for</w:t>
      </w:r>
      <w:r w:rsidR="00A45045">
        <w:t xml:space="preserve"> treatments that had at least </w:t>
      </w:r>
      <w:r w:rsidR="00706D05">
        <w:t>three</w:t>
      </w:r>
      <w:r w:rsidR="00A45045">
        <w:t xml:space="preserve"> studies</w:t>
      </w:r>
      <w:r w:rsidR="006A1F3F">
        <w:t xml:space="preserve"> with direct evidence</w:t>
      </w:r>
      <w:r w:rsidR="00A45045">
        <w:t xml:space="preserve">, giving 8 treatments and 28 comparisons. </w:t>
      </w:r>
    </w:p>
    <w:p w14:paraId="53D23A51" w14:textId="77777777" w:rsidR="00CD2DEE" w:rsidRDefault="00CD2DEE" w:rsidP="00CD2DEE">
      <w:pPr>
        <w:spacing w:after="0" w:line="480" w:lineRule="auto"/>
      </w:pPr>
      <w:r>
        <w:t xml:space="preserve">The second page on </w:t>
      </w:r>
      <w:proofErr w:type="spellStart"/>
      <w:r>
        <w:t>CINeMA</w:t>
      </w:r>
      <w:proofErr w:type="spellEnd"/>
      <w:r>
        <w:t xml:space="preserve"> presented the </w:t>
      </w:r>
      <w:proofErr w:type="spellStart"/>
      <w:r>
        <w:t>RoB</w:t>
      </w:r>
      <w:proofErr w:type="spellEnd"/>
      <w:r>
        <w:t xml:space="preserve"> contributions for each treatment comparison – the results for our selection of treatment comparisons</w:t>
      </w:r>
      <w:r w:rsidR="00706D05">
        <w:t>,</w:t>
      </w:r>
      <w:r>
        <w:t xml:space="preserve"> using the same data in MetaInsight COVID-19</w:t>
      </w:r>
      <w:r w:rsidR="00706D05">
        <w:t>,</w:t>
      </w:r>
      <w:r>
        <w:t xml:space="preserve"> is in </w:t>
      </w:r>
      <w:r w:rsidR="00D72D42">
        <w:fldChar w:fldCharType="begin"/>
      </w:r>
      <w:r w:rsidR="00D72D42">
        <w:instrText xml:space="preserve"> REF _Ref81578423 </w:instrText>
      </w:r>
      <w:r w:rsidR="00D72D42">
        <w:fldChar w:fldCharType="separate"/>
      </w:r>
      <w:r>
        <w:t xml:space="preserve">Figure </w:t>
      </w:r>
      <w:r>
        <w:rPr>
          <w:noProof/>
        </w:rPr>
        <w:t>2</w:t>
      </w:r>
      <w:r w:rsidR="00D72D42">
        <w:rPr>
          <w:noProof/>
        </w:rPr>
        <w:fldChar w:fldCharType="end"/>
      </w:r>
      <w:r>
        <w:t>.</w:t>
      </w:r>
    </w:p>
    <w:p w14:paraId="43141A48" w14:textId="77777777" w:rsidR="00CD2DEE" w:rsidRDefault="00CD2DEE" w:rsidP="00CD2DEE">
      <w:pPr>
        <w:keepNext/>
        <w:spacing w:after="0" w:line="480" w:lineRule="auto"/>
      </w:pPr>
      <w:r>
        <w:rPr>
          <w:noProof/>
          <w:lang w:eastAsia="en-GB"/>
        </w:rPr>
        <w:drawing>
          <wp:inline distT="0" distB="0" distL="0" distR="0" wp14:anchorId="6914725A" wp14:editId="5073DC55">
            <wp:extent cx="5731510" cy="630110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INeMA_Data_RoB_chart.png"/>
                    <pic:cNvPicPr/>
                  </pic:nvPicPr>
                  <pic:blipFill>
                    <a:blip r:embed="rId10">
                      <a:extLst>
                        <a:ext uri="{28A0092B-C50C-407E-A947-70E740481C1C}">
                          <a14:useLocalDpi xmlns:a14="http://schemas.microsoft.com/office/drawing/2010/main" val="0"/>
                        </a:ext>
                      </a:extLst>
                    </a:blip>
                    <a:stretch>
                      <a:fillRect/>
                    </a:stretch>
                  </pic:blipFill>
                  <pic:spPr>
                    <a:xfrm>
                      <a:off x="0" y="0"/>
                      <a:ext cx="5731510" cy="6301105"/>
                    </a:xfrm>
                    <a:prstGeom prst="rect">
                      <a:avLst/>
                    </a:prstGeom>
                  </pic:spPr>
                </pic:pic>
              </a:graphicData>
            </a:graphic>
          </wp:inline>
        </w:drawing>
      </w:r>
    </w:p>
    <w:p w14:paraId="7541025C" w14:textId="77777777" w:rsidR="00CD2DEE" w:rsidRDefault="00CD2DEE" w:rsidP="00CD2DEE">
      <w:pPr>
        <w:pStyle w:val="Caption"/>
      </w:pPr>
      <w:bookmarkStart w:id="2" w:name="_Ref81578423"/>
      <w:r>
        <w:t xml:space="preserve">Figure </w:t>
      </w:r>
      <w:r w:rsidR="00D72D42">
        <w:fldChar w:fldCharType="begin"/>
      </w:r>
      <w:r w:rsidR="00D72D42">
        <w:instrText xml:space="preserve"> SEQ Figure \* ARABIC </w:instrText>
      </w:r>
      <w:r w:rsidR="00D72D42">
        <w:fldChar w:fldCharType="separate"/>
      </w:r>
      <w:r>
        <w:rPr>
          <w:noProof/>
        </w:rPr>
        <w:t>2</w:t>
      </w:r>
      <w:r w:rsidR="00D72D42">
        <w:rPr>
          <w:noProof/>
        </w:rPr>
        <w:fldChar w:fldCharType="end"/>
      </w:r>
      <w:bookmarkEnd w:id="2"/>
      <w:r>
        <w:t xml:space="preserve">: Risk of Bias Contributions table of studies in NMA for COVID-19 treatments, produced by </w:t>
      </w:r>
      <w:proofErr w:type="spellStart"/>
      <w:r>
        <w:t>CINeMA</w:t>
      </w:r>
      <w:proofErr w:type="spellEnd"/>
      <w:r>
        <w:t>, focusing on treatment comparisons that had</w:t>
      </w:r>
      <w:r w:rsidR="006A1F3F">
        <w:t xml:space="preserve"> three or more trials with direct evidence</w:t>
      </w:r>
    </w:p>
    <w:p w14:paraId="5A048B31" w14:textId="00E1CC26" w:rsidR="00CD2DEE" w:rsidRPr="00CD2DEE" w:rsidRDefault="00CD2DEE" w:rsidP="00706D05">
      <w:pPr>
        <w:spacing w:after="0" w:line="480" w:lineRule="auto"/>
      </w:pPr>
      <w:r>
        <w:lastRenderedPageBreak/>
        <w:t xml:space="preserve">The ‘reporting </w:t>
      </w:r>
      <w:proofErr w:type="spellStart"/>
      <w:r>
        <w:t>bias’</w:t>
      </w:r>
      <w:proofErr w:type="spellEnd"/>
      <w:r>
        <w:t xml:space="preserve"> and ‘indirectness’ parts of </w:t>
      </w:r>
      <w:proofErr w:type="spellStart"/>
      <w:r>
        <w:t>CINeMA</w:t>
      </w:r>
      <w:proofErr w:type="spellEnd"/>
      <w:r>
        <w:t xml:space="preserve"> were not run due to lack of necessary data</w:t>
      </w:r>
      <w:r w:rsidR="002F1AE8">
        <w:t>/</w:t>
      </w:r>
      <w:r w:rsidR="00B711B3">
        <w:t>assessments</w:t>
      </w:r>
      <w:r>
        <w:t xml:space="preserve">. </w:t>
      </w:r>
      <w:r w:rsidR="00496DFF">
        <w:t xml:space="preserve">For ‘reporting bias’,  the level of judgement for reporting bias had to be selected for each treatment comparison (low risk, some concerns, or high risk), informed by completeness of search, considerations related to the field, and statistical methods undertaken. </w:t>
      </w:r>
      <w:r w:rsidR="002F1AE8">
        <w:t>For ‘indirectness’, the study-level indirectness is needed (recorded as low, moderate, or high) which refers to deviations between the data and the targ</w:t>
      </w:r>
      <w:r w:rsidR="00496DFF">
        <w:t>eted research question</w:t>
      </w:r>
      <w:r w:rsidR="00B711B3">
        <w:t>.</w:t>
      </w:r>
      <w:r w:rsidR="00B711B3">
        <w:br/>
      </w:r>
      <w:r>
        <w:t xml:space="preserve">Furthermore, ‘imprecision’, ‘heterogeneity’ and ‘incoherence’ sections were not </w:t>
      </w:r>
      <w:proofErr w:type="gramStart"/>
      <w:r>
        <w:t>run</w:t>
      </w:r>
      <w:proofErr w:type="gramEnd"/>
      <w:r>
        <w:t xml:space="preserve"> as they needed clinical knowledge to define clinically important effect sizes. </w:t>
      </w:r>
    </w:p>
    <w:sectPr w:rsidR="00CD2DEE" w:rsidRPr="00CD2DEE">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8C7995" w14:textId="77777777" w:rsidR="00446892" w:rsidRDefault="00446892" w:rsidP="00446892">
      <w:pPr>
        <w:spacing w:after="0" w:line="240" w:lineRule="auto"/>
      </w:pPr>
      <w:r>
        <w:separator/>
      </w:r>
    </w:p>
  </w:endnote>
  <w:endnote w:type="continuationSeparator" w:id="0">
    <w:p w14:paraId="4BA14B4E" w14:textId="77777777" w:rsidR="00446892" w:rsidRDefault="00446892" w:rsidP="00446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2225390"/>
      <w:docPartObj>
        <w:docPartGallery w:val="Page Numbers (Bottom of Page)"/>
        <w:docPartUnique/>
      </w:docPartObj>
    </w:sdtPr>
    <w:sdtEndPr>
      <w:rPr>
        <w:noProof/>
      </w:rPr>
    </w:sdtEndPr>
    <w:sdtContent>
      <w:p w14:paraId="0522F681" w14:textId="20517B66" w:rsidR="00446892" w:rsidRDefault="00446892">
        <w:pPr>
          <w:pStyle w:val="Footer"/>
          <w:jc w:val="right"/>
        </w:pPr>
        <w:r>
          <w:fldChar w:fldCharType="begin"/>
        </w:r>
        <w:r>
          <w:instrText xml:space="preserve"> PAGE   \* MERGEFORMAT </w:instrText>
        </w:r>
        <w:r>
          <w:fldChar w:fldCharType="separate"/>
        </w:r>
        <w:r w:rsidR="00D72D42">
          <w:rPr>
            <w:noProof/>
          </w:rPr>
          <w:t>4</w:t>
        </w:r>
        <w:r>
          <w:rPr>
            <w:noProof/>
          </w:rPr>
          <w:fldChar w:fldCharType="end"/>
        </w:r>
      </w:p>
    </w:sdtContent>
  </w:sdt>
  <w:p w14:paraId="29575867" w14:textId="77777777" w:rsidR="00446892" w:rsidRDefault="004468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03BB72" w14:textId="77777777" w:rsidR="00446892" w:rsidRDefault="00446892" w:rsidP="00446892">
      <w:pPr>
        <w:spacing w:after="0" w:line="240" w:lineRule="auto"/>
      </w:pPr>
      <w:r>
        <w:separator/>
      </w:r>
    </w:p>
  </w:footnote>
  <w:footnote w:type="continuationSeparator" w:id="0">
    <w:p w14:paraId="25CF9EEE" w14:textId="77777777" w:rsidR="00446892" w:rsidRDefault="00446892" w:rsidP="004468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31F5F"/>
    <w:multiLevelType w:val="hybridMultilevel"/>
    <w:tmpl w:val="564C33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582"/>
    <w:rsid w:val="002F1AE8"/>
    <w:rsid w:val="00416582"/>
    <w:rsid w:val="00446892"/>
    <w:rsid w:val="004627B5"/>
    <w:rsid w:val="00496DFF"/>
    <w:rsid w:val="00597B27"/>
    <w:rsid w:val="005A5B25"/>
    <w:rsid w:val="0064074F"/>
    <w:rsid w:val="006A1F3F"/>
    <w:rsid w:val="00706D05"/>
    <w:rsid w:val="00822188"/>
    <w:rsid w:val="009230C6"/>
    <w:rsid w:val="00977AC7"/>
    <w:rsid w:val="009C1DD3"/>
    <w:rsid w:val="00A45045"/>
    <w:rsid w:val="00B711B3"/>
    <w:rsid w:val="00CD2DEE"/>
    <w:rsid w:val="00D3308F"/>
    <w:rsid w:val="00D72D42"/>
    <w:rsid w:val="00DA7CFD"/>
    <w:rsid w:val="00DB4A52"/>
    <w:rsid w:val="00DC3F64"/>
    <w:rsid w:val="00E44246"/>
    <w:rsid w:val="00EA26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F6217"/>
  <w15:chartTrackingRefBased/>
  <w15:docId w15:val="{7BC0DD2D-787C-476F-A7EF-0C1F302D0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6582"/>
    <w:pPr>
      <w:spacing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6582"/>
    <w:rPr>
      <w:color w:val="0000FF"/>
      <w:u w:val="single"/>
    </w:rPr>
  </w:style>
  <w:style w:type="paragraph" w:styleId="ListParagraph">
    <w:name w:val="List Paragraph"/>
    <w:basedOn w:val="Normal"/>
    <w:uiPriority w:val="34"/>
    <w:qFormat/>
    <w:rsid w:val="00416582"/>
    <w:pPr>
      <w:spacing w:line="256" w:lineRule="auto"/>
      <w:ind w:left="720"/>
      <w:contextualSpacing/>
    </w:pPr>
    <w:rPr>
      <w:rFonts w:eastAsiaTheme="minorEastAsia"/>
      <w:lang w:eastAsia="zh-CN"/>
    </w:rPr>
  </w:style>
  <w:style w:type="character" w:styleId="FollowedHyperlink">
    <w:name w:val="FollowedHyperlink"/>
    <w:basedOn w:val="DefaultParagraphFont"/>
    <w:uiPriority w:val="99"/>
    <w:semiHidden/>
    <w:unhideWhenUsed/>
    <w:rsid w:val="00DA7CFD"/>
    <w:rPr>
      <w:color w:val="954F72" w:themeColor="followedHyperlink"/>
      <w:u w:val="single"/>
    </w:rPr>
  </w:style>
  <w:style w:type="paragraph" w:styleId="Caption">
    <w:name w:val="caption"/>
    <w:basedOn w:val="Normal"/>
    <w:next w:val="Normal"/>
    <w:uiPriority w:val="35"/>
    <w:unhideWhenUsed/>
    <w:qFormat/>
    <w:rsid w:val="00822188"/>
    <w:pPr>
      <w:spacing w:after="200" w:line="240" w:lineRule="auto"/>
    </w:pPr>
    <w:rPr>
      <w:i/>
      <w:iCs/>
      <w:color w:val="44546A" w:themeColor="text2"/>
      <w:sz w:val="18"/>
      <w:szCs w:val="18"/>
    </w:rPr>
  </w:style>
  <w:style w:type="paragraph" w:styleId="Header">
    <w:name w:val="header"/>
    <w:basedOn w:val="Normal"/>
    <w:link w:val="HeaderChar"/>
    <w:uiPriority w:val="99"/>
    <w:unhideWhenUsed/>
    <w:rsid w:val="004468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6892"/>
  </w:style>
  <w:style w:type="paragraph" w:styleId="Footer">
    <w:name w:val="footer"/>
    <w:basedOn w:val="Normal"/>
    <w:link w:val="FooterChar"/>
    <w:uiPriority w:val="99"/>
    <w:unhideWhenUsed/>
    <w:rsid w:val="004468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6892"/>
  </w:style>
  <w:style w:type="character" w:styleId="CommentReference">
    <w:name w:val="annotation reference"/>
    <w:basedOn w:val="DefaultParagraphFont"/>
    <w:uiPriority w:val="99"/>
    <w:semiHidden/>
    <w:unhideWhenUsed/>
    <w:rsid w:val="004627B5"/>
    <w:rPr>
      <w:sz w:val="16"/>
      <w:szCs w:val="16"/>
    </w:rPr>
  </w:style>
  <w:style w:type="paragraph" w:styleId="CommentText">
    <w:name w:val="annotation text"/>
    <w:basedOn w:val="Normal"/>
    <w:link w:val="CommentTextChar"/>
    <w:uiPriority w:val="99"/>
    <w:semiHidden/>
    <w:unhideWhenUsed/>
    <w:rsid w:val="004627B5"/>
    <w:pPr>
      <w:spacing w:line="240" w:lineRule="auto"/>
    </w:pPr>
    <w:rPr>
      <w:sz w:val="20"/>
      <w:szCs w:val="20"/>
    </w:rPr>
  </w:style>
  <w:style w:type="character" w:customStyle="1" w:styleId="CommentTextChar">
    <w:name w:val="Comment Text Char"/>
    <w:basedOn w:val="DefaultParagraphFont"/>
    <w:link w:val="CommentText"/>
    <w:uiPriority w:val="99"/>
    <w:semiHidden/>
    <w:rsid w:val="004627B5"/>
    <w:rPr>
      <w:sz w:val="20"/>
      <w:szCs w:val="20"/>
    </w:rPr>
  </w:style>
  <w:style w:type="paragraph" w:styleId="CommentSubject">
    <w:name w:val="annotation subject"/>
    <w:basedOn w:val="CommentText"/>
    <w:next w:val="CommentText"/>
    <w:link w:val="CommentSubjectChar"/>
    <w:uiPriority w:val="99"/>
    <w:semiHidden/>
    <w:unhideWhenUsed/>
    <w:rsid w:val="004627B5"/>
    <w:rPr>
      <w:b/>
      <w:bCs/>
    </w:rPr>
  </w:style>
  <w:style w:type="character" w:customStyle="1" w:styleId="CommentSubjectChar">
    <w:name w:val="Comment Subject Char"/>
    <w:basedOn w:val="CommentTextChar"/>
    <w:link w:val="CommentSubject"/>
    <w:uiPriority w:val="99"/>
    <w:semiHidden/>
    <w:rsid w:val="004627B5"/>
    <w:rPr>
      <w:b/>
      <w:bCs/>
      <w:sz w:val="20"/>
      <w:szCs w:val="20"/>
    </w:rPr>
  </w:style>
  <w:style w:type="paragraph" w:styleId="BalloonText">
    <w:name w:val="Balloon Text"/>
    <w:basedOn w:val="Normal"/>
    <w:link w:val="BalloonTextChar"/>
    <w:uiPriority w:val="99"/>
    <w:semiHidden/>
    <w:unhideWhenUsed/>
    <w:rsid w:val="004627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27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js22@leicester.ac.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8D24C-DD34-4CA2-9F1A-D6C4675A9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Nevill, Clareece R.</dc:creator>
  <cp:keywords/>
  <dc:description/>
  <cp:lastModifiedBy>Cooper, Nicola J. (Prof.)</cp:lastModifiedBy>
  <cp:revision>8</cp:revision>
  <dcterms:created xsi:type="dcterms:W3CDTF">2021-09-08T09:33:00Z</dcterms:created>
  <dcterms:modified xsi:type="dcterms:W3CDTF">2021-09-17T14:23:00Z</dcterms:modified>
</cp:coreProperties>
</file>