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6F2" w:rsidRPr="00645605" w:rsidRDefault="004026F2" w:rsidP="004026F2">
      <w:pPr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645605">
        <w:rPr>
          <w:rFonts w:ascii="Arial" w:hAnsi="Arial" w:cs="Arial"/>
          <w:b/>
          <w:bCs/>
          <w:sz w:val="20"/>
          <w:szCs w:val="20"/>
        </w:rPr>
        <w:t xml:space="preserve">Appendix 7 Main characteristics of 80 meta-epidemiological (ME) studies </w:t>
      </w:r>
    </w:p>
    <w:tbl>
      <w:tblPr>
        <w:tblStyle w:val="TableGrid"/>
        <w:tblpPr w:leftFromText="180" w:rightFromText="180" w:horzAnchor="margin" w:tblpY="460"/>
        <w:tblW w:w="0" w:type="auto"/>
        <w:tblLook w:val="04A0" w:firstRow="1" w:lastRow="0" w:firstColumn="1" w:lastColumn="0" w:noHBand="0" w:noVBand="1"/>
      </w:tblPr>
      <w:tblGrid>
        <w:gridCol w:w="1365"/>
        <w:gridCol w:w="1157"/>
        <w:gridCol w:w="1395"/>
        <w:gridCol w:w="1781"/>
        <w:gridCol w:w="1395"/>
        <w:gridCol w:w="708"/>
        <w:gridCol w:w="665"/>
        <w:gridCol w:w="1110"/>
      </w:tblGrid>
      <w:tr w:rsidR="004026F2" w:rsidRPr="00645605" w:rsidTr="000E3421">
        <w:trPr>
          <w:trHeight w:val="835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60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First author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605">
              <w:rPr>
                <w:rFonts w:ascii="Arial" w:hAnsi="Arial" w:cs="Arial"/>
                <w:b/>
                <w:bCs/>
                <w:sz w:val="20"/>
                <w:szCs w:val="20"/>
              </w:rPr>
              <w:t>Year of publication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605">
              <w:rPr>
                <w:rFonts w:ascii="Arial" w:hAnsi="Arial" w:cs="Arial"/>
                <w:b/>
                <w:bCs/>
                <w:sz w:val="20"/>
                <w:szCs w:val="20"/>
              </w:rPr>
              <w:t>Journal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605">
              <w:rPr>
                <w:rFonts w:ascii="Arial" w:hAnsi="Arial" w:cs="Arial"/>
                <w:b/>
                <w:bCs/>
                <w:sz w:val="20"/>
                <w:szCs w:val="20"/>
              </w:rPr>
              <w:t>Trial-level characteristics evaluated</w:t>
            </w:r>
          </w:p>
          <w:p w:rsidR="004026F2" w:rsidRPr="00645605" w:rsidRDefault="004026F2" w:rsidP="000E34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Detailed m</w:t>
            </w:r>
            <w:r w:rsidRPr="00645605">
              <w:rPr>
                <w:rFonts w:ascii="Arial" w:hAnsi="Arial" w:cs="Arial"/>
                <w:b/>
                <w:bCs/>
                <w:sz w:val="20"/>
                <w:szCs w:val="20"/>
              </w:rPr>
              <w:t>edical conditions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 w:rsidRPr="00645605">
              <w:rPr>
                <w:rFonts w:ascii="Arial" w:hAnsi="Arial" w:cs="Arial"/>
                <w:b/>
                <w:bCs/>
                <w:sz w:val="20"/>
                <w:szCs w:val="20"/>
              </w:rPr>
              <w:t>. of MA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 w:rsidRPr="00645605">
              <w:rPr>
                <w:rFonts w:ascii="Arial" w:hAnsi="Arial" w:cs="Arial"/>
                <w:b/>
                <w:bCs/>
                <w:sz w:val="20"/>
                <w:szCs w:val="20"/>
              </w:rPr>
              <w:t>. of RCTs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605">
              <w:rPr>
                <w:rFonts w:ascii="Arial" w:hAnsi="Arial" w:cs="Arial"/>
                <w:b/>
                <w:bCs/>
                <w:sz w:val="20"/>
                <w:szCs w:val="20"/>
              </w:rPr>
              <w:t>Type of outcome measure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  <w:shd w:val="clear" w:color="auto" w:fill="auto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645605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>hul</w:t>
            </w:r>
            <w:r w:rsidRPr="00645605">
              <w:rPr>
                <w:rFonts w:ascii="Arial" w:hAnsi="Arial" w:cs="Arial"/>
                <w:spacing w:val="2"/>
                <w:sz w:val="20"/>
                <w:szCs w:val="20"/>
              </w:rPr>
              <w:t>z</w:t>
            </w:r>
            <w:r w:rsidRPr="00645605">
              <w:rPr>
                <w:rFonts w:ascii="Arial" w:hAnsi="Arial" w:cs="Arial"/>
                <w:sz w:val="20"/>
                <w:szCs w:val="20"/>
              </w:rPr>
              <w:t>, K.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5605">
              <w:rPr>
                <w:rFonts w:ascii="Arial" w:hAnsi="Arial" w:cs="Arial"/>
                <w:spacing w:val="-2"/>
                <w:sz w:val="20"/>
                <w:szCs w:val="20"/>
              </w:rPr>
              <w:t>F</w:t>
            </w:r>
            <w:r w:rsidRPr="00645605">
              <w:rPr>
                <w:rFonts w:ascii="Arial" w:eastAsia="Times New Roman" w:hAnsi="Arial" w:cs="Arial"/>
                <w:spacing w:val="1"/>
                <w:sz w:val="20"/>
                <w:szCs w:val="20"/>
              </w:rPr>
              <w:t>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1995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JAMA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18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18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18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18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Exclusion of participants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Pregnancy and Childbirth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Khan, K. S.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1996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Fertility Sterility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Drop out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Parallel group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cross-over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Infertile patients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Moher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D.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1999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Health Tech</w:t>
            </w:r>
            <w:r>
              <w:rPr>
                <w:rFonts w:ascii="Arial" w:hAnsi="Arial" w:cs="Arial"/>
                <w:sz w:val="20"/>
                <w:szCs w:val="20"/>
              </w:rPr>
              <w:t>no</w:t>
            </w:r>
            <w:r w:rsidRPr="00645605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ogy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 Assess</w:t>
            </w:r>
            <w:r>
              <w:rPr>
                <w:rFonts w:ascii="Arial" w:hAnsi="Arial" w:cs="Arial"/>
                <w:sz w:val="20"/>
                <w:szCs w:val="20"/>
              </w:rPr>
              <w:t>ment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 / THE LANCET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127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McAuley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L.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THE LANCET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Publication status (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ublished trial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645605">
              <w:rPr>
                <w:rFonts w:ascii="Arial" w:hAnsi="Arial" w:cs="Arial"/>
                <w:sz w:val="20"/>
                <w:szCs w:val="20"/>
              </w:rPr>
              <w:t>ray literature)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467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Moher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D.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Journal of Clinical Epidemiology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Language (English language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language other than English)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Kjaergard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L. L.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2001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Annal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of Internal Medicine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Drop out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190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Balk, E. M.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2002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JAMA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Study question well defined in 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introduction or methods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Placebo-control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Multicenter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single-center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other country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Adequate selection criteria reported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Randomization methodology criteria reported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personnel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Valid statistical methods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Statistician involvement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Intention to treat analysis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Power calculation reported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Baseline characteristics reported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Baseline imbalance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Confounders accounted for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Dropouts reported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Reason for dropouts given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Percentage of dropouts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Findings support conclusion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276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Jüni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P.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2002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 xml:space="preserve">Language (English language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language other than English)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Egger, M.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Health Tech</w:t>
            </w:r>
            <w:r>
              <w:rPr>
                <w:rFonts w:ascii="Arial" w:hAnsi="Arial" w:cs="Arial"/>
                <w:sz w:val="20"/>
                <w:szCs w:val="20"/>
              </w:rPr>
              <w:t>no</w:t>
            </w:r>
            <w:r w:rsidRPr="00645605">
              <w:rPr>
                <w:rFonts w:ascii="Arial" w:hAnsi="Arial" w:cs="Arial"/>
                <w:sz w:val="20"/>
                <w:szCs w:val="20"/>
              </w:rPr>
              <w:t>logy Assessment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Publication status (Published trial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Gr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y literature)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Language (English language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language other than English)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Medline-indexed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159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1635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Hopewell, S.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Cochrane Database of Systematic Reviews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Publication status (Published trial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Gr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y literature)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139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1748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Sampson, M.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Medline-indexed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Contopoulos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-Ioannidis, D. G.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The American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645605">
              <w:rPr>
                <w:rFonts w:ascii="Arial" w:hAnsi="Arial" w:cs="Arial"/>
                <w:sz w:val="20"/>
                <w:szCs w:val="20"/>
              </w:rPr>
              <w:t>sychiatry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 size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Mental health-related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133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Pham, B.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Language (English language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language other than English)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662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Tierney, J. F.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Int</w:t>
            </w:r>
            <w:r>
              <w:rPr>
                <w:rFonts w:ascii="Arial" w:hAnsi="Arial" w:cs="Arial"/>
                <w:sz w:val="20"/>
                <w:szCs w:val="20"/>
              </w:rPr>
              <w:t>ernational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 J</w:t>
            </w:r>
            <w:r>
              <w:rPr>
                <w:rFonts w:ascii="Arial" w:hAnsi="Arial" w:cs="Arial"/>
                <w:sz w:val="20"/>
                <w:szCs w:val="20"/>
              </w:rPr>
              <w:t>ournal of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 Epidemiol</w:t>
            </w:r>
            <w:r>
              <w:rPr>
                <w:rFonts w:ascii="Arial" w:hAnsi="Arial" w:cs="Arial"/>
                <w:sz w:val="20"/>
                <w:szCs w:val="20"/>
              </w:rPr>
              <w:t>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Exclusion of participants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Cancer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133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Time-to-event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Lathyris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D. N.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Parallel group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cross-over 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269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Pildal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J.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499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Siersma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V.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Statistics in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645605">
              <w:rPr>
                <w:rFonts w:ascii="Arial" w:hAnsi="Arial" w:cs="Arial"/>
                <w:sz w:val="20"/>
                <w:szCs w:val="20"/>
              </w:rPr>
              <w:t>edicine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Intention to treat analysis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Power calculation adequate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NR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495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Fenwick, J.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645605">
              <w:rPr>
                <w:rFonts w:ascii="Arial" w:hAnsi="Arial" w:cs="Arial"/>
                <w:sz w:val="20"/>
                <w:szCs w:val="20"/>
              </w:rPr>
              <w:t>eriodontology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Periodontology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Wood, L.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Pregnancy and Childbirth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146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1346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Nüesch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E.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Arthritis and 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645605">
              <w:rPr>
                <w:rFonts w:ascii="Arial" w:hAnsi="Arial" w:cs="Arial"/>
                <w:sz w:val="20"/>
                <w:szCs w:val="20"/>
              </w:rPr>
              <w:t>heumatism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Osteoarthritis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Nüesch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E.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Exclusion of participants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Osteoarthritis of the hip or knee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167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Patsopoulos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N.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Open Medicine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Trial publication date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157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1149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van </w:t>
            </w: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Tulder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M. W.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Spine 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Drop out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personnel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Intention to treat analysis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Baseline imbalance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Co-intervention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Compliance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Similar timing of the outcome assessment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Backpain</w:t>
            </w:r>
            <w:proofErr w:type="spellEnd"/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216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Bassler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D.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JAMA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Early stopping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515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Contopoulos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-Ioannidis, D. G.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The Journal of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645605">
              <w:rPr>
                <w:rFonts w:ascii="Arial" w:hAnsi="Arial" w:cs="Arial"/>
                <w:sz w:val="20"/>
                <w:szCs w:val="20"/>
              </w:rPr>
              <w:t>ediatrics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Adult RCT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children RCT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1394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Nüesch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E.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 size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Osteoarthritis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153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Dechartres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Annals of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nternal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645605">
              <w:rPr>
                <w:rFonts w:ascii="Arial" w:hAnsi="Arial" w:cs="Arial"/>
                <w:sz w:val="20"/>
                <w:szCs w:val="20"/>
              </w:rPr>
              <w:t>edicine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Multicenter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single-center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421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Herbison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P.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Siontis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K. C.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Publication in high-impact general medical journal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other journals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1043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Bafeta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Multicenter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single-center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292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Hempel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S.</w:t>
            </w:r>
          </w:p>
        </w:tc>
        <w:tc>
          <w:tcPr>
            <w:tcW w:w="1596" w:type="dxa"/>
            <w:shd w:val="clear" w:color="auto" w:fill="auto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576" w:type="dxa"/>
            <w:shd w:val="clear" w:color="auto" w:fill="auto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Agency for Healthcare Research and Quality (US)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Drop out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personnel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Intention to treat analysis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Baseline imbalance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Co-intervention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Compliance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Similar timing of the outcome assessment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630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Hróbjartsson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Mhaskar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R.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Intention to treat analysis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Description 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of blinding procedure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Description of dropouts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Prespecification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of alpha error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Prespecification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of beta error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Cancer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429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Time-to-event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Savović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J.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Health Tech</w:t>
            </w:r>
            <w:r>
              <w:rPr>
                <w:rFonts w:ascii="Arial" w:hAnsi="Arial" w:cs="Arial"/>
                <w:sz w:val="20"/>
                <w:szCs w:val="20"/>
              </w:rPr>
              <w:t>no</w:t>
            </w:r>
            <w:r w:rsidRPr="00645605">
              <w:rPr>
                <w:rFonts w:ascii="Arial" w:hAnsi="Arial" w:cs="Arial"/>
                <w:sz w:val="20"/>
                <w:szCs w:val="20"/>
              </w:rPr>
              <w:t>logy Assessment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Drop out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Multicenter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single-center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234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1973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Chaimani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 size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613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binary, continuous and time-to-event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Dechartres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 size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735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Hróbjartsson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Canadian Medical Association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>ournal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Panagiotou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O.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Less developed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more developed countries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139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1297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Seegers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V.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PLOS ONE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Elderly RCT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adult RCT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524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Turner, R. M.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PLOS ONE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Underpowered: power &lt;50%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adequately powered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14886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Unverzagt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S.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Journal of</w:t>
            </w:r>
            <w:r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Multicenter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single-center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Baseline imbalance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Early stopping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Incomplete outcome data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Selective outcome reporting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Preintervention</w:t>
            </w:r>
            <w:proofErr w:type="spellEnd"/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Crossover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Sufficient follow-up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Competing interest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Zhang, Z.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Critical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>are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 size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317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Saquib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Primary outcome adjustment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primary outcome </w:t>
            </w: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unadjustment</w:t>
            </w:r>
            <w:proofErr w:type="spellEnd"/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199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Bialy, L.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Evidence-based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hild 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645605">
              <w:rPr>
                <w:rFonts w:ascii="Arial" w:hAnsi="Arial" w:cs="Arial"/>
                <w:sz w:val="20"/>
                <w:szCs w:val="20"/>
              </w:rPr>
              <w:t>ealth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personnel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Incomplete outcome data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Selective outcome reporting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bookmarkStart w:id="1" w:name="_Hlk74582221"/>
            <w:r w:rsidRPr="00645605">
              <w:rPr>
                <w:rFonts w:ascii="Arial" w:hAnsi="Arial" w:cs="Arial"/>
                <w:sz w:val="20"/>
                <w:szCs w:val="20"/>
              </w:rPr>
              <w:t>Industry funding</w:t>
            </w:r>
          </w:p>
          <w:bookmarkEnd w:id="1"/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Other sources of bias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Overall risk of bias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Neonate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208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Dechartres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JAMA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Double 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Incomplete outcome data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Overall risk of bias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163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1240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Hartling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L.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PLOS ONE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Baseline imbalance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Early stopping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Incomplete outcome data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Selective outcome reporting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Industry funding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Other sources of bias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Child-relevant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Hróbjartsson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Hróbjartsson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Time-to-event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Lathyris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D.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Pediatrics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Adult RCT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children RCT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176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853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Papageorgiou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S. N.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Language (English language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language other than English)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Medline-indexed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 size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Equal randomization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Dental and maxillofacial medicine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281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3010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Smaïl-Faugeron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V.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BMC Medical Research Methodology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Parallel RCT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split-mouth RCT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Oral health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Abraha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I.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Intention to treat analysis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Armijo-</w:t>
            </w: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Olivo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S.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 Open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393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Halladay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C. W.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PubMed indexed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no</w:t>
            </w:r>
            <w:r w:rsidRPr="00645605">
              <w:rPr>
                <w:rFonts w:ascii="Arial" w:hAnsi="Arial" w:cs="Arial"/>
                <w:sz w:val="20"/>
                <w:szCs w:val="20"/>
              </w:rPr>
              <w:t>n-PubMed indexed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binary, continuous and time-to-event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Papageorgiou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S. N.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Orthodontic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Dechartres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BMC Medicine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Trial registration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Gartlehner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G.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First trial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subsequent trial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Koletsi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D.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European</w:t>
            </w:r>
            <w:r>
              <w:rPr>
                <w:rFonts w:ascii="Arial" w:hAnsi="Arial" w:cs="Arial"/>
                <w:sz w:val="20"/>
                <w:szCs w:val="20"/>
              </w:rPr>
              <w:t xml:space="preserve"> 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645605">
              <w:rPr>
                <w:rFonts w:ascii="Arial" w:hAnsi="Arial" w:cs="Arial"/>
                <w:sz w:val="20"/>
                <w:szCs w:val="20"/>
              </w:rPr>
              <w:t>rthodontics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Incomplete outcome data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Selective outcome reporting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Other sources of bias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Orthodontic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Ndounga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Diakou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L.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Cochrane Database of Systematic Reviews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Adjudication committee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on-site assessment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Page, M. J.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PLOS ONE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Blinding of 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personnel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Baseline imbalance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Selective outcome reporting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887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8042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Armijo-</w:t>
            </w: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Olivo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S.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American Journal of Physical Medicine </w:t>
            </w:r>
            <w:r>
              <w:rPr>
                <w:rFonts w:ascii="Arial" w:hAnsi="Arial" w:cs="Arial"/>
                <w:sz w:val="20"/>
                <w:szCs w:val="20"/>
              </w:rPr>
              <w:t>and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 Rehabilitation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personnel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data analyst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Overall Adequacy of Blinding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393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Alahdab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F.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Mayo Clinic Proceedings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First trial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subsequent trial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930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Bolvig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J.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Multicenter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single-center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personnel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 size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Incomplete outcome data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Industry funding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Osteoarthritis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Dechartres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Annals of Internal Medicine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Language (English language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language other than English)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Medline-indexed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698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5659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Janiaud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P.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Intensive Care Medicine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Industry funding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568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Papageorgiou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S. N.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linical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Trial registration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Orthodontic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Saltaji, H.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BMC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edical 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esearch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645605">
              <w:rPr>
                <w:rFonts w:ascii="Arial" w:hAnsi="Arial" w:cs="Arial"/>
                <w:sz w:val="20"/>
                <w:szCs w:val="20"/>
              </w:rPr>
              <w:t>ethodology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personnel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Method of blinding (appropriate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inappropriate or unclear)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Oral health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540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Saltaji, H.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ental 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645605">
              <w:rPr>
                <w:rFonts w:ascii="Arial" w:hAnsi="Arial" w:cs="Arial"/>
                <w:sz w:val="20"/>
                <w:szCs w:val="20"/>
              </w:rPr>
              <w:t>esearch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Baseline imbalance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Oral health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540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Savovic, J.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American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Incomplete outcome data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2428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de Almeida, M. O.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Archives of Physical Medicine and Rehabilitation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Intention to treat analysis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Low back pain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Hulshof, T. A.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ethods in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sychiatric 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645605">
              <w:rPr>
                <w:rFonts w:ascii="Arial" w:hAnsi="Arial" w:cs="Arial"/>
                <w:sz w:val="20"/>
                <w:szCs w:val="20"/>
              </w:rPr>
              <w:t>esearch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Baseline imbalance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Dementia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Leyrat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C.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ournal of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Individual RCT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cluster RCT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1458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Mathes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T.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Journal of Clinical Epidemiology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Registry-based RCT (RRCTs)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conventional RCT (CRCTs)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Armijo-</w:t>
            </w: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Olivo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S.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American Journal of Physical 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 xml:space="preserve">Medicine </w:t>
            </w:r>
            <w:r>
              <w:rPr>
                <w:rFonts w:ascii="Arial" w:hAnsi="Arial" w:cs="Arial"/>
                <w:sz w:val="20"/>
                <w:szCs w:val="20"/>
              </w:rPr>
              <w:t>and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 Rehabilitation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Blinding of 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outcome assessors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857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Berthelsen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D. B.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Journal of Clinical Epidemiology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Outcomes measured in other ways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patient-reported outcome measures (PROMs)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205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Haring, R.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Journal of Clinical Epidemiology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Multicenter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single-center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US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other country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 size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Trial publication date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Incomplete outcome data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Industry funding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Overall risk of bias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Competing interest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Trial registration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Moustgaard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H.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BMJ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participants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personnel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142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1153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Nussbaumer-Streit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>, B.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Journal of Clinical Epidemiology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All language publication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English language publication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1281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Wang, Z.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General Internal 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Medicine</w:t>
            </w:r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No</w:t>
            </w:r>
            <w:r w:rsidRPr="00645605">
              <w:rPr>
                <w:rFonts w:ascii="Arial" w:hAnsi="Arial" w:cs="Arial"/>
                <w:sz w:val="20"/>
                <w:szCs w:val="20"/>
              </w:rPr>
              <w:t xml:space="preserve">n inferiority trial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645605">
              <w:rPr>
                <w:rFonts w:ascii="Arial" w:hAnsi="Arial" w:cs="Arial"/>
                <w:sz w:val="20"/>
                <w:szCs w:val="20"/>
              </w:rPr>
              <w:t xml:space="preserve"> superiority </w:t>
            </w: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trial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Various areas</w:t>
            </w:r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1114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Binary</w:t>
            </w:r>
          </w:p>
        </w:tc>
      </w:tr>
      <w:tr w:rsidR="004026F2" w:rsidRPr="00645605" w:rsidTr="000E3421">
        <w:trPr>
          <w:trHeight w:val="407"/>
        </w:trPr>
        <w:tc>
          <w:tcPr>
            <w:tcW w:w="17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lastRenderedPageBreak/>
              <w:t>Yi, J.</w:t>
            </w:r>
          </w:p>
        </w:tc>
        <w:tc>
          <w:tcPr>
            <w:tcW w:w="159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576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 xml:space="preserve">Journal of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45605">
              <w:rPr>
                <w:rFonts w:ascii="Arial" w:hAnsi="Arial" w:cs="Arial"/>
                <w:sz w:val="20"/>
                <w:szCs w:val="20"/>
              </w:rPr>
              <w:t>ndodontics</w:t>
            </w:r>
            <w:proofErr w:type="spellEnd"/>
          </w:p>
        </w:tc>
        <w:tc>
          <w:tcPr>
            <w:tcW w:w="3563" w:type="dxa"/>
          </w:tcPr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Allocation concealment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Sequence generation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Double blinding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Blinding of outcome assessors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Incomplete outcome data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Selective outcome reporting</w:t>
            </w:r>
          </w:p>
          <w:p w:rsidR="004026F2" w:rsidRPr="00645605" w:rsidRDefault="004026F2" w:rsidP="000E3421">
            <w:pPr>
              <w:pStyle w:val="ListParagraph"/>
              <w:numPr>
                <w:ilvl w:val="0"/>
                <w:numId w:val="21"/>
              </w:numPr>
              <w:ind w:firstLineChars="0"/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Other sources of bias</w:t>
            </w:r>
          </w:p>
        </w:tc>
        <w:tc>
          <w:tcPr>
            <w:tcW w:w="226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5605">
              <w:rPr>
                <w:rFonts w:ascii="Arial" w:hAnsi="Arial" w:cs="Arial"/>
                <w:sz w:val="20"/>
                <w:szCs w:val="20"/>
              </w:rPr>
              <w:t>Endodontics</w:t>
            </w:r>
            <w:proofErr w:type="spellEnd"/>
          </w:p>
        </w:tc>
        <w:tc>
          <w:tcPr>
            <w:tcW w:w="1241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607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933" w:type="dxa"/>
          </w:tcPr>
          <w:p w:rsidR="004026F2" w:rsidRPr="00645605" w:rsidRDefault="004026F2" w:rsidP="000E3421">
            <w:pPr>
              <w:rPr>
                <w:rFonts w:ascii="Arial" w:hAnsi="Arial" w:cs="Arial"/>
                <w:sz w:val="20"/>
                <w:szCs w:val="20"/>
              </w:rPr>
            </w:pPr>
            <w:r w:rsidRPr="00645605">
              <w:rPr>
                <w:rFonts w:ascii="Arial" w:hAnsi="Arial" w:cs="Arial"/>
                <w:sz w:val="20"/>
                <w:szCs w:val="20"/>
              </w:rPr>
              <w:t>Both binary and continuous</w:t>
            </w:r>
          </w:p>
        </w:tc>
      </w:tr>
    </w:tbl>
    <w:p w:rsidR="0056103D" w:rsidRDefault="004026F2">
      <w:r w:rsidRPr="00645605">
        <w:rPr>
          <w:rFonts w:ascii="Arial" w:hAnsi="Arial" w:cs="Arial"/>
          <w:sz w:val="20"/>
          <w:szCs w:val="20"/>
        </w:rPr>
        <w:t xml:space="preserve">MA, meta-analysis; RCT, randomized controlled trial; NR, </w:t>
      </w:r>
      <w:r>
        <w:rPr>
          <w:rFonts w:ascii="Arial" w:hAnsi="Arial" w:cs="Arial"/>
          <w:sz w:val="20"/>
          <w:szCs w:val="20"/>
        </w:rPr>
        <w:t>no</w:t>
      </w:r>
      <w:r w:rsidRPr="00645605">
        <w:rPr>
          <w:rFonts w:ascii="Arial" w:hAnsi="Arial" w:cs="Arial"/>
          <w:sz w:val="20"/>
          <w:szCs w:val="20"/>
        </w:rPr>
        <w:t>t reported</w:t>
      </w:r>
      <w:r w:rsidRPr="00645605">
        <w:rPr>
          <w:rFonts w:ascii="Arial" w:hAnsi="Arial" w:cs="Arial"/>
          <w:sz w:val="20"/>
          <w:szCs w:val="20"/>
        </w:rPr>
        <w:br w:type="page"/>
      </w:r>
    </w:p>
    <w:sectPr w:rsidR="00561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91F"/>
    <w:multiLevelType w:val="hybridMultilevel"/>
    <w:tmpl w:val="D754316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180BE7"/>
    <w:multiLevelType w:val="hybridMultilevel"/>
    <w:tmpl w:val="908246F2"/>
    <w:lvl w:ilvl="0" w:tplc="0409001B">
      <w:start w:val="1"/>
      <w:numFmt w:val="lowerRoman"/>
      <w:lvlText w:val="%1."/>
      <w:lvlJc w:val="righ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11B87C93"/>
    <w:multiLevelType w:val="hybridMultilevel"/>
    <w:tmpl w:val="2F3A3682"/>
    <w:lvl w:ilvl="0" w:tplc="0409001B">
      <w:start w:val="1"/>
      <w:numFmt w:val="lowerRoman"/>
      <w:lvlText w:val="%1."/>
      <w:lvlJc w:val="righ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13CC23C1"/>
    <w:multiLevelType w:val="hybridMultilevel"/>
    <w:tmpl w:val="303A9E9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18DD1E1B"/>
    <w:multiLevelType w:val="hybridMultilevel"/>
    <w:tmpl w:val="CE0C1BD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6960F4E"/>
    <w:multiLevelType w:val="hybridMultilevel"/>
    <w:tmpl w:val="4FD86E2A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9C81034"/>
    <w:multiLevelType w:val="hybridMultilevel"/>
    <w:tmpl w:val="B1FA4ECE"/>
    <w:lvl w:ilvl="0" w:tplc="0409001B">
      <w:start w:val="1"/>
      <w:numFmt w:val="lowerRoman"/>
      <w:lvlText w:val="%1."/>
      <w:lvlJc w:val="righ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2F06390A"/>
    <w:multiLevelType w:val="hybridMultilevel"/>
    <w:tmpl w:val="F74A6E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2FA222B1"/>
    <w:multiLevelType w:val="hybridMultilevel"/>
    <w:tmpl w:val="23F8504A"/>
    <w:lvl w:ilvl="0" w:tplc="0409001B">
      <w:start w:val="1"/>
      <w:numFmt w:val="lowerRoman"/>
      <w:lvlText w:val="%1."/>
      <w:lvlJc w:val="righ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34683306"/>
    <w:multiLevelType w:val="hybridMultilevel"/>
    <w:tmpl w:val="4510E382"/>
    <w:lvl w:ilvl="0" w:tplc="04090001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2D71DC"/>
    <w:multiLevelType w:val="hybridMultilevel"/>
    <w:tmpl w:val="15CCA94E"/>
    <w:lvl w:ilvl="0" w:tplc="04090011">
      <w:start w:val="1"/>
      <w:numFmt w:val="decimal"/>
      <w:lvlText w:val="%1)"/>
      <w:lvlJc w:val="left"/>
      <w:pPr>
        <w:ind w:left="420" w:hanging="420"/>
      </w:pPr>
      <w:rPr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6310C80"/>
    <w:multiLevelType w:val="hybridMultilevel"/>
    <w:tmpl w:val="F592A81E"/>
    <w:lvl w:ilvl="0" w:tplc="0409001B">
      <w:start w:val="1"/>
      <w:numFmt w:val="lowerRoman"/>
      <w:lvlText w:val="%1."/>
      <w:lvlJc w:val="righ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554169E7"/>
    <w:multiLevelType w:val="hybridMultilevel"/>
    <w:tmpl w:val="0CE89F3C"/>
    <w:lvl w:ilvl="0" w:tplc="0409001B">
      <w:start w:val="1"/>
      <w:numFmt w:val="lowerRoman"/>
      <w:lvlText w:val="%1."/>
      <w:lvlJc w:val="righ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587B32C8"/>
    <w:multiLevelType w:val="hybridMultilevel"/>
    <w:tmpl w:val="F592A81E"/>
    <w:lvl w:ilvl="0" w:tplc="0409001B">
      <w:start w:val="1"/>
      <w:numFmt w:val="lowerRoman"/>
      <w:lvlText w:val="%1."/>
      <w:lvlJc w:val="righ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61134EA0"/>
    <w:multiLevelType w:val="hybridMultilevel"/>
    <w:tmpl w:val="303A9E9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nsid w:val="694B299F"/>
    <w:multiLevelType w:val="hybridMultilevel"/>
    <w:tmpl w:val="32D229F2"/>
    <w:lvl w:ilvl="0" w:tplc="783AE3D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F3587E"/>
    <w:multiLevelType w:val="hybridMultilevel"/>
    <w:tmpl w:val="303A9E9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6AC544ED"/>
    <w:multiLevelType w:val="hybridMultilevel"/>
    <w:tmpl w:val="23F8504A"/>
    <w:lvl w:ilvl="0" w:tplc="0409001B">
      <w:start w:val="1"/>
      <w:numFmt w:val="lowerRoman"/>
      <w:lvlText w:val="%1."/>
      <w:lvlJc w:val="righ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>
    <w:nsid w:val="733E557A"/>
    <w:multiLevelType w:val="hybridMultilevel"/>
    <w:tmpl w:val="0CE89F3C"/>
    <w:lvl w:ilvl="0" w:tplc="0409001B">
      <w:start w:val="1"/>
      <w:numFmt w:val="lowerRoman"/>
      <w:lvlText w:val="%1."/>
      <w:lvlJc w:val="righ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9">
    <w:nsid w:val="78791732"/>
    <w:multiLevelType w:val="hybridMultilevel"/>
    <w:tmpl w:val="70B65B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C8726D2"/>
    <w:multiLevelType w:val="hybridMultilevel"/>
    <w:tmpl w:val="731C8CC0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12"/>
  </w:num>
  <w:num w:numId="5">
    <w:abstractNumId w:val="19"/>
  </w:num>
  <w:num w:numId="6">
    <w:abstractNumId w:val="5"/>
  </w:num>
  <w:num w:numId="7">
    <w:abstractNumId w:val="2"/>
  </w:num>
  <w:num w:numId="8">
    <w:abstractNumId w:val="8"/>
  </w:num>
  <w:num w:numId="9">
    <w:abstractNumId w:val="17"/>
  </w:num>
  <w:num w:numId="10">
    <w:abstractNumId w:val="1"/>
  </w:num>
  <w:num w:numId="11">
    <w:abstractNumId w:val="11"/>
  </w:num>
  <w:num w:numId="12">
    <w:abstractNumId w:val="20"/>
  </w:num>
  <w:num w:numId="13">
    <w:abstractNumId w:val="18"/>
  </w:num>
  <w:num w:numId="14">
    <w:abstractNumId w:val="14"/>
  </w:num>
  <w:num w:numId="15">
    <w:abstractNumId w:val="16"/>
  </w:num>
  <w:num w:numId="16">
    <w:abstractNumId w:val="3"/>
  </w:num>
  <w:num w:numId="17">
    <w:abstractNumId w:val="4"/>
  </w:num>
  <w:num w:numId="18">
    <w:abstractNumId w:val="7"/>
  </w:num>
  <w:num w:numId="19">
    <w:abstractNumId w:val="15"/>
  </w:num>
  <w:num w:numId="20">
    <w:abstractNumId w:val="9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6F2"/>
    <w:rsid w:val="0001336D"/>
    <w:rsid w:val="000B0835"/>
    <w:rsid w:val="000E0176"/>
    <w:rsid w:val="000F6182"/>
    <w:rsid w:val="00104C9B"/>
    <w:rsid w:val="00134C34"/>
    <w:rsid w:val="00194DD4"/>
    <w:rsid w:val="00213375"/>
    <w:rsid w:val="003B0ABF"/>
    <w:rsid w:val="004026F2"/>
    <w:rsid w:val="00490BCF"/>
    <w:rsid w:val="004A0ABC"/>
    <w:rsid w:val="0056103D"/>
    <w:rsid w:val="005E06F5"/>
    <w:rsid w:val="006C503B"/>
    <w:rsid w:val="00776010"/>
    <w:rsid w:val="00861EC9"/>
    <w:rsid w:val="0088291D"/>
    <w:rsid w:val="00940700"/>
    <w:rsid w:val="00944F7A"/>
    <w:rsid w:val="009E3A4A"/>
    <w:rsid w:val="00A701DA"/>
    <w:rsid w:val="00BB1D50"/>
    <w:rsid w:val="00C07BD0"/>
    <w:rsid w:val="00D03471"/>
    <w:rsid w:val="00E01B6B"/>
    <w:rsid w:val="00E44DBE"/>
    <w:rsid w:val="00E54C16"/>
    <w:rsid w:val="00EC30CA"/>
    <w:rsid w:val="00ED00F6"/>
    <w:rsid w:val="00F017DC"/>
    <w:rsid w:val="00F13211"/>
    <w:rsid w:val="00FC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4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D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26F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026F2"/>
    <w:pPr>
      <w:spacing w:after="0" w:line="240" w:lineRule="auto"/>
    </w:pPr>
    <w:rPr>
      <w:rFonts w:eastAsiaTheme="minorEastAsia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026F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4026F2"/>
    <w:rPr>
      <w:rFonts w:eastAsiaTheme="minorEastAsia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026F2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4026F2"/>
    <w:rPr>
      <w:rFonts w:eastAsiaTheme="minorEastAsia"/>
      <w:kern w:val="2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4026F2"/>
    <w:pPr>
      <w:widowControl w:val="0"/>
      <w:spacing w:after="0" w:line="240" w:lineRule="auto"/>
      <w:ind w:firstLineChars="200" w:firstLine="420"/>
      <w:jc w:val="both"/>
    </w:pPr>
    <w:rPr>
      <w:rFonts w:eastAsiaTheme="minorEastAsia"/>
      <w:kern w:val="2"/>
      <w:sz w:val="21"/>
      <w:lang w:eastAsia="zh-CN"/>
    </w:rPr>
  </w:style>
  <w:style w:type="paragraph" w:customStyle="1" w:styleId="paragraph">
    <w:name w:val="paragraph"/>
    <w:basedOn w:val="Normal"/>
    <w:rsid w:val="004026F2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EndNoteBibliography">
    <w:name w:val="EndNote Bibliography"/>
    <w:basedOn w:val="Normal"/>
    <w:link w:val="EndNoteBibliography0"/>
    <w:rsid w:val="004026F2"/>
    <w:pPr>
      <w:widowControl w:val="0"/>
      <w:spacing w:after="0" w:line="240" w:lineRule="auto"/>
      <w:jc w:val="both"/>
    </w:pPr>
    <w:rPr>
      <w:rFonts w:ascii="等线" w:eastAsia="等线" w:hAnsi="等线"/>
      <w:noProof/>
      <w:kern w:val="2"/>
      <w:sz w:val="20"/>
      <w:lang w:eastAsia="zh-CN"/>
    </w:rPr>
  </w:style>
  <w:style w:type="character" w:customStyle="1" w:styleId="EndNoteBibliography0">
    <w:name w:val="EndNote Bibliography 字符"/>
    <w:basedOn w:val="DefaultParagraphFont"/>
    <w:link w:val="EndNoteBibliography"/>
    <w:rsid w:val="004026F2"/>
    <w:rPr>
      <w:rFonts w:ascii="等线" w:eastAsia="等线" w:hAnsi="等线"/>
      <w:noProof/>
      <w:kern w:val="2"/>
      <w:sz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026F2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26F2"/>
    <w:pPr>
      <w:widowControl w:val="0"/>
      <w:spacing w:after="0" w:line="240" w:lineRule="auto"/>
    </w:pPr>
    <w:rPr>
      <w:rFonts w:eastAsiaTheme="minorEastAsia"/>
      <w:kern w:val="2"/>
      <w:sz w:val="21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26F2"/>
    <w:rPr>
      <w:rFonts w:eastAsiaTheme="minorEastAsia"/>
      <w:kern w:val="2"/>
      <w:sz w:val="21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2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26F2"/>
    <w:rPr>
      <w:rFonts w:eastAsiaTheme="minorEastAsia"/>
      <w:b/>
      <w:bCs/>
      <w:kern w:val="2"/>
      <w:sz w:val="21"/>
      <w:lang w:eastAsia="zh-CN"/>
    </w:rPr>
  </w:style>
  <w:style w:type="paragraph" w:styleId="Revision">
    <w:name w:val="Revision"/>
    <w:hidden/>
    <w:uiPriority w:val="99"/>
    <w:semiHidden/>
    <w:rsid w:val="004026F2"/>
    <w:pPr>
      <w:spacing w:after="0" w:line="240" w:lineRule="auto"/>
    </w:pPr>
    <w:rPr>
      <w:rFonts w:eastAsiaTheme="minorEastAsia"/>
      <w:kern w:val="2"/>
      <w:sz w:val="21"/>
      <w:lang w:eastAsia="zh-CN"/>
    </w:rPr>
  </w:style>
  <w:style w:type="character" w:customStyle="1" w:styleId="skip">
    <w:name w:val="skip"/>
    <w:basedOn w:val="DefaultParagraphFont"/>
    <w:rsid w:val="004026F2"/>
  </w:style>
  <w:style w:type="character" w:customStyle="1" w:styleId="apple-converted-space">
    <w:name w:val="apple-converted-space"/>
    <w:basedOn w:val="DefaultParagraphFont"/>
    <w:rsid w:val="004026F2"/>
  </w:style>
  <w:style w:type="paragraph" w:customStyle="1" w:styleId="EndNoteBibliographyTitle">
    <w:name w:val="EndNote Bibliography Title"/>
    <w:basedOn w:val="Normal"/>
    <w:link w:val="EndNoteBibliographyTitle0"/>
    <w:rsid w:val="004026F2"/>
    <w:pPr>
      <w:widowControl w:val="0"/>
      <w:spacing w:after="0" w:line="240" w:lineRule="auto"/>
      <w:jc w:val="center"/>
    </w:pPr>
    <w:rPr>
      <w:rFonts w:ascii="等线" w:eastAsia="等线" w:hAnsi="等线"/>
      <w:noProof/>
      <w:kern w:val="2"/>
      <w:sz w:val="20"/>
      <w:lang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4026F2"/>
    <w:rPr>
      <w:rFonts w:ascii="等线" w:eastAsia="等线" w:hAnsi="等线"/>
      <w:noProof/>
      <w:kern w:val="2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4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D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26F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026F2"/>
    <w:pPr>
      <w:spacing w:after="0" w:line="240" w:lineRule="auto"/>
    </w:pPr>
    <w:rPr>
      <w:rFonts w:eastAsiaTheme="minorEastAsia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026F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4026F2"/>
    <w:rPr>
      <w:rFonts w:eastAsiaTheme="minorEastAsia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026F2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4026F2"/>
    <w:rPr>
      <w:rFonts w:eastAsiaTheme="minorEastAsia"/>
      <w:kern w:val="2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4026F2"/>
    <w:pPr>
      <w:widowControl w:val="0"/>
      <w:spacing w:after="0" w:line="240" w:lineRule="auto"/>
      <w:ind w:firstLineChars="200" w:firstLine="420"/>
      <w:jc w:val="both"/>
    </w:pPr>
    <w:rPr>
      <w:rFonts w:eastAsiaTheme="minorEastAsia"/>
      <w:kern w:val="2"/>
      <w:sz w:val="21"/>
      <w:lang w:eastAsia="zh-CN"/>
    </w:rPr>
  </w:style>
  <w:style w:type="paragraph" w:customStyle="1" w:styleId="paragraph">
    <w:name w:val="paragraph"/>
    <w:basedOn w:val="Normal"/>
    <w:rsid w:val="004026F2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EndNoteBibliography">
    <w:name w:val="EndNote Bibliography"/>
    <w:basedOn w:val="Normal"/>
    <w:link w:val="EndNoteBibliography0"/>
    <w:rsid w:val="004026F2"/>
    <w:pPr>
      <w:widowControl w:val="0"/>
      <w:spacing w:after="0" w:line="240" w:lineRule="auto"/>
      <w:jc w:val="both"/>
    </w:pPr>
    <w:rPr>
      <w:rFonts w:ascii="等线" w:eastAsia="等线" w:hAnsi="等线"/>
      <w:noProof/>
      <w:kern w:val="2"/>
      <w:sz w:val="20"/>
      <w:lang w:eastAsia="zh-CN"/>
    </w:rPr>
  </w:style>
  <w:style w:type="character" w:customStyle="1" w:styleId="EndNoteBibliography0">
    <w:name w:val="EndNote Bibliography 字符"/>
    <w:basedOn w:val="DefaultParagraphFont"/>
    <w:link w:val="EndNoteBibliography"/>
    <w:rsid w:val="004026F2"/>
    <w:rPr>
      <w:rFonts w:ascii="等线" w:eastAsia="等线" w:hAnsi="等线"/>
      <w:noProof/>
      <w:kern w:val="2"/>
      <w:sz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026F2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26F2"/>
    <w:pPr>
      <w:widowControl w:val="0"/>
      <w:spacing w:after="0" w:line="240" w:lineRule="auto"/>
    </w:pPr>
    <w:rPr>
      <w:rFonts w:eastAsiaTheme="minorEastAsia"/>
      <w:kern w:val="2"/>
      <w:sz w:val="21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26F2"/>
    <w:rPr>
      <w:rFonts w:eastAsiaTheme="minorEastAsia"/>
      <w:kern w:val="2"/>
      <w:sz w:val="21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2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26F2"/>
    <w:rPr>
      <w:rFonts w:eastAsiaTheme="minorEastAsia"/>
      <w:b/>
      <w:bCs/>
      <w:kern w:val="2"/>
      <w:sz w:val="21"/>
      <w:lang w:eastAsia="zh-CN"/>
    </w:rPr>
  </w:style>
  <w:style w:type="paragraph" w:styleId="Revision">
    <w:name w:val="Revision"/>
    <w:hidden/>
    <w:uiPriority w:val="99"/>
    <w:semiHidden/>
    <w:rsid w:val="004026F2"/>
    <w:pPr>
      <w:spacing w:after="0" w:line="240" w:lineRule="auto"/>
    </w:pPr>
    <w:rPr>
      <w:rFonts w:eastAsiaTheme="minorEastAsia"/>
      <w:kern w:val="2"/>
      <w:sz w:val="21"/>
      <w:lang w:eastAsia="zh-CN"/>
    </w:rPr>
  </w:style>
  <w:style w:type="character" w:customStyle="1" w:styleId="skip">
    <w:name w:val="skip"/>
    <w:basedOn w:val="DefaultParagraphFont"/>
    <w:rsid w:val="004026F2"/>
  </w:style>
  <w:style w:type="character" w:customStyle="1" w:styleId="apple-converted-space">
    <w:name w:val="apple-converted-space"/>
    <w:basedOn w:val="DefaultParagraphFont"/>
    <w:rsid w:val="004026F2"/>
  </w:style>
  <w:style w:type="paragraph" w:customStyle="1" w:styleId="EndNoteBibliographyTitle">
    <w:name w:val="EndNote Bibliography Title"/>
    <w:basedOn w:val="Normal"/>
    <w:link w:val="EndNoteBibliographyTitle0"/>
    <w:rsid w:val="004026F2"/>
    <w:pPr>
      <w:widowControl w:val="0"/>
      <w:spacing w:after="0" w:line="240" w:lineRule="auto"/>
      <w:jc w:val="center"/>
    </w:pPr>
    <w:rPr>
      <w:rFonts w:ascii="等线" w:eastAsia="等线" w:hAnsi="等线"/>
      <w:noProof/>
      <w:kern w:val="2"/>
      <w:sz w:val="20"/>
      <w:lang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4026F2"/>
    <w:rPr>
      <w:rFonts w:ascii="等线" w:eastAsia="等线" w:hAnsi="等线"/>
      <w:noProof/>
      <w:kern w:val="2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1901</Words>
  <Characters>11182</Characters>
  <Application>Microsoft Office Word</Application>
  <DocSecurity>0</DocSecurity>
  <Lines>1016</Lines>
  <Paragraphs>422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1</cp:revision>
  <dcterms:created xsi:type="dcterms:W3CDTF">2022-06-08T13:16:00Z</dcterms:created>
  <dcterms:modified xsi:type="dcterms:W3CDTF">2022-06-08T13:16:00Z</dcterms:modified>
</cp:coreProperties>
</file>