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FFD" w:rsidRPr="00D2491E" w:rsidRDefault="00D2491E">
      <w:pPr>
        <w:rPr>
          <w:rFonts w:ascii="Arial" w:hAnsi="Arial" w:cs="Arial"/>
          <w:lang w:val="en-US"/>
        </w:rPr>
      </w:pPr>
      <w:r w:rsidRPr="00D2491E">
        <w:rPr>
          <w:rFonts w:ascii="Arial" w:hAnsi="Arial" w:cs="Arial"/>
          <w:lang w:val="en-US"/>
        </w:rPr>
        <w:t xml:space="preserve">Additional </w:t>
      </w:r>
      <w:r>
        <w:rPr>
          <w:rFonts w:ascii="Arial" w:hAnsi="Arial" w:cs="Arial"/>
          <w:lang w:val="en-US"/>
        </w:rPr>
        <w:t>Table 3</w:t>
      </w:r>
      <w:bookmarkStart w:id="0" w:name="_GoBack"/>
      <w:bookmarkEnd w:id="0"/>
      <w:r w:rsidR="00C75889" w:rsidRPr="00D2491E">
        <w:rPr>
          <w:rFonts w:ascii="Arial" w:hAnsi="Arial" w:cs="Arial"/>
          <w:lang w:val="en-US"/>
        </w:rPr>
        <w:t>: Description of missing data in primary and secondary data samples in MTS category</w:t>
      </w:r>
      <w:r w:rsidR="00F84D17" w:rsidRPr="00D2491E">
        <w:rPr>
          <w:rFonts w:ascii="Arial" w:hAnsi="Arial" w:cs="Arial"/>
          <w:lang w:val="en-US"/>
        </w:rPr>
        <w:t xml:space="preserve">, transportation to ED, </w:t>
      </w:r>
      <w:r w:rsidR="00C75889" w:rsidRPr="00D2491E">
        <w:rPr>
          <w:rFonts w:ascii="Arial" w:hAnsi="Arial" w:cs="Arial"/>
          <w:lang w:val="en-US"/>
        </w:rPr>
        <w:t>discharge type</w:t>
      </w:r>
      <w:r w:rsidR="00F84D17" w:rsidRPr="00D2491E">
        <w:rPr>
          <w:rFonts w:ascii="Arial" w:hAnsi="Arial" w:cs="Arial"/>
          <w:lang w:val="en-US"/>
        </w:rPr>
        <w:t>, and case type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1559"/>
        <w:gridCol w:w="1701"/>
        <w:gridCol w:w="1811"/>
        <w:gridCol w:w="1586"/>
      </w:tblGrid>
      <w:tr w:rsidR="00F84D17" w:rsidRPr="00F84D17" w:rsidTr="00530F94">
        <w:trPr>
          <w:trHeight w:val="288"/>
        </w:trPr>
        <w:tc>
          <w:tcPr>
            <w:tcW w:w="9062" w:type="dxa"/>
            <w:gridSpan w:val="5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EMAAGE</w:t>
            </w:r>
          </w:p>
        </w:tc>
      </w:tr>
      <w:tr w:rsidR="00F84D17" w:rsidRPr="00F84D17" w:rsidTr="00F84D17">
        <w:trPr>
          <w:trHeight w:val="288"/>
        </w:trPr>
        <w:tc>
          <w:tcPr>
            <w:tcW w:w="2405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primary data sample</w:t>
            </w:r>
          </w:p>
        </w:tc>
        <w:tc>
          <w:tcPr>
            <w:tcW w:w="1701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missing rate (in %)</w:t>
            </w:r>
          </w:p>
        </w:tc>
        <w:tc>
          <w:tcPr>
            <w:tcW w:w="1811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secondary data sample</w:t>
            </w:r>
          </w:p>
        </w:tc>
        <w:tc>
          <w:tcPr>
            <w:tcW w:w="1586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missing rate (in %)</w:t>
            </w:r>
          </w:p>
        </w:tc>
      </w:tr>
      <w:tr w:rsidR="00F84D17" w:rsidRPr="00F84D17" w:rsidTr="00F84D17">
        <w:trPr>
          <w:trHeight w:val="288"/>
        </w:trPr>
        <w:tc>
          <w:tcPr>
            <w:tcW w:w="2405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Total</w:t>
            </w:r>
            <w:r>
              <w:rPr>
                <w:rFonts w:ascii="Arial" w:hAnsi="Arial" w:cs="Arial"/>
              </w:rPr>
              <w:t xml:space="preserve"> (n)</w:t>
            </w:r>
          </w:p>
        </w:tc>
        <w:tc>
          <w:tcPr>
            <w:tcW w:w="1559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326</w:t>
            </w:r>
          </w:p>
        </w:tc>
        <w:tc>
          <w:tcPr>
            <w:tcW w:w="1701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 </w:t>
            </w:r>
          </w:p>
        </w:tc>
        <w:tc>
          <w:tcPr>
            <w:tcW w:w="1811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439</w:t>
            </w:r>
          </w:p>
        </w:tc>
        <w:tc>
          <w:tcPr>
            <w:tcW w:w="1586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 </w:t>
            </w:r>
          </w:p>
        </w:tc>
      </w:tr>
      <w:tr w:rsidR="00F84D17" w:rsidRPr="00F84D17" w:rsidTr="00F84D17">
        <w:trPr>
          <w:trHeight w:val="288"/>
        </w:trPr>
        <w:tc>
          <w:tcPr>
            <w:tcW w:w="2405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 </w:t>
            </w:r>
          </w:p>
        </w:tc>
        <w:tc>
          <w:tcPr>
            <w:tcW w:w="1811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 </w:t>
            </w:r>
          </w:p>
        </w:tc>
        <w:tc>
          <w:tcPr>
            <w:tcW w:w="1586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 </w:t>
            </w:r>
          </w:p>
        </w:tc>
      </w:tr>
      <w:tr w:rsidR="00F84D17" w:rsidRPr="00F84D17" w:rsidTr="00F84D17">
        <w:trPr>
          <w:trHeight w:val="288"/>
        </w:trPr>
        <w:tc>
          <w:tcPr>
            <w:tcW w:w="2405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MTS</w:t>
            </w:r>
            <w:r>
              <w:rPr>
                <w:rFonts w:ascii="Arial" w:hAnsi="Arial" w:cs="Arial"/>
              </w:rPr>
              <w:t xml:space="preserve"> category</w:t>
            </w:r>
          </w:p>
        </w:tc>
        <w:tc>
          <w:tcPr>
            <w:tcW w:w="1559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58</w:t>
            </w:r>
          </w:p>
        </w:tc>
        <w:tc>
          <w:tcPr>
            <w:tcW w:w="1701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  <w:r w:rsidRPr="00F84D17">
              <w:rPr>
                <w:rFonts w:ascii="Arial" w:hAnsi="Arial" w:cs="Arial"/>
              </w:rPr>
              <w:t>8</w:t>
            </w:r>
          </w:p>
        </w:tc>
        <w:tc>
          <w:tcPr>
            <w:tcW w:w="1811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186</w:t>
            </w:r>
          </w:p>
        </w:tc>
        <w:tc>
          <w:tcPr>
            <w:tcW w:w="1586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</w:t>
            </w:r>
            <w:r w:rsidRPr="00F84D17">
              <w:rPr>
                <w:rFonts w:ascii="Arial" w:hAnsi="Arial" w:cs="Arial"/>
              </w:rPr>
              <w:t>4</w:t>
            </w:r>
          </w:p>
        </w:tc>
      </w:tr>
      <w:tr w:rsidR="00F84D17" w:rsidRPr="00F84D17" w:rsidTr="00F84D17">
        <w:trPr>
          <w:trHeight w:val="288"/>
        </w:trPr>
        <w:tc>
          <w:tcPr>
            <w:tcW w:w="2405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Transportation</w:t>
            </w:r>
            <w:r>
              <w:rPr>
                <w:rFonts w:ascii="Arial" w:hAnsi="Arial" w:cs="Arial"/>
              </w:rPr>
              <w:t xml:space="preserve"> to ED</w:t>
            </w:r>
          </w:p>
        </w:tc>
        <w:tc>
          <w:tcPr>
            <w:tcW w:w="1559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17</w:t>
            </w:r>
          </w:p>
        </w:tc>
        <w:tc>
          <w:tcPr>
            <w:tcW w:w="1701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r w:rsidRPr="00F84D17">
              <w:rPr>
                <w:rFonts w:ascii="Arial" w:hAnsi="Arial" w:cs="Arial"/>
              </w:rPr>
              <w:t>2</w:t>
            </w:r>
          </w:p>
        </w:tc>
        <w:tc>
          <w:tcPr>
            <w:tcW w:w="1811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72</w:t>
            </w:r>
          </w:p>
        </w:tc>
        <w:tc>
          <w:tcPr>
            <w:tcW w:w="1586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  <w:r w:rsidRPr="00F84D17">
              <w:rPr>
                <w:rFonts w:ascii="Arial" w:hAnsi="Arial" w:cs="Arial"/>
              </w:rPr>
              <w:t>4</w:t>
            </w:r>
          </w:p>
        </w:tc>
      </w:tr>
      <w:tr w:rsidR="00F84D17" w:rsidRPr="00F84D17" w:rsidTr="00F84D17">
        <w:trPr>
          <w:trHeight w:val="288"/>
        </w:trPr>
        <w:tc>
          <w:tcPr>
            <w:tcW w:w="2405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F84D17">
              <w:rPr>
                <w:rFonts w:ascii="Arial" w:hAnsi="Arial" w:cs="Arial"/>
              </w:rPr>
              <w:t>ischarge</w:t>
            </w:r>
            <w:r>
              <w:rPr>
                <w:rFonts w:ascii="Arial" w:hAnsi="Arial" w:cs="Arial"/>
              </w:rPr>
              <w:t xml:space="preserve"> type</w:t>
            </w:r>
          </w:p>
        </w:tc>
        <w:tc>
          <w:tcPr>
            <w:tcW w:w="1559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10</w:t>
            </w:r>
          </w:p>
        </w:tc>
        <w:tc>
          <w:tcPr>
            <w:tcW w:w="1701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Pr="00F84D17">
              <w:rPr>
                <w:rFonts w:ascii="Arial" w:hAnsi="Arial" w:cs="Arial"/>
              </w:rPr>
              <w:t>1</w:t>
            </w:r>
          </w:p>
        </w:tc>
        <w:tc>
          <w:tcPr>
            <w:tcW w:w="1811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14</w:t>
            </w:r>
          </w:p>
        </w:tc>
        <w:tc>
          <w:tcPr>
            <w:tcW w:w="1586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Pr="00F84D17">
              <w:rPr>
                <w:rFonts w:ascii="Arial" w:hAnsi="Arial" w:cs="Arial"/>
              </w:rPr>
              <w:t>2</w:t>
            </w:r>
          </w:p>
        </w:tc>
      </w:tr>
      <w:tr w:rsidR="00F84D17" w:rsidRPr="00F84D17" w:rsidTr="00F84D17">
        <w:trPr>
          <w:trHeight w:val="288"/>
        </w:trPr>
        <w:tc>
          <w:tcPr>
            <w:tcW w:w="2405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</w:p>
        </w:tc>
        <w:tc>
          <w:tcPr>
            <w:tcW w:w="1586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</w:p>
        </w:tc>
      </w:tr>
      <w:tr w:rsidR="00F84D17" w:rsidRPr="00F84D17" w:rsidTr="00CB790D">
        <w:trPr>
          <w:trHeight w:val="288"/>
        </w:trPr>
        <w:tc>
          <w:tcPr>
            <w:tcW w:w="9062" w:type="dxa"/>
            <w:gridSpan w:val="5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EMACROSS</w:t>
            </w:r>
          </w:p>
        </w:tc>
      </w:tr>
      <w:tr w:rsidR="00F84D17" w:rsidRPr="00F84D17" w:rsidTr="00F84D17">
        <w:trPr>
          <w:trHeight w:val="288"/>
        </w:trPr>
        <w:tc>
          <w:tcPr>
            <w:tcW w:w="2405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primary data sample</w:t>
            </w:r>
          </w:p>
        </w:tc>
        <w:tc>
          <w:tcPr>
            <w:tcW w:w="1701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missing rate (in %)</w:t>
            </w:r>
          </w:p>
        </w:tc>
        <w:tc>
          <w:tcPr>
            <w:tcW w:w="1811" w:type="dxa"/>
            <w:noWrap/>
            <w:hideMark/>
          </w:tcPr>
          <w:p w:rsidR="00F84D17" w:rsidRPr="00F84D17" w:rsidRDefault="009C7B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secondary data sample</w:t>
            </w:r>
          </w:p>
        </w:tc>
        <w:tc>
          <w:tcPr>
            <w:tcW w:w="1586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missing rate (in %)</w:t>
            </w:r>
          </w:p>
        </w:tc>
      </w:tr>
      <w:tr w:rsidR="00F84D17" w:rsidRPr="00F84D17" w:rsidTr="00F84D17">
        <w:trPr>
          <w:trHeight w:val="288"/>
        </w:trPr>
        <w:tc>
          <w:tcPr>
            <w:tcW w:w="2405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Total</w:t>
            </w:r>
            <w:r>
              <w:rPr>
                <w:rFonts w:ascii="Arial" w:hAnsi="Arial" w:cs="Arial"/>
              </w:rPr>
              <w:t xml:space="preserve"> (n)</w:t>
            </w:r>
          </w:p>
        </w:tc>
        <w:tc>
          <w:tcPr>
            <w:tcW w:w="1559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472</w:t>
            </w:r>
          </w:p>
        </w:tc>
        <w:tc>
          <w:tcPr>
            <w:tcW w:w="1701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 </w:t>
            </w:r>
          </w:p>
        </w:tc>
        <w:tc>
          <w:tcPr>
            <w:tcW w:w="1811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3410</w:t>
            </w:r>
          </w:p>
        </w:tc>
        <w:tc>
          <w:tcPr>
            <w:tcW w:w="1586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 </w:t>
            </w:r>
          </w:p>
        </w:tc>
      </w:tr>
      <w:tr w:rsidR="00F84D17" w:rsidRPr="00F84D17" w:rsidTr="00F84D17">
        <w:trPr>
          <w:trHeight w:val="288"/>
        </w:trPr>
        <w:tc>
          <w:tcPr>
            <w:tcW w:w="2405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 </w:t>
            </w:r>
          </w:p>
        </w:tc>
        <w:tc>
          <w:tcPr>
            <w:tcW w:w="1811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 </w:t>
            </w:r>
          </w:p>
        </w:tc>
        <w:tc>
          <w:tcPr>
            <w:tcW w:w="1586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 </w:t>
            </w:r>
          </w:p>
        </w:tc>
      </w:tr>
      <w:tr w:rsidR="00F84D17" w:rsidRPr="00F84D17" w:rsidTr="00F84D17">
        <w:trPr>
          <w:trHeight w:val="288"/>
        </w:trPr>
        <w:tc>
          <w:tcPr>
            <w:tcW w:w="2405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MTS</w:t>
            </w:r>
            <w:r>
              <w:rPr>
                <w:rFonts w:ascii="Arial" w:hAnsi="Arial" w:cs="Arial"/>
              </w:rPr>
              <w:t xml:space="preserve"> category</w:t>
            </w:r>
          </w:p>
        </w:tc>
        <w:tc>
          <w:tcPr>
            <w:tcW w:w="1559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16</w:t>
            </w:r>
          </w:p>
        </w:tc>
        <w:tc>
          <w:tcPr>
            <w:tcW w:w="1701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Pr="00F84D17">
              <w:rPr>
                <w:rFonts w:ascii="Arial" w:hAnsi="Arial" w:cs="Arial"/>
              </w:rPr>
              <w:t>4</w:t>
            </w:r>
          </w:p>
        </w:tc>
        <w:tc>
          <w:tcPr>
            <w:tcW w:w="1811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1572</w:t>
            </w:r>
          </w:p>
        </w:tc>
        <w:tc>
          <w:tcPr>
            <w:tcW w:w="1586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46.</w:t>
            </w:r>
            <w:r w:rsidRPr="00F84D17">
              <w:rPr>
                <w:rFonts w:ascii="Arial" w:hAnsi="Arial" w:cs="Arial"/>
              </w:rPr>
              <w:t>1</w:t>
            </w:r>
          </w:p>
        </w:tc>
      </w:tr>
      <w:tr w:rsidR="00F84D17" w:rsidRPr="00F84D17" w:rsidTr="00F84D17">
        <w:trPr>
          <w:trHeight w:val="288"/>
        </w:trPr>
        <w:tc>
          <w:tcPr>
            <w:tcW w:w="2405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F84D17">
              <w:rPr>
                <w:rFonts w:ascii="Arial" w:hAnsi="Arial" w:cs="Arial"/>
              </w:rPr>
              <w:t>ransportation</w:t>
            </w:r>
            <w:r>
              <w:rPr>
                <w:rFonts w:ascii="Arial" w:hAnsi="Arial" w:cs="Arial"/>
              </w:rPr>
              <w:t xml:space="preserve"> to ED</w:t>
            </w:r>
          </w:p>
        </w:tc>
        <w:tc>
          <w:tcPr>
            <w:tcW w:w="1559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10</w:t>
            </w:r>
          </w:p>
        </w:tc>
        <w:tc>
          <w:tcPr>
            <w:tcW w:w="1701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Pr="00F84D17">
              <w:rPr>
                <w:rFonts w:ascii="Arial" w:hAnsi="Arial" w:cs="Arial"/>
              </w:rPr>
              <w:t>1</w:t>
            </w:r>
          </w:p>
        </w:tc>
        <w:tc>
          <w:tcPr>
            <w:tcW w:w="1811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977</w:t>
            </w:r>
          </w:p>
        </w:tc>
        <w:tc>
          <w:tcPr>
            <w:tcW w:w="1586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</w:t>
            </w:r>
            <w:r w:rsidRPr="00F84D17">
              <w:rPr>
                <w:rFonts w:ascii="Arial" w:hAnsi="Arial" w:cs="Arial"/>
              </w:rPr>
              <w:t>7</w:t>
            </w:r>
          </w:p>
        </w:tc>
      </w:tr>
      <w:tr w:rsidR="00F84D17" w:rsidRPr="00F84D17" w:rsidTr="00F84D17">
        <w:trPr>
          <w:trHeight w:val="288"/>
        </w:trPr>
        <w:tc>
          <w:tcPr>
            <w:tcW w:w="2405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F84D17">
              <w:rPr>
                <w:rFonts w:ascii="Arial" w:hAnsi="Arial" w:cs="Arial"/>
              </w:rPr>
              <w:t>ase type</w:t>
            </w:r>
          </w:p>
        </w:tc>
        <w:tc>
          <w:tcPr>
            <w:tcW w:w="1559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 </w:t>
            </w:r>
          </w:p>
        </w:tc>
        <w:tc>
          <w:tcPr>
            <w:tcW w:w="1811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178</w:t>
            </w:r>
          </w:p>
        </w:tc>
        <w:tc>
          <w:tcPr>
            <w:tcW w:w="1586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r w:rsidRPr="00F84D17">
              <w:rPr>
                <w:rFonts w:ascii="Arial" w:hAnsi="Arial" w:cs="Arial"/>
              </w:rPr>
              <w:t>2</w:t>
            </w:r>
          </w:p>
        </w:tc>
      </w:tr>
      <w:tr w:rsidR="00F84D17" w:rsidRPr="00F84D17" w:rsidTr="00F84D17">
        <w:trPr>
          <w:trHeight w:val="288"/>
        </w:trPr>
        <w:tc>
          <w:tcPr>
            <w:tcW w:w="2405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F84D17">
              <w:rPr>
                <w:rFonts w:ascii="Arial" w:hAnsi="Arial" w:cs="Arial"/>
              </w:rPr>
              <w:t>ischarge</w:t>
            </w:r>
            <w:r>
              <w:rPr>
                <w:rFonts w:ascii="Arial" w:hAnsi="Arial" w:cs="Arial"/>
              </w:rPr>
              <w:t xml:space="preserve"> type</w:t>
            </w:r>
          </w:p>
        </w:tc>
        <w:tc>
          <w:tcPr>
            <w:tcW w:w="1559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27</w:t>
            </w:r>
          </w:p>
        </w:tc>
        <w:tc>
          <w:tcPr>
            <w:tcW w:w="1701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r w:rsidRPr="00F84D17">
              <w:rPr>
                <w:rFonts w:ascii="Arial" w:hAnsi="Arial" w:cs="Arial"/>
              </w:rPr>
              <w:t>7</w:t>
            </w:r>
          </w:p>
        </w:tc>
        <w:tc>
          <w:tcPr>
            <w:tcW w:w="1811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1260</w:t>
            </w:r>
          </w:p>
        </w:tc>
        <w:tc>
          <w:tcPr>
            <w:tcW w:w="1586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</w:t>
            </w:r>
            <w:r w:rsidRPr="00F84D17">
              <w:rPr>
                <w:rFonts w:ascii="Arial" w:hAnsi="Arial" w:cs="Arial"/>
              </w:rPr>
              <w:t>0</w:t>
            </w:r>
          </w:p>
        </w:tc>
      </w:tr>
      <w:tr w:rsidR="00F84D17" w:rsidRPr="00F84D17" w:rsidTr="00F84D17">
        <w:trPr>
          <w:trHeight w:val="288"/>
        </w:trPr>
        <w:tc>
          <w:tcPr>
            <w:tcW w:w="2405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</w:p>
        </w:tc>
        <w:tc>
          <w:tcPr>
            <w:tcW w:w="1586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</w:p>
        </w:tc>
      </w:tr>
      <w:tr w:rsidR="00F84D17" w:rsidRPr="00F84D17" w:rsidTr="00E056A6">
        <w:trPr>
          <w:trHeight w:val="288"/>
        </w:trPr>
        <w:tc>
          <w:tcPr>
            <w:tcW w:w="9062" w:type="dxa"/>
            <w:gridSpan w:val="5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EMASPOT</w:t>
            </w:r>
          </w:p>
        </w:tc>
      </w:tr>
      <w:tr w:rsidR="00F84D17" w:rsidRPr="00F84D17" w:rsidTr="00F84D17">
        <w:trPr>
          <w:trHeight w:val="288"/>
        </w:trPr>
        <w:tc>
          <w:tcPr>
            <w:tcW w:w="2405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primary data sample</w:t>
            </w:r>
          </w:p>
        </w:tc>
        <w:tc>
          <w:tcPr>
            <w:tcW w:w="1701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missing rate (in %)</w:t>
            </w:r>
          </w:p>
        </w:tc>
        <w:tc>
          <w:tcPr>
            <w:tcW w:w="1811" w:type="dxa"/>
            <w:noWrap/>
            <w:hideMark/>
          </w:tcPr>
          <w:p w:rsidR="00F84D17" w:rsidRPr="00F84D17" w:rsidRDefault="009C7B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secondary data sample</w:t>
            </w:r>
          </w:p>
        </w:tc>
        <w:tc>
          <w:tcPr>
            <w:tcW w:w="1586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missing rate (in %)</w:t>
            </w:r>
          </w:p>
        </w:tc>
      </w:tr>
      <w:tr w:rsidR="00F84D17" w:rsidRPr="00F84D17" w:rsidTr="00F84D17">
        <w:trPr>
          <w:trHeight w:val="288"/>
        </w:trPr>
        <w:tc>
          <w:tcPr>
            <w:tcW w:w="2405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Total</w:t>
            </w:r>
            <w:r>
              <w:rPr>
                <w:rFonts w:ascii="Arial" w:hAnsi="Arial" w:cs="Arial"/>
              </w:rPr>
              <w:t xml:space="preserve"> (n)</w:t>
            </w:r>
          </w:p>
        </w:tc>
        <w:tc>
          <w:tcPr>
            <w:tcW w:w="1559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644</w:t>
            </w:r>
          </w:p>
        </w:tc>
        <w:tc>
          <w:tcPr>
            <w:tcW w:w="1701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 </w:t>
            </w:r>
          </w:p>
        </w:tc>
        <w:tc>
          <w:tcPr>
            <w:tcW w:w="1811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5480</w:t>
            </w:r>
          </w:p>
        </w:tc>
        <w:tc>
          <w:tcPr>
            <w:tcW w:w="1586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 </w:t>
            </w:r>
          </w:p>
        </w:tc>
      </w:tr>
      <w:tr w:rsidR="00F84D17" w:rsidRPr="00F84D17" w:rsidTr="00F84D17">
        <w:trPr>
          <w:trHeight w:val="288"/>
        </w:trPr>
        <w:tc>
          <w:tcPr>
            <w:tcW w:w="2405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 </w:t>
            </w:r>
          </w:p>
        </w:tc>
        <w:tc>
          <w:tcPr>
            <w:tcW w:w="1811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 </w:t>
            </w:r>
          </w:p>
        </w:tc>
        <w:tc>
          <w:tcPr>
            <w:tcW w:w="1586" w:type="dxa"/>
            <w:noWrap/>
            <w:hideMark/>
          </w:tcPr>
          <w:p w:rsidR="00F84D17" w:rsidRPr="00F84D17" w:rsidRDefault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 </w:t>
            </w:r>
          </w:p>
        </w:tc>
      </w:tr>
      <w:tr w:rsidR="00F84D17" w:rsidRPr="00F84D17" w:rsidTr="00F84D17">
        <w:trPr>
          <w:trHeight w:val="288"/>
        </w:trPr>
        <w:tc>
          <w:tcPr>
            <w:tcW w:w="2405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MTS</w:t>
            </w:r>
            <w:r>
              <w:rPr>
                <w:rFonts w:ascii="Arial" w:hAnsi="Arial" w:cs="Arial"/>
              </w:rPr>
              <w:t xml:space="preserve"> category</w:t>
            </w:r>
          </w:p>
        </w:tc>
        <w:tc>
          <w:tcPr>
            <w:tcW w:w="1559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33</w:t>
            </w:r>
          </w:p>
        </w:tc>
        <w:tc>
          <w:tcPr>
            <w:tcW w:w="1701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r w:rsidRPr="00F84D17">
              <w:rPr>
                <w:rFonts w:ascii="Arial" w:hAnsi="Arial" w:cs="Arial"/>
              </w:rPr>
              <w:t>1</w:t>
            </w:r>
          </w:p>
        </w:tc>
        <w:tc>
          <w:tcPr>
            <w:tcW w:w="1811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2281</w:t>
            </w:r>
          </w:p>
        </w:tc>
        <w:tc>
          <w:tcPr>
            <w:tcW w:w="1586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41.</w:t>
            </w:r>
            <w:r w:rsidRPr="00F84D17">
              <w:rPr>
                <w:rFonts w:ascii="Arial" w:hAnsi="Arial" w:cs="Arial"/>
              </w:rPr>
              <w:t>6</w:t>
            </w:r>
          </w:p>
        </w:tc>
      </w:tr>
      <w:tr w:rsidR="00F84D17" w:rsidRPr="00F84D17" w:rsidTr="00F84D17">
        <w:trPr>
          <w:trHeight w:val="288"/>
        </w:trPr>
        <w:tc>
          <w:tcPr>
            <w:tcW w:w="2405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F84D17">
              <w:rPr>
                <w:rFonts w:ascii="Arial" w:hAnsi="Arial" w:cs="Arial"/>
              </w:rPr>
              <w:t>ransportation</w:t>
            </w:r>
            <w:r>
              <w:rPr>
                <w:rFonts w:ascii="Arial" w:hAnsi="Arial" w:cs="Arial"/>
              </w:rPr>
              <w:t xml:space="preserve"> to ED</w:t>
            </w:r>
          </w:p>
        </w:tc>
        <w:tc>
          <w:tcPr>
            <w:tcW w:w="1559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38</w:t>
            </w:r>
          </w:p>
        </w:tc>
        <w:tc>
          <w:tcPr>
            <w:tcW w:w="1701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r w:rsidRPr="00F84D17">
              <w:rPr>
                <w:rFonts w:ascii="Arial" w:hAnsi="Arial" w:cs="Arial"/>
              </w:rPr>
              <w:t>9</w:t>
            </w:r>
          </w:p>
        </w:tc>
        <w:tc>
          <w:tcPr>
            <w:tcW w:w="1811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1022</w:t>
            </w:r>
          </w:p>
        </w:tc>
        <w:tc>
          <w:tcPr>
            <w:tcW w:w="1586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  <w:r w:rsidRPr="00F84D17">
              <w:rPr>
                <w:rFonts w:ascii="Arial" w:hAnsi="Arial" w:cs="Arial"/>
              </w:rPr>
              <w:t>6</w:t>
            </w:r>
          </w:p>
        </w:tc>
      </w:tr>
      <w:tr w:rsidR="00F84D17" w:rsidRPr="00F84D17" w:rsidTr="00F84D17">
        <w:trPr>
          <w:trHeight w:val="288"/>
        </w:trPr>
        <w:tc>
          <w:tcPr>
            <w:tcW w:w="2405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F84D17">
              <w:rPr>
                <w:rFonts w:ascii="Arial" w:hAnsi="Arial" w:cs="Arial"/>
              </w:rPr>
              <w:t>ase type</w:t>
            </w:r>
          </w:p>
        </w:tc>
        <w:tc>
          <w:tcPr>
            <w:tcW w:w="1559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 </w:t>
            </w:r>
          </w:p>
        </w:tc>
        <w:tc>
          <w:tcPr>
            <w:tcW w:w="1811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33</w:t>
            </w:r>
          </w:p>
        </w:tc>
        <w:tc>
          <w:tcPr>
            <w:tcW w:w="1586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</w:t>
            </w:r>
            <w:r w:rsidRPr="00F84D17">
              <w:rPr>
                <w:rFonts w:ascii="Arial" w:hAnsi="Arial" w:cs="Arial"/>
              </w:rPr>
              <w:t>6</w:t>
            </w:r>
          </w:p>
        </w:tc>
      </w:tr>
      <w:tr w:rsidR="00F84D17" w:rsidRPr="00F84D17" w:rsidTr="00F84D17">
        <w:trPr>
          <w:trHeight w:val="288"/>
        </w:trPr>
        <w:tc>
          <w:tcPr>
            <w:tcW w:w="2405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F84D17">
              <w:rPr>
                <w:rFonts w:ascii="Arial" w:hAnsi="Arial" w:cs="Arial"/>
              </w:rPr>
              <w:t>ischarge</w:t>
            </w:r>
            <w:r>
              <w:rPr>
                <w:rFonts w:ascii="Arial" w:hAnsi="Arial" w:cs="Arial"/>
              </w:rPr>
              <w:t xml:space="preserve"> type</w:t>
            </w:r>
          </w:p>
        </w:tc>
        <w:tc>
          <w:tcPr>
            <w:tcW w:w="1559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32</w:t>
            </w:r>
          </w:p>
        </w:tc>
        <w:tc>
          <w:tcPr>
            <w:tcW w:w="1701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r w:rsidRPr="00F84D17">
              <w:rPr>
                <w:rFonts w:ascii="Arial" w:hAnsi="Arial" w:cs="Arial"/>
              </w:rPr>
              <w:t>0</w:t>
            </w:r>
          </w:p>
        </w:tc>
        <w:tc>
          <w:tcPr>
            <w:tcW w:w="1811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 w:rsidRPr="00F84D17">
              <w:rPr>
                <w:rFonts w:ascii="Arial" w:hAnsi="Arial" w:cs="Arial"/>
              </w:rPr>
              <w:t>1647</w:t>
            </w:r>
          </w:p>
        </w:tc>
        <w:tc>
          <w:tcPr>
            <w:tcW w:w="1586" w:type="dxa"/>
            <w:noWrap/>
            <w:hideMark/>
          </w:tcPr>
          <w:p w:rsidR="00F84D17" w:rsidRPr="00F84D17" w:rsidRDefault="00F84D17" w:rsidP="00F84D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</w:t>
            </w:r>
            <w:r w:rsidRPr="00F84D17">
              <w:rPr>
                <w:rFonts w:ascii="Arial" w:hAnsi="Arial" w:cs="Arial"/>
              </w:rPr>
              <w:t>1</w:t>
            </w:r>
          </w:p>
        </w:tc>
      </w:tr>
    </w:tbl>
    <w:p w:rsidR="009C7BDA" w:rsidRPr="00A70A63" w:rsidRDefault="009C7BDA" w:rsidP="009C7BDA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Note: ED emergency department; MTS Manchester Triage System</w:t>
      </w:r>
      <w:r w:rsidRPr="00A70A63">
        <w:rPr>
          <w:rFonts w:ascii="Arial" w:hAnsi="Arial" w:cs="Arial"/>
          <w:lang w:val="en-US"/>
        </w:rPr>
        <w:t>.</w:t>
      </w:r>
    </w:p>
    <w:p w:rsidR="00C75889" w:rsidRPr="00D2491E" w:rsidRDefault="00C75889">
      <w:pPr>
        <w:rPr>
          <w:rFonts w:ascii="Arial" w:hAnsi="Arial" w:cs="Arial"/>
          <w:lang w:val="en-US"/>
        </w:rPr>
      </w:pPr>
    </w:p>
    <w:sectPr w:rsidR="00C75889" w:rsidRPr="00D2491E" w:rsidSect="003A7E0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889"/>
    <w:rsid w:val="003A7E02"/>
    <w:rsid w:val="009C7BDA"/>
    <w:rsid w:val="00A46FFD"/>
    <w:rsid w:val="00C75889"/>
    <w:rsid w:val="00D2491E"/>
    <w:rsid w:val="00F8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AE369"/>
  <w15:chartTrackingRefBased/>
  <w15:docId w15:val="{1CD6A1DD-BE18-47EF-9C13-A216BF3FC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84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0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Charite - Universitaetsmedizin Berlin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Schneider, Anna</dc:creator>
  <cp:keywords/>
  <dc:description/>
  <cp:lastModifiedBy>Wagenknecht, Andreas</cp:lastModifiedBy>
  <cp:revision>4</cp:revision>
  <dcterms:created xsi:type="dcterms:W3CDTF">2022-11-17T10:34:00Z</dcterms:created>
  <dcterms:modified xsi:type="dcterms:W3CDTF">2022-12-08T10:06:00Z</dcterms:modified>
</cp:coreProperties>
</file>