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597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Supplementary material figure legends</w:t>
      </w:r>
      <w:r/>
    </w:p>
    <w:p>
      <w:pPr>
        <w:pStyle w:val="597"/>
        <w:jc w:val="center"/>
        <w:rPr>
          <w:b/>
          <w:bCs/>
          <w:u w:val="single"/>
        </w:rPr>
      </w:pPr>
      <w:r>
        <w:rPr>
          <w:b/>
          <w:bCs/>
          <w:u w:val="single"/>
        </w:rPr>
      </w:r>
      <w:r/>
    </w:p>
    <w:p>
      <w:pPr>
        <w:pStyle w:val="597"/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 xml:space="preserve">Supplementary material figure legend 1:</w:t>
      </w:r>
      <w:r/>
    </w:p>
    <w:p>
      <w:pPr>
        <w:pStyle w:val="597"/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 xml:space="preserve">sROC plot for the meta-analysis (bivariate) model showing risk of bias and quality assessment information</w:t>
      </w:r>
      <w:r/>
    </w:p>
    <w:p>
      <w:pPr>
        <w:pStyle w:val="597"/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</w:r>
      <w:r/>
    </w:p>
    <w:p>
      <w:pPr>
        <w:pStyle w:val="597"/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 xml:space="preserve">Supplementary material figure legend 2:</w:t>
      </w:r>
      <w:r/>
    </w:p>
    <w:p>
      <w:pPr>
        <w:pStyle w:val="597"/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 xml:space="preserve">Posterior density plots for model assuming random effects for index test (</w:t>
      </w:r>
      <w:r>
        <w:rPr>
          <w:b w:val="0"/>
          <w:bCs w:val="0"/>
          <w:u w:val="none"/>
        </w:rPr>
        <w:t xml:space="preserve">IQCODE</w:t>
      </w:r>
      <w:r/>
      <w:r>
        <w:rPr>
          <w:b w:val="0"/>
          <w:bCs w:val="0"/>
          <w:u w:val="none"/>
        </w:rPr>
        <w:t xml:space="preserve">) and </w:t>
      </w:r>
      <w:r>
        <w:rPr>
          <w:b w:val="0"/>
          <w:bCs w:val="0"/>
          <w:u w:val="none"/>
        </w:rPr>
        <w:t xml:space="preserve">fixed-effects</w:t>
      </w:r>
      <w:r/>
      <w:r>
        <w:rPr>
          <w:b w:val="0"/>
          <w:bCs w:val="0"/>
          <w:u w:val="none"/>
        </w:rPr>
        <w:t xml:space="preserve"> for reference tests, and conditional independence (CI) between tests.</w:t>
      </w:r>
      <w:r/>
    </w:p>
    <w:p>
      <w:pPr>
        <w:pStyle w:val="597"/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</w:r>
      <w:r/>
    </w:p>
    <w:p>
      <w:pPr>
        <w:pStyle w:val="597"/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 xml:space="preserve">Supplementary material figure legend 3:</w:t>
      </w:r>
      <w:r/>
    </w:p>
    <w:p>
      <w:pPr>
        <w:pStyle w:val="597"/>
        <w:jc w:val="left"/>
      </w:pPr>
      <w:r>
        <w:rPr>
          <w:b w:val="0"/>
          <w:bCs w:val="0"/>
          <w:u w:val="none"/>
        </w:rPr>
        <w:t xml:space="preserve">Trace plots for model assuming random effects for index test (</w:t>
      </w:r>
      <w:r>
        <w:rPr>
          <w:b w:val="0"/>
          <w:bCs w:val="0"/>
          <w:u w:val="none"/>
        </w:rPr>
        <w:t xml:space="preserve">IQCODE</w:t>
      </w:r>
      <w:r>
        <w:rPr>
          <w:b w:val="0"/>
          <w:bCs w:val="0"/>
          <w:u w:val="none"/>
        </w:rPr>
        <w:t xml:space="preserve">) and fixed-effects for reference tests, and conditional independence </w:t>
      </w:r>
      <w:r>
        <w:rPr>
          <w:b w:val="0"/>
          <w:bCs w:val="0"/>
          <w:u w:val="none"/>
        </w:rPr>
        <w:t xml:space="preserve">(CI)</w:t>
      </w:r>
      <w:r>
        <w:rPr>
          <w:b w:val="0"/>
          <w:bCs w:val="0"/>
          <w:u w:val="none"/>
        </w:rPr>
        <w:t xml:space="preserve"> between tests.</w:t>
      </w:r>
      <w:r>
        <w:rPr>
          <w:b w:val="0"/>
          <w:bCs w:val="0"/>
          <w:u w:val="none"/>
        </w:rPr>
      </w:r>
      <w:r/>
      <w:r>
        <w:rPr>
          <w:b w:val="0"/>
          <w:bCs w:val="0"/>
          <w:u w:val="none"/>
        </w:rPr>
      </w:r>
      <w:r/>
      <w:r>
        <w:rPr>
          <w:b w:val="0"/>
          <w:bCs w:val="0"/>
          <w:u w:val="none"/>
        </w:rPr>
      </w:r>
    </w:p>
    <w:p>
      <w:pPr>
        <w:jc w:val="left"/>
        <w:rPr>
          <w:b w:val="0"/>
          <w:bCs w:val="0"/>
          <w:highlight w:val="none"/>
          <w:u w:val="none"/>
        </w:rPr>
      </w:pPr>
      <w:r>
        <w:rPr>
          <w:b w:val="0"/>
          <w:bCs w:val="0"/>
          <w:highlight w:val="none"/>
          <w:u w:val="none"/>
        </w:rPr>
      </w:r>
      <w:r>
        <w:rPr>
          <w:b w:val="0"/>
          <w:bCs w:val="0"/>
          <w:highlight w:val="none"/>
          <w:u w:val="none"/>
        </w:rPr>
      </w:r>
    </w:p>
    <w:p>
      <w:pPr>
        <w:pStyle w:val="597"/>
        <w:jc w:val="left"/>
      </w:pPr>
      <w:r>
        <w:rPr>
          <w:b w:val="0"/>
          <w:bCs w:val="0"/>
          <w:u w:val="none"/>
        </w:rPr>
        <w:t xml:space="preserve">Supplementary material figure legend 4:</w:t>
      </w:r>
      <w:r>
        <w:rPr>
          <w:b w:val="0"/>
          <w:bCs w:val="0"/>
          <w:u w:val="none"/>
        </w:rPr>
      </w:r>
      <w:r/>
    </w:p>
    <w:p>
      <w:pPr>
        <w:jc w:val="left"/>
        <w:rPr>
          <w:b w:val="0"/>
          <w:bCs w:val="0"/>
          <w:highlight w:val="none"/>
          <w:u w:val="none"/>
        </w:rPr>
      </w:pPr>
      <w:r>
        <w:rPr>
          <w:b w:val="0"/>
          <w:bCs w:val="0"/>
          <w:u w:val="none"/>
        </w:rPr>
        <w:t xml:space="preserve">Posterior density plots for model assuming random effects for both the index test (</w:t>
      </w:r>
      <w:r>
        <w:rPr>
          <w:b w:val="0"/>
          <w:bCs w:val="0"/>
          <w:u w:val="none"/>
        </w:rPr>
        <w:t xml:space="preserve">IQCODE</w:t>
      </w:r>
      <w:r>
        <w:rPr>
          <w:b w:val="0"/>
          <w:bCs w:val="0"/>
          <w:u w:val="none"/>
        </w:rPr>
        <w:t xml:space="preserve">) and reference tests, and conditional independence (CI) between tests.</w:t>
      </w:r>
      <w:r>
        <w:rPr>
          <w:b w:val="0"/>
          <w:bCs w:val="0"/>
          <w:highlight w:val="none"/>
          <w:u w:val="none"/>
        </w:rPr>
      </w:r>
      <w:r>
        <w:rPr>
          <w:b w:val="0"/>
          <w:bCs w:val="0"/>
          <w:highlight w:val="none"/>
          <w:u w:val="none"/>
        </w:rPr>
      </w:r>
    </w:p>
    <w:p>
      <w:pPr>
        <w:jc w:val="left"/>
        <w:rPr>
          <w:b w:val="0"/>
          <w:bCs w:val="0"/>
          <w:highlight w:val="none"/>
          <w:u w:val="none"/>
        </w:rPr>
      </w:pPr>
      <w:r>
        <w:rPr>
          <w:b w:val="0"/>
          <w:bCs w:val="0"/>
          <w:highlight w:val="none"/>
          <w:u w:val="none"/>
        </w:rPr>
      </w:r>
      <w:r>
        <w:rPr>
          <w:b w:val="0"/>
          <w:bCs w:val="0"/>
          <w:highlight w:val="none"/>
          <w:u w:val="none"/>
        </w:rPr>
      </w:r>
    </w:p>
    <w:p>
      <w:pPr>
        <w:pStyle w:val="597"/>
        <w:jc w:val="left"/>
      </w:pPr>
      <w:r>
        <w:rPr>
          <w:b w:val="0"/>
          <w:bCs w:val="0"/>
          <w:u w:val="none"/>
        </w:rPr>
        <w:t xml:space="preserve">Supplementary material figure legend 5:</w:t>
      </w:r>
      <w:r>
        <w:rPr>
          <w:b w:val="0"/>
          <w:bCs w:val="0"/>
          <w:u w:val="none"/>
        </w:rPr>
      </w:r>
      <w:r/>
    </w:p>
    <w:p>
      <w:pPr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 xml:space="preserve">Posterior density plots for model assuming random effects for both the index test (</w:t>
      </w:r>
      <w:r>
        <w:rPr>
          <w:b w:val="0"/>
          <w:bCs w:val="0"/>
          <w:u w:val="none"/>
        </w:rPr>
        <w:t xml:space="preserve">IQCODE</w:t>
      </w:r>
      <w:r>
        <w:rPr>
          <w:b w:val="0"/>
          <w:bCs w:val="0"/>
          <w:u w:val="none"/>
        </w:rPr>
        <w:t xml:space="preserve">),and reference tests, and conditional dependence (CD) between tests.</w:t>
      </w:r>
      <w:r/>
      <w:r>
        <w:rPr>
          <w:b w:val="0"/>
          <w:bCs w:val="0"/>
          <w:highlight w:val="none"/>
          <w:u w:val="none"/>
        </w:rPr>
      </w:r>
      <w:r>
        <w:rPr>
          <w:b w:val="0"/>
          <w:bCs w:val="0"/>
          <w:highlight w:val="none"/>
          <w:u w:val="none"/>
        </w:rPr>
      </w:r>
    </w:p>
    <w:sectPr>
      <w:footnotePr/>
      <w:endnotePr/>
      <w:type w:val="nextPage"/>
      <w:pgSz w:w="11906" w:h="16838" w:orient="portrait"/>
      <w:pgMar w:top="1134" w:right="1134" w:bottom="1134" w:left="1134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CJK SC">
    <w:panose1 w:val="020B0500000000000000"/>
  </w:font>
  <w:font w:name="Arial">
    <w:panose1 w:val="020B0604020202020204"/>
  </w:font>
  <w:font w:name="Liberation Sans">
    <w:panose1 w:val="020B0604020202020204"/>
  </w:font>
  <w:font w:name="Noto Serif CJK SC">
    <w:panose1 w:val="02020400000000000000"/>
  </w:font>
  <w:font w:name="Lohit Devanagari">
    <w:panose1 w:val="020B0600000000000000"/>
  </w:font>
  <w:font w:name="Liberation Serif">
    <w:panose1 w:val="020206030504050203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Noto Serif CJK SC" w:cs="Lohit Devanagari"/>
        <w:sz w:val="24"/>
        <w:szCs w:val="24"/>
        <w:lang w:val="en-GB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7"/>
    <w:next w:val="597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7"/>
    <w:next w:val="597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7"/>
    <w:next w:val="597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7"/>
    <w:next w:val="597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7"/>
    <w:next w:val="597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7"/>
    <w:next w:val="597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7"/>
    <w:next w:val="597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7"/>
    <w:next w:val="597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7"/>
    <w:next w:val="597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597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597"/>
    <w:next w:val="597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7"/>
    <w:next w:val="597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7"/>
    <w:next w:val="597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7"/>
    <w:next w:val="597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7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7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character" w:styleId="46">
    <w:name w:val="Caption Char"/>
    <w:basedOn w:val="601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7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7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7"/>
    <w:next w:val="597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7"/>
    <w:next w:val="597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7"/>
    <w:next w:val="597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7"/>
    <w:next w:val="597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7"/>
    <w:next w:val="597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7"/>
    <w:next w:val="597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7"/>
    <w:next w:val="597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7"/>
    <w:next w:val="597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7"/>
    <w:next w:val="597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7"/>
    <w:next w:val="597"/>
    <w:uiPriority w:val="99"/>
    <w:unhideWhenUsed/>
    <w:pPr>
      <w:spacing w:after="0" w:afterAutospacing="0"/>
    </w:pPr>
  </w:style>
  <w:style w:type="paragraph" w:styleId="597" w:default="1">
    <w:name w:val="Normal"/>
    <w:qFormat/>
    <w:pPr>
      <w:widowControl/>
    </w:pPr>
    <w:rPr>
      <w:rFonts w:ascii="Liberation Serif" w:hAnsi="Liberation Serif" w:eastAsia="Noto Serif CJK SC" w:cs="Lohit Devanagari"/>
      <w:color w:val="auto"/>
      <w:sz w:val="24"/>
      <w:szCs w:val="24"/>
      <w:lang w:val="en-GB" w:eastAsia="zh-CN" w:bidi="hi-IN"/>
    </w:rPr>
  </w:style>
  <w:style w:type="paragraph" w:styleId="598">
    <w:name w:val="Heading"/>
    <w:basedOn w:val="597"/>
    <w:next w:val="599"/>
    <w:qFormat/>
    <w:pPr>
      <w:keepNext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599">
    <w:name w:val="Body Text"/>
    <w:basedOn w:val="597"/>
    <w:pPr>
      <w:spacing w:before="0" w:after="140" w:line="276" w:lineRule="auto"/>
    </w:pPr>
  </w:style>
  <w:style w:type="paragraph" w:styleId="600">
    <w:name w:val="List"/>
    <w:basedOn w:val="599"/>
    <w:rPr>
      <w:rFonts w:cs="Lohit Devanagari"/>
    </w:rPr>
  </w:style>
  <w:style w:type="paragraph" w:styleId="601">
    <w:name w:val="Caption"/>
    <w:basedOn w:val="597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602">
    <w:name w:val="Index"/>
    <w:basedOn w:val="597"/>
    <w:qFormat/>
    <w:pPr>
      <w:suppressLineNumbers/>
    </w:pPr>
    <w:rPr>
      <w:rFonts w:cs="Lohit Devanagari"/>
    </w:rPr>
  </w:style>
  <w:style w:type="character" w:styleId="643" w:default="1">
    <w:name w:val="Default Paragraph Font"/>
    <w:uiPriority w:val="1"/>
    <w:semiHidden/>
    <w:unhideWhenUsed/>
  </w:style>
  <w:style w:type="numbering" w:styleId="644" w:default="1">
    <w:name w:val="No List"/>
    <w:uiPriority w:val="99"/>
    <w:semiHidden/>
    <w:unhideWhenUsed/>
  </w:style>
  <w:style w:type="table" w:styleId="64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Templat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en-GB</dc:language>
  <cp:revision>2</cp:revision>
  <dcterms:created xsi:type="dcterms:W3CDTF">2022-12-03T18:29:34Z</dcterms:created>
  <dcterms:modified xsi:type="dcterms:W3CDTF">2023-01-28T17:04:51Z</dcterms:modified>
</cp:coreProperties>
</file>