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331AA" w14:textId="781D00D4" w:rsidR="00BC0B8B" w:rsidRPr="00326777" w:rsidRDefault="00BC0B8B" w:rsidP="00CA030A">
      <w:pPr>
        <w:spacing w:line="360" w:lineRule="auto"/>
        <w:jc w:val="center"/>
        <w:rPr>
          <w:rFonts w:ascii="Arial" w:hAnsi="Arial" w:cs="Arial"/>
          <w:b/>
          <w:color w:val="000000" w:themeColor="text1"/>
          <w:sz w:val="28"/>
        </w:rPr>
      </w:pPr>
      <w:r w:rsidRPr="00326777">
        <w:rPr>
          <w:rFonts w:ascii="Arial" w:hAnsi="Arial" w:cs="Arial"/>
          <w:b/>
          <w:color w:val="000000" w:themeColor="text1"/>
          <w:sz w:val="28"/>
        </w:rPr>
        <w:t>Assessing the performance of statistical metho</w:t>
      </w:r>
      <w:r w:rsidR="007F2A17">
        <w:rPr>
          <w:rFonts w:ascii="Arial" w:hAnsi="Arial" w:cs="Arial"/>
          <w:b/>
          <w:color w:val="000000" w:themeColor="text1"/>
          <w:sz w:val="28"/>
        </w:rPr>
        <w:t>ds to account for non-compliance</w:t>
      </w:r>
      <w:r w:rsidRPr="00326777">
        <w:rPr>
          <w:rFonts w:ascii="Arial" w:hAnsi="Arial" w:cs="Arial"/>
          <w:b/>
          <w:color w:val="000000" w:themeColor="text1"/>
          <w:sz w:val="28"/>
        </w:rPr>
        <w:t xml:space="preserve"> in randomised controlled trials: a systematic review protocol</w:t>
      </w:r>
    </w:p>
    <w:p w14:paraId="04A50181" w14:textId="77777777" w:rsidR="00BC0B8B" w:rsidRPr="00BC0B8B" w:rsidRDefault="00BC0B8B" w:rsidP="00D90267">
      <w:pPr>
        <w:spacing w:line="360" w:lineRule="auto"/>
        <w:rPr>
          <w:rFonts w:ascii="Arial" w:hAnsi="Arial" w:cs="Arial"/>
          <w:color w:val="2F5496" w:themeColor="accent5" w:themeShade="BF"/>
          <w:sz w:val="24"/>
        </w:rPr>
      </w:pPr>
    </w:p>
    <w:p w14:paraId="493774ED" w14:textId="7CC52888" w:rsidR="00BC0B8B" w:rsidRDefault="00326777" w:rsidP="00D90267">
      <w:pPr>
        <w:spacing w:line="360" w:lineRule="auto"/>
        <w:rPr>
          <w:rFonts w:ascii="Arial" w:hAnsi="Arial" w:cs="Arial"/>
          <w:color w:val="000000" w:themeColor="text1"/>
          <w:sz w:val="24"/>
        </w:rPr>
      </w:pPr>
      <w:r>
        <w:rPr>
          <w:rFonts w:ascii="Arial" w:hAnsi="Arial" w:cs="Arial"/>
          <w:color w:val="000000" w:themeColor="text1"/>
          <w:sz w:val="24"/>
        </w:rPr>
        <w:t>INTRODUCTION</w:t>
      </w:r>
    </w:p>
    <w:p w14:paraId="32B0D408" w14:textId="07E576C0" w:rsidR="0006022C" w:rsidRDefault="0006022C" w:rsidP="00D90267">
      <w:pPr>
        <w:spacing w:line="360" w:lineRule="auto"/>
        <w:rPr>
          <w:rFonts w:ascii="Arial" w:hAnsi="Arial" w:cs="Arial"/>
          <w:color w:val="000000" w:themeColor="text1"/>
        </w:rPr>
      </w:pPr>
      <w:r>
        <w:rPr>
          <w:rFonts w:ascii="Arial" w:hAnsi="Arial" w:cs="Arial"/>
          <w:color w:val="000000" w:themeColor="text1"/>
        </w:rPr>
        <w:t xml:space="preserve">Non-compliance occurs when participants in clinical trials do not adhere to the intervention group that they were originally randomised to. This may refer to individuals dropping out or missing certain elements of the treatment or intervention, but can also include control group participants diverting to the </w:t>
      </w:r>
      <w:r w:rsidR="004323F8">
        <w:rPr>
          <w:rFonts w:ascii="Arial" w:hAnsi="Arial" w:cs="Arial"/>
          <w:color w:val="000000" w:themeColor="text1"/>
        </w:rPr>
        <w:t>experimental or some other treatment</w:t>
      </w:r>
      <w:r>
        <w:rPr>
          <w:rFonts w:ascii="Arial" w:hAnsi="Arial" w:cs="Arial"/>
          <w:color w:val="000000" w:themeColor="text1"/>
        </w:rPr>
        <w:t xml:space="preserve">. </w:t>
      </w:r>
      <w:r w:rsidR="003D12D9">
        <w:rPr>
          <w:rFonts w:ascii="Arial" w:hAnsi="Arial" w:cs="Arial"/>
          <w:color w:val="000000" w:themeColor="text1"/>
        </w:rPr>
        <w:t>Although various terms have been used to describe this issue throughout current literature, this p</w:t>
      </w:r>
      <w:r w:rsidR="00C43E05">
        <w:rPr>
          <w:rFonts w:ascii="Arial" w:hAnsi="Arial" w:cs="Arial"/>
          <w:color w:val="000000" w:themeColor="text1"/>
        </w:rPr>
        <w:t>rotocol</w:t>
      </w:r>
      <w:r w:rsidR="003D12D9">
        <w:rPr>
          <w:rFonts w:ascii="Arial" w:hAnsi="Arial" w:cs="Arial"/>
          <w:color w:val="000000" w:themeColor="text1"/>
        </w:rPr>
        <w:t xml:space="preserve"> will stick to the phrase ‘non-compliance’ in order to encompass these different scenarios and represent any departure from randomised treatment. </w:t>
      </w:r>
    </w:p>
    <w:p w14:paraId="2068013D" w14:textId="56679AB7" w:rsidR="00D92952" w:rsidRDefault="0006022C" w:rsidP="0006022C">
      <w:pPr>
        <w:spacing w:line="360" w:lineRule="auto"/>
        <w:rPr>
          <w:rFonts w:ascii="Arial" w:hAnsi="Arial" w:cs="Arial"/>
        </w:rPr>
      </w:pPr>
      <w:r w:rsidRPr="0006022C">
        <w:rPr>
          <w:rFonts w:ascii="Arial" w:hAnsi="Arial" w:cs="Arial"/>
        </w:rPr>
        <w:t>N</w:t>
      </w:r>
      <w:r w:rsidR="007F2A17">
        <w:rPr>
          <w:rFonts w:ascii="Arial" w:hAnsi="Arial" w:cs="Arial"/>
        </w:rPr>
        <w:t>on-compliance</w:t>
      </w:r>
      <w:r w:rsidRPr="0006022C">
        <w:rPr>
          <w:rFonts w:ascii="Arial" w:hAnsi="Arial" w:cs="Arial"/>
        </w:rPr>
        <w:t xml:space="preserve"> has the potential to reduce the power of an intention-to-treat (ITT) analysis</w:t>
      </w:r>
      <w:r w:rsidR="00CB7148">
        <w:rPr>
          <w:rFonts w:ascii="Arial" w:hAnsi="Arial" w:cs="Arial"/>
        </w:rPr>
        <w:t xml:space="preserve"> </w:t>
      </w:r>
      <w:sdt>
        <w:sdtPr>
          <w:rPr>
            <w:rFonts w:ascii="Arial" w:hAnsi="Arial" w:cs="Arial"/>
            <w:color w:val="000000"/>
            <w:highlight w:val="white"/>
          </w:rPr>
          <w:alias w:val="Citation"/>
          <w:tag w:val="{&quot;referencesIds&quot;:[&quot;doc:63fdf195c9e77c00010f8647&quot;],&quot;referencesOptions&quot;:{&quot;doc:63fdf195c9e77c00010f8647&quot;:{&quot;author&quot;:true,&quot;year&quot;:true,&quot;pageReplace&quot;:&quot;&quot;,&quot;prefix&quot;:&quot;&quot;,&quot;suffix&quot;:&quot;&quot;}},&quot;hasBrokenReferences&quot;:false,&quot;hasManualEdits&quot;:false,&quot;citationType&quot;:&quot;inline&quot;,&quot;id&quot;:1500999327,&quot;citationText&quot;:&quot;&lt;span style=\&quot;font-family:Arial;font-size:14.666666666666666px;color:#000000\&quot;&gt;[2]&lt;/span&gt;&quot;}"/>
          <w:id w:val="1500999327"/>
          <w:placeholder>
            <w:docPart w:val="E1DFFF609939443C9BE5993B935652D3"/>
          </w:placeholder>
        </w:sdtPr>
        <w:sdtEndPr/>
        <w:sdtContent>
          <w:r w:rsidR="00D94D44">
            <w:rPr>
              <w:rFonts w:ascii="Arial" w:eastAsia="Times New Roman" w:hAnsi="Arial" w:cs="Arial"/>
              <w:color w:val="000000"/>
            </w:rPr>
            <w:t>[</w:t>
          </w:r>
          <w:r w:rsidR="00C43E05">
            <w:rPr>
              <w:rFonts w:ascii="Arial" w:eastAsia="Times New Roman" w:hAnsi="Arial" w:cs="Arial"/>
              <w:color w:val="000000"/>
            </w:rPr>
            <w:t>1</w:t>
          </w:r>
          <w:r w:rsidR="00D94D44">
            <w:rPr>
              <w:rFonts w:ascii="Arial" w:eastAsia="Times New Roman" w:hAnsi="Arial" w:cs="Arial"/>
              <w:color w:val="000000"/>
            </w:rPr>
            <w:t>]</w:t>
          </w:r>
        </w:sdtContent>
      </w:sdt>
      <w:r w:rsidRPr="0006022C">
        <w:rPr>
          <w:rFonts w:ascii="Arial" w:hAnsi="Arial" w:cs="Arial"/>
        </w:rPr>
        <w:t>, in which participants are analysed based on their allocated group, irrespective of the treatment they actually receive. It also means that, despite randomisation, it cannot be guaranteed that the relationship between treatment and out</w:t>
      </w:r>
      <w:r w:rsidR="00C66FA8">
        <w:rPr>
          <w:rFonts w:ascii="Arial" w:hAnsi="Arial" w:cs="Arial"/>
        </w:rPr>
        <w:t>come is unconfounded</w:t>
      </w:r>
      <w:r w:rsidR="00CB7148">
        <w:rPr>
          <w:rFonts w:ascii="Arial" w:hAnsi="Arial" w:cs="Arial"/>
        </w:rPr>
        <w:t xml:space="preserve"> </w:t>
      </w:r>
      <w:sdt>
        <w:sdtPr>
          <w:rPr>
            <w:rFonts w:ascii="Arial" w:hAnsi="Arial" w:cs="Arial"/>
            <w:color w:val="000000"/>
            <w:highlight w:val="white"/>
          </w:rPr>
          <w:alias w:val="Citation"/>
          <w:tag w:val="{&quot;referencesIds&quot;:[&quot;doc:63fdf195c9e77c0001af0a1f&quot;],&quot;referencesOptions&quot;:{&quot;doc:63fdf195c9e77c0001af0a1f&quot;:{&quot;author&quot;:true,&quot;year&quot;:true,&quot;pageReplace&quot;:&quot;&quot;,&quot;prefix&quot;:&quot;&quot;,&quot;suffix&quot;:&quot;&quot;}},&quot;hasBrokenReferences&quot;:false,&quot;hasManualEdits&quot;:false,&quot;citationType&quot;:&quot;inline&quot;,&quot;id&quot;:-842778873,&quot;citationText&quot;:&quot;&lt;span style=\&quot;font-family:Arial;font-size:14.666666666666666px;color:#000000\&quot;&gt;[3]&lt;/span&gt;&quot;}"/>
          <w:id w:val="-842778873"/>
          <w:placeholder>
            <w:docPart w:val="E662B7FFCF1E42F0B071C843FA1C7129"/>
          </w:placeholder>
        </w:sdtPr>
        <w:sdtEndPr/>
        <w:sdtContent>
          <w:r w:rsidR="00D94D44">
            <w:rPr>
              <w:rFonts w:ascii="Arial" w:eastAsia="Times New Roman" w:hAnsi="Arial" w:cs="Arial"/>
              <w:color w:val="000000"/>
            </w:rPr>
            <w:t>[</w:t>
          </w:r>
          <w:r w:rsidR="00C43E05">
            <w:rPr>
              <w:rFonts w:ascii="Arial" w:eastAsia="Times New Roman" w:hAnsi="Arial" w:cs="Arial"/>
              <w:color w:val="000000"/>
            </w:rPr>
            <w:t>2</w:t>
          </w:r>
          <w:r w:rsidR="00D94D44">
            <w:rPr>
              <w:rFonts w:ascii="Arial" w:eastAsia="Times New Roman" w:hAnsi="Arial" w:cs="Arial"/>
              <w:color w:val="000000"/>
            </w:rPr>
            <w:t>]</w:t>
          </w:r>
        </w:sdtContent>
      </w:sdt>
      <w:r w:rsidRPr="0006022C">
        <w:rPr>
          <w:rFonts w:ascii="Arial" w:hAnsi="Arial" w:cs="Arial"/>
        </w:rPr>
        <w:t>.</w:t>
      </w:r>
      <w:r w:rsidR="00D92952">
        <w:rPr>
          <w:rFonts w:ascii="Arial" w:hAnsi="Arial" w:cs="Arial"/>
        </w:rPr>
        <w:t xml:space="preserve"> </w:t>
      </w:r>
      <w:r w:rsidRPr="0006022C">
        <w:rPr>
          <w:rFonts w:ascii="Arial" w:hAnsi="Arial" w:cs="Arial"/>
        </w:rPr>
        <w:t>These limitations are summarised nicely by Sagarin et al (2014), who remark that “non-compliance is difficult to m</w:t>
      </w:r>
      <w:r w:rsidR="007446D9">
        <w:rPr>
          <w:rFonts w:ascii="Arial" w:hAnsi="Arial" w:cs="Arial"/>
        </w:rPr>
        <w:t>odel and perilous to ignore”</w:t>
      </w:r>
      <w:r w:rsidR="00CB7148">
        <w:rPr>
          <w:rFonts w:ascii="Arial" w:hAnsi="Arial" w:cs="Arial"/>
        </w:rPr>
        <w:t xml:space="preserve"> </w:t>
      </w:r>
      <w:sdt>
        <w:sdtPr>
          <w:rPr>
            <w:rFonts w:ascii="Arial" w:hAnsi="Arial" w:cs="Arial"/>
            <w:color w:val="000000"/>
            <w:highlight w:val="white"/>
          </w:rPr>
          <w:alias w:val="Citation"/>
          <w:tag w:val="{&quot;referencesIds&quot;:[&quot;doc:63fdf197c9e77c00010f864d&quot;],&quot;referencesOptions&quot;:{&quot;doc:63fdf197c9e77c00010f864d&quot;:{&quot;author&quot;:true,&quot;year&quot;:true,&quot;pageReplace&quot;:&quot;&quot;,&quot;prefix&quot;:&quot;&quot;,&quot;suffix&quot;:&quot;&quot;}},&quot;hasBrokenReferences&quot;:false,&quot;hasManualEdits&quot;:false,&quot;citationType&quot;:&quot;inline&quot;,&quot;id&quot;:676767724,&quot;citationText&quot;:&quot;&lt;span style=\&quot;font-family:Arial;font-size:14.666666666666666px;color:#000000\&quot;&gt;[4]&lt;/span&gt;&quot;}"/>
          <w:id w:val="676767724"/>
          <w:placeholder>
            <w:docPart w:val="E855DC53282E43B39D41E89AE1435C36"/>
          </w:placeholder>
        </w:sdtPr>
        <w:sdtEndPr/>
        <w:sdtContent>
          <w:r w:rsidR="00D94D44">
            <w:rPr>
              <w:rFonts w:ascii="Arial" w:eastAsia="Times New Roman" w:hAnsi="Arial" w:cs="Arial"/>
              <w:color w:val="000000"/>
            </w:rPr>
            <w:t>[</w:t>
          </w:r>
          <w:r w:rsidR="00C43E05">
            <w:rPr>
              <w:rFonts w:ascii="Arial" w:eastAsia="Times New Roman" w:hAnsi="Arial" w:cs="Arial"/>
              <w:color w:val="000000"/>
            </w:rPr>
            <w:t>3</w:t>
          </w:r>
          <w:r w:rsidR="00D94D44">
            <w:rPr>
              <w:rFonts w:ascii="Arial" w:eastAsia="Times New Roman" w:hAnsi="Arial" w:cs="Arial"/>
              <w:color w:val="000000"/>
            </w:rPr>
            <w:t>]</w:t>
          </w:r>
        </w:sdtContent>
      </w:sdt>
      <w:r w:rsidR="00C43E05">
        <w:rPr>
          <w:rFonts w:ascii="Arial" w:hAnsi="Arial" w:cs="Arial"/>
        </w:rPr>
        <w:t>.</w:t>
      </w:r>
      <w:r w:rsidR="00D92952">
        <w:rPr>
          <w:rFonts w:ascii="Arial" w:hAnsi="Arial" w:cs="Arial"/>
        </w:rPr>
        <w:t xml:space="preserve"> </w:t>
      </w:r>
      <w:r w:rsidR="00D92952" w:rsidRPr="0006022C">
        <w:rPr>
          <w:rFonts w:ascii="Arial" w:hAnsi="Arial" w:cs="Arial"/>
        </w:rPr>
        <w:t xml:space="preserve"> </w:t>
      </w:r>
    </w:p>
    <w:p w14:paraId="1745BAFD" w14:textId="70FBE62C" w:rsidR="0006022C" w:rsidRDefault="0006022C" w:rsidP="0006022C">
      <w:pPr>
        <w:spacing w:line="360" w:lineRule="auto"/>
        <w:rPr>
          <w:rFonts w:ascii="Arial" w:hAnsi="Arial" w:cs="Arial"/>
        </w:rPr>
      </w:pPr>
      <w:r w:rsidRPr="0006022C">
        <w:rPr>
          <w:rFonts w:ascii="Arial" w:hAnsi="Arial" w:cs="Arial"/>
        </w:rPr>
        <w:t xml:space="preserve">Despite this clear issue, there is a distinct lack of guidance surrounding the reporting and handling of non-compliance within RCTs, with the 2010 CONSORT guidelines stating that “the simple way to deal with any protocol </w:t>
      </w:r>
      <w:r w:rsidR="00272B23">
        <w:rPr>
          <w:rFonts w:ascii="Arial" w:hAnsi="Arial" w:cs="Arial"/>
        </w:rPr>
        <w:t>deviations is to ignore them”</w:t>
      </w:r>
      <w:r w:rsidR="001708C2">
        <w:rPr>
          <w:rFonts w:ascii="Arial" w:hAnsi="Arial" w:cs="Arial"/>
        </w:rPr>
        <w:t xml:space="preserve"> </w:t>
      </w:r>
      <w:sdt>
        <w:sdtPr>
          <w:rPr>
            <w:rFonts w:ascii="Arial" w:hAnsi="Arial" w:cs="Arial"/>
            <w:color w:val="000000"/>
            <w:highlight w:val="white"/>
          </w:rPr>
          <w:alias w:val="Citation"/>
          <w:tag w:val="{&quot;referencesIds&quot;:[&quot;doc:63fdf196c9e77c0001af0a21&quot;],&quot;referencesOptions&quot;:{&quot;doc:63fdf196c9e77c0001af0a21&quot;:{&quot;author&quot;:true,&quot;year&quot;:true,&quot;pageReplace&quot;:&quot;&quot;,&quot;prefix&quot;:&quot;&quot;,&quot;suffix&quot;:&quot;&quot;}},&quot;hasBrokenReferences&quot;:false,&quot;hasManualEdits&quot;:false,&quot;citationType&quot;:&quot;inline&quot;}"/>
          <w:id w:val="-1408296151"/>
          <w:placeholder>
            <w:docPart w:val="B40031D926E24338B0C213529D06998E"/>
          </w:placeholder>
        </w:sdtPr>
        <w:sdtEndPr/>
        <w:sdtContent>
          <w:r w:rsidR="00D94D44">
            <w:rPr>
              <w:rFonts w:ascii="Arial" w:eastAsia="Times New Roman" w:hAnsi="Arial" w:cs="Arial"/>
              <w:color w:val="000000"/>
            </w:rPr>
            <w:t>[</w:t>
          </w:r>
          <w:r w:rsidR="00C43E05">
            <w:rPr>
              <w:rFonts w:ascii="Arial" w:eastAsia="Times New Roman" w:hAnsi="Arial" w:cs="Arial"/>
              <w:color w:val="000000"/>
            </w:rPr>
            <w:t>4</w:t>
          </w:r>
          <w:r w:rsidR="00D94D44">
            <w:rPr>
              <w:rFonts w:ascii="Arial" w:eastAsia="Times New Roman" w:hAnsi="Arial" w:cs="Arial"/>
              <w:color w:val="000000"/>
            </w:rPr>
            <w:t>]</w:t>
          </w:r>
        </w:sdtContent>
      </w:sdt>
      <w:r w:rsidRPr="0006022C">
        <w:rPr>
          <w:rFonts w:ascii="Arial" w:hAnsi="Arial" w:cs="Arial"/>
        </w:rPr>
        <w:t xml:space="preserve">. These guidelines </w:t>
      </w:r>
      <w:r w:rsidR="00701C81">
        <w:rPr>
          <w:rFonts w:ascii="Arial" w:hAnsi="Arial" w:cs="Arial"/>
        </w:rPr>
        <w:t xml:space="preserve">recommend </w:t>
      </w:r>
      <w:r w:rsidR="00DF28C0">
        <w:rPr>
          <w:rFonts w:ascii="Arial" w:hAnsi="Arial" w:cs="Arial"/>
        </w:rPr>
        <w:t xml:space="preserve">reporting </w:t>
      </w:r>
      <w:r w:rsidRPr="0006022C">
        <w:rPr>
          <w:rFonts w:ascii="Arial" w:hAnsi="Arial" w:cs="Arial"/>
        </w:rPr>
        <w:t xml:space="preserve">per protocol (PP) </w:t>
      </w:r>
      <w:r w:rsidR="004323F8">
        <w:rPr>
          <w:rFonts w:ascii="Arial" w:hAnsi="Arial" w:cs="Arial"/>
        </w:rPr>
        <w:t>methods</w:t>
      </w:r>
      <w:r w:rsidRPr="0006022C">
        <w:rPr>
          <w:rFonts w:ascii="Arial" w:hAnsi="Arial" w:cs="Arial"/>
        </w:rPr>
        <w:t>, where non-compli</w:t>
      </w:r>
      <w:r w:rsidR="00701C81">
        <w:rPr>
          <w:rFonts w:ascii="Arial" w:hAnsi="Arial" w:cs="Arial"/>
        </w:rPr>
        <w:t xml:space="preserve">ers are excluded from analysis, in addition to reporting of the ITT effect. </w:t>
      </w:r>
      <w:r w:rsidRPr="0006022C">
        <w:rPr>
          <w:rFonts w:ascii="Arial" w:hAnsi="Arial" w:cs="Arial"/>
        </w:rPr>
        <w:t xml:space="preserve">Whilst this approach does attempt to account for compliance behaviours, it </w:t>
      </w:r>
      <w:r w:rsidR="004323F8">
        <w:rPr>
          <w:rFonts w:ascii="Arial" w:hAnsi="Arial" w:cs="Arial"/>
        </w:rPr>
        <w:t xml:space="preserve">relies on the assumption that the now non-randomised groups are comparable which is unlikely to hold and </w:t>
      </w:r>
      <w:r w:rsidRPr="0006022C">
        <w:rPr>
          <w:rFonts w:ascii="Arial" w:hAnsi="Arial" w:cs="Arial"/>
        </w:rPr>
        <w:t>may result in estimates of the treatment effect</w:t>
      </w:r>
      <w:r w:rsidR="004323F8">
        <w:rPr>
          <w:rFonts w:ascii="Arial" w:hAnsi="Arial" w:cs="Arial"/>
        </w:rPr>
        <w:t xml:space="preserve"> that are subject to selection bias</w:t>
      </w:r>
      <w:r w:rsidR="001708C2">
        <w:rPr>
          <w:rFonts w:ascii="Arial" w:hAnsi="Arial" w:cs="Arial"/>
        </w:rPr>
        <w:t xml:space="preserve"> </w:t>
      </w:r>
      <w:sdt>
        <w:sdtPr>
          <w:rPr>
            <w:rFonts w:ascii="Arial" w:hAnsi="Arial" w:cs="Arial"/>
            <w:color w:val="000000"/>
            <w:highlight w:val="white"/>
          </w:rPr>
          <w:alias w:val="Citation"/>
          <w:tag w:val="{&quot;referencesIds&quot;:[&quot;doc:63fdf197c9e77c00010f864d&quot;],&quot;referencesOptions&quot;:{&quot;doc:63fdf197c9e77c00010f864d&quot;:{&quot;author&quot;:true,&quot;year&quot;:true,&quot;pageReplace&quot;:&quot;&quot;,&quot;prefix&quot;:&quot;&quot;,&quot;suffix&quot;:&quot;&quot;}},&quot;hasBrokenReferences&quot;:false,&quot;hasManualEdits&quot;:false,&quot;citationType&quot;:&quot;inline&quot;}"/>
          <w:id w:val="-1900043287"/>
          <w:placeholder>
            <w:docPart w:val="31062C91C674404495665FCA2D7FF614"/>
          </w:placeholder>
        </w:sdtPr>
        <w:sdtEndPr/>
        <w:sdtContent>
          <w:r w:rsidR="00D94D44">
            <w:rPr>
              <w:rFonts w:ascii="Arial" w:eastAsia="Times New Roman" w:hAnsi="Arial" w:cs="Arial"/>
              <w:color w:val="000000"/>
            </w:rPr>
            <w:t>[</w:t>
          </w:r>
          <w:r w:rsidR="00C43E05">
            <w:rPr>
              <w:rFonts w:ascii="Arial" w:eastAsia="Times New Roman" w:hAnsi="Arial" w:cs="Arial"/>
              <w:color w:val="000000"/>
            </w:rPr>
            <w:t>3</w:t>
          </w:r>
          <w:r w:rsidR="00D94D44">
            <w:rPr>
              <w:rFonts w:ascii="Arial" w:eastAsia="Times New Roman" w:hAnsi="Arial" w:cs="Arial"/>
              <w:color w:val="000000"/>
            </w:rPr>
            <w:t>]</w:t>
          </w:r>
        </w:sdtContent>
      </w:sdt>
      <w:r w:rsidRPr="0006022C">
        <w:rPr>
          <w:rFonts w:ascii="Arial" w:hAnsi="Arial" w:cs="Arial"/>
        </w:rPr>
        <w:t xml:space="preserve">. </w:t>
      </w:r>
    </w:p>
    <w:p w14:paraId="39C37D63" w14:textId="08A81E6B" w:rsidR="00226EF0" w:rsidRDefault="007F2A17" w:rsidP="0006022C">
      <w:pPr>
        <w:spacing w:line="360" w:lineRule="auto"/>
        <w:rPr>
          <w:rFonts w:ascii="Arial" w:hAnsi="Arial" w:cs="Arial"/>
        </w:rPr>
      </w:pPr>
      <w:r>
        <w:rPr>
          <w:rFonts w:ascii="Arial" w:hAnsi="Arial" w:cs="Arial"/>
        </w:rPr>
        <w:t xml:space="preserve">Previous reviews have </w:t>
      </w:r>
      <w:r w:rsidR="00226EF0">
        <w:rPr>
          <w:rFonts w:ascii="Arial" w:hAnsi="Arial" w:cs="Arial"/>
        </w:rPr>
        <w:t>identified</w:t>
      </w:r>
      <w:r>
        <w:rPr>
          <w:rFonts w:ascii="Arial" w:hAnsi="Arial" w:cs="Arial"/>
        </w:rPr>
        <w:t xml:space="preserve"> statistical methods </w:t>
      </w:r>
      <w:r w:rsidR="00226EF0">
        <w:rPr>
          <w:rFonts w:ascii="Arial" w:hAnsi="Arial" w:cs="Arial"/>
        </w:rPr>
        <w:t>to deal with this issue in n</w:t>
      </w:r>
      <w:r w:rsidR="00C66FA8">
        <w:rPr>
          <w:rFonts w:ascii="Arial" w:hAnsi="Arial" w:cs="Arial"/>
        </w:rPr>
        <w:t>on-inferiority trials</w:t>
      </w:r>
      <w:r w:rsidR="001708C2">
        <w:rPr>
          <w:rFonts w:ascii="Arial" w:hAnsi="Arial" w:cs="Arial"/>
        </w:rPr>
        <w:t xml:space="preserve"> </w:t>
      </w:r>
      <w:sdt>
        <w:sdtPr>
          <w:rPr>
            <w:rFonts w:ascii="Arial" w:hAnsi="Arial" w:cs="Arial"/>
            <w:color w:val="000000"/>
            <w:highlight w:val="white"/>
          </w:rPr>
          <w:alias w:val="Citation"/>
          <w:tag w:val="{&quot;referencesIds&quot;:[&quot;doc:63fdf196c9e77c0001af0a23&quot;],&quot;referencesOptions&quot;:{&quot;doc:63fdf196c9e77c0001af0a23&quot;:{&quot;author&quot;:true,&quot;year&quot;:true,&quot;pageReplace&quot;:&quot;&quot;,&quot;prefix&quot;:&quot;&quot;,&quot;suffix&quot;:&quot;&quot;}},&quot;hasBrokenReferences&quot;:false,&quot;hasManualEdits&quot;:false,&quot;citationType&quot;:&quot;inline&quot;}"/>
          <w:id w:val="1636749807"/>
          <w:placeholder>
            <w:docPart w:val="C867247464CC4BFC93BF8A8339EFE8DD"/>
          </w:placeholder>
        </w:sdtPr>
        <w:sdtEndPr/>
        <w:sdtContent>
          <w:r w:rsidR="00D94D44">
            <w:rPr>
              <w:rFonts w:ascii="Arial" w:eastAsia="Times New Roman" w:hAnsi="Arial" w:cs="Arial"/>
              <w:color w:val="000000"/>
            </w:rPr>
            <w:t>[</w:t>
          </w:r>
          <w:r w:rsidR="00C43E05">
            <w:rPr>
              <w:rFonts w:ascii="Arial" w:eastAsia="Times New Roman" w:hAnsi="Arial" w:cs="Arial"/>
              <w:color w:val="000000"/>
            </w:rPr>
            <w:t>5</w:t>
          </w:r>
          <w:r w:rsidR="00D94D44">
            <w:rPr>
              <w:rFonts w:ascii="Arial" w:eastAsia="Times New Roman" w:hAnsi="Arial" w:cs="Arial"/>
              <w:color w:val="000000"/>
            </w:rPr>
            <w:t>]</w:t>
          </w:r>
        </w:sdtContent>
      </w:sdt>
      <w:r w:rsidR="00226EF0">
        <w:rPr>
          <w:rFonts w:ascii="Arial" w:hAnsi="Arial" w:cs="Arial"/>
        </w:rPr>
        <w:t xml:space="preserve"> an</w:t>
      </w:r>
      <w:r w:rsidR="00592637">
        <w:rPr>
          <w:rFonts w:ascii="Arial" w:hAnsi="Arial" w:cs="Arial"/>
        </w:rPr>
        <w:t>d</w:t>
      </w:r>
      <w:r w:rsidR="00226EF0">
        <w:rPr>
          <w:rFonts w:ascii="Arial" w:hAnsi="Arial" w:cs="Arial"/>
        </w:rPr>
        <w:t xml:space="preserve"> in a time-to-ev</w:t>
      </w:r>
      <w:r w:rsidR="00C66FA8">
        <w:rPr>
          <w:rFonts w:ascii="Arial" w:hAnsi="Arial" w:cs="Arial"/>
        </w:rPr>
        <w:t>ent and HTA context</w:t>
      </w:r>
      <w:r w:rsidR="001708C2">
        <w:rPr>
          <w:rFonts w:ascii="Arial" w:hAnsi="Arial" w:cs="Arial"/>
        </w:rPr>
        <w:t xml:space="preserve"> </w:t>
      </w:r>
      <w:sdt>
        <w:sdtPr>
          <w:rPr>
            <w:rFonts w:ascii="Arial" w:hAnsi="Arial" w:cs="Arial"/>
            <w:color w:val="000000"/>
            <w:highlight w:val="white"/>
          </w:rPr>
          <w:alias w:val="Citation"/>
          <w:tag w:val="{&quot;referencesIds&quot;:[&quot;doc:63fdf195c9e77c00019202c2&quot;],&quot;referencesOptions&quot;:{&quot;doc:63fdf195c9e77c00019202c2&quot;:{&quot;author&quot;:true,&quot;year&quot;:true,&quot;pageReplace&quot;:&quot;&quot;,&quot;prefix&quot;:&quot;&quot;,&quot;suffix&quot;:&quot;&quot;}},&quot;hasBrokenReferences&quot;:false,&quot;hasManualEdits&quot;:false,&quot;citationType&quot;:&quot;inline&quot;}"/>
          <w:id w:val="671687122"/>
          <w:placeholder>
            <w:docPart w:val="776EDDF1C41B4549B1D6BD686F3ADDDD"/>
          </w:placeholder>
        </w:sdtPr>
        <w:sdtEndPr/>
        <w:sdtContent>
          <w:r w:rsidR="00D94D44">
            <w:rPr>
              <w:rFonts w:ascii="Arial" w:eastAsia="Times New Roman" w:hAnsi="Arial" w:cs="Arial"/>
              <w:color w:val="000000"/>
            </w:rPr>
            <w:t>[</w:t>
          </w:r>
          <w:r w:rsidR="00C43E05">
            <w:rPr>
              <w:rFonts w:ascii="Arial" w:eastAsia="Times New Roman" w:hAnsi="Arial" w:cs="Arial"/>
              <w:color w:val="000000"/>
            </w:rPr>
            <w:t>6</w:t>
          </w:r>
          <w:r w:rsidR="00D94D44">
            <w:rPr>
              <w:rFonts w:ascii="Arial" w:eastAsia="Times New Roman" w:hAnsi="Arial" w:cs="Arial"/>
              <w:color w:val="000000"/>
            </w:rPr>
            <w:t>]</w:t>
          </w:r>
        </w:sdtContent>
      </w:sdt>
      <w:r w:rsidR="00226EF0">
        <w:rPr>
          <w:rFonts w:ascii="Arial" w:hAnsi="Arial" w:cs="Arial"/>
        </w:rPr>
        <w:t>. Additionally, Mostazir et al conducted a methodological review of RCTs in order to assess which methods are most commonly used to handle non-adherence to the protoc</w:t>
      </w:r>
      <w:r w:rsidR="00C66FA8">
        <w:rPr>
          <w:rFonts w:ascii="Arial" w:hAnsi="Arial" w:cs="Arial"/>
        </w:rPr>
        <w:t>ol</w:t>
      </w:r>
      <w:r w:rsidR="001708C2">
        <w:rPr>
          <w:rFonts w:ascii="Arial" w:hAnsi="Arial" w:cs="Arial"/>
        </w:rPr>
        <w:t xml:space="preserve"> </w:t>
      </w:r>
      <w:sdt>
        <w:sdtPr>
          <w:rPr>
            <w:rFonts w:ascii="Arial" w:hAnsi="Arial" w:cs="Arial"/>
            <w:color w:val="000000"/>
            <w:highlight w:val="white"/>
          </w:rPr>
          <w:alias w:val="Citation"/>
          <w:tag w:val="{&quot;referencesIds&quot;:[&quot;doc:63fdf196c9e77c00019202c9&quot;],&quot;referencesOptions&quot;:{&quot;doc:63fdf196c9e77c00019202c9&quot;:{&quot;author&quot;:true,&quot;year&quot;:true,&quot;pageReplace&quot;:&quot;&quot;,&quot;prefix&quot;:&quot;&quot;,&quot;suffix&quot;:&quot;&quot;}},&quot;hasBrokenReferences&quot;:false,&quot;hasManualEdits&quot;:false,&quot;citationType&quot;:&quot;inline&quot;}"/>
          <w:id w:val="373348509"/>
          <w:placeholder>
            <w:docPart w:val="711644D04C1C417F9BA22C015202A890"/>
          </w:placeholder>
        </w:sdtPr>
        <w:sdtEndPr/>
        <w:sdtContent>
          <w:r w:rsidR="00D94D44">
            <w:rPr>
              <w:rFonts w:ascii="Arial" w:eastAsia="Times New Roman" w:hAnsi="Arial" w:cs="Arial"/>
              <w:color w:val="000000"/>
            </w:rPr>
            <w:t>[</w:t>
          </w:r>
          <w:r w:rsidR="00C43E05">
            <w:rPr>
              <w:rFonts w:ascii="Arial" w:eastAsia="Times New Roman" w:hAnsi="Arial" w:cs="Arial"/>
              <w:color w:val="000000"/>
            </w:rPr>
            <w:t>7</w:t>
          </w:r>
          <w:r w:rsidR="00D94D44">
            <w:rPr>
              <w:rFonts w:ascii="Arial" w:eastAsia="Times New Roman" w:hAnsi="Arial" w:cs="Arial"/>
              <w:color w:val="000000"/>
            </w:rPr>
            <w:t>]</w:t>
          </w:r>
        </w:sdtContent>
      </w:sdt>
      <w:r w:rsidR="00226EF0">
        <w:rPr>
          <w:rFonts w:ascii="Arial" w:hAnsi="Arial" w:cs="Arial"/>
        </w:rPr>
        <w:t xml:space="preserve">. </w:t>
      </w:r>
      <w:r w:rsidR="00592637">
        <w:rPr>
          <w:rFonts w:ascii="Arial" w:hAnsi="Arial" w:cs="Arial"/>
        </w:rPr>
        <w:t xml:space="preserve">Methods identified across these reviews included </w:t>
      </w:r>
      <w:r w:rsidR="00354CA6">
        <w:rPr>
          <w:rFonts w:ascii="Arial" w:hAnsi="Arial" w:cs="Arial"/>
        </w:rPr>
        <w:t>principal stratification methods such as instrumental variables and g-estimation methods such as marginal structural models with inverse probability of censoring weighting and rank-preserving structural failure time models.</w:t>
      </w:r>
      <w:r w:rsidR="00226EF0">
        <w:rPr>
          <w:rFonts w:ascii="Arial" w:hAnsi="Arial" w:cs="Arial"/>
        </w:rPr>
        <w:t xml:space="preserve"> Whilst these reviews provide a useful </w:t>
      </w:r>
      <w:r w:rsidR="00226EF0">
        <w:rPr>
          <w:rFonts w:ascii="Arial" w:hAnsi="Arial" w:cs="Arial"/>
        </w:rPr>
        <w:lastRenderedPageBreak/>
        <w:t xml:space="preserve">summary of the existing methods to deal with the issue of non-compliance in a range of contexts, they provide little information about the performance of these methods. </w:t>
      </w:r>
      <w:r w:rsidR="00C66FA8">
        <w:rPr>
          <w:rFonts w:ascii="Arial" w:hAnsi="Arial" w:cs="Arial"/>
        </w:rPr>
        <w:t xml:space="preserve">Indeed, </w:t>
      </w:r>
      <w:r w:rsidR="00354CA6">
        <w:rPr>
          <w:rFonts w:ascii="Arial" w:hAnsi="Arial" w:cs="Arial"/>
        </w:rPr>
        <w:t xml:space="preserve">all three </w:t>
      </w:r>
      <w:r w:rsidR="00DD618C">
        <w:rPr>
          <w:rFonts w:ascii="Arial" w:hAnsi="Arial" w:cs="Arial"/>
        </w:rPr>
        <w:t>papers</w:t>
      </w:r>
      <w:r w:rsidR="00226EF0">
        <w:rPr>
          <w:rFonts w:ascii="Arial" w:hAnsi="Arial" w:cs="Arial"/>
        </w:rPr>
        <w:t xml:space="preserve"> co</w:t>
      </w:r>
      <w:r w:rsidR="00354CA6">
        <w:rPr>
          <w:rFonts w:ascii="Arial" w:hAnsi="Arial" w:cs="Arial"/>
        </w:rPr>
        <w:t>ncluded that further work is required to</w:t>
      </w:r>
      <w:r w:rsidR="00226EF0">
        <w:rPr>
          <w:rFonts w:ascii="Arial" w:hAnsi="Arial" w:cs="Arial"/>
        </w:rPr>
        <w:t xml:space="preserve"> </w:t>
      </w:r>
      <w:r w:rsidR="00354CA6">
        <w:rPr>
          <w:rFonts w:ascii="Arial" w:hAnsi="Arial" w:cs="Arial"/>
        </w:rPr>
        <w:t xml:space="preserve">assess and </w:t>
      </w:r>
      <w:r w:rsidR="00226EF0">
        <w:rPr>
          <w:rFonts w:ascii="Arial" w:hAnsi="Arial" w:cs="Arial"/>
        </w:rPr>
        <w:t xml:space="preserve">compare the performance of </w:t>
      </w:r>
      <w:r w:rsidR="00354CA6">
        <w:rPr>
          <w:rFonts w:ascii="Arial" w:hAnsi="Arial" w:cs="Arial"/>
        </w:rPr>
        <w:t xml:space="preserve">these </w:t>
      </w:r>
      <w:r w:rsidR="00226EF0">
        <w:rPr>
          <w:rFonts w:ascii="Arial" w:hAnsi="Arial" w:cs="Arial"/>
        </w:rPr>
        <w:t>methods</w:t>
      </w:r>
      <w:r w:rsidR="001708C2">
        <w:rPr>
          <w:rFonts w:ascii="Arial" w:hAnsi="Arial" w:cs="Arial"/>
        </w:rPr>
        <w:t xml:space="preserve"> </w:t>
      </w:r>
      <w:sdt>
        <w:sdtPr>
          <w:rPr>
            <w:rFonts w:ascii="Arial" w:hAnsi="Arial" w:cs="Arial"/>
            <w:color w:val="000000"/>
            <w:highlight w:val="white"/>
          </w:rPr>
          <w:alias w:val="Citation"/>
          <w:tag w:val="{&quot;referencesIds&quot;:[&quot;doc:63fdf196c9e77c00019202c9&quot;,&quot;doc:63fdf195c9e77c00019202c2&quot;,&quot;doc:63fdf196c9e77c0001af0a23&quot;],&quot;referencesOptions&quot;:{&quot;doc:63fdf196c9e77c00019202c9&quot;:{&quot;author&quot;:true,&quot;year&quot;:true,&quot;pageReplace&quot;:&quot;&quot;,&quot;prefix&quot;:&quot;&quot;,&quot;suffix&quot;:&quot;&quot;},&quot;doc:63fdf195c9e77c00019202c2&quot;:{&quot;author&quot;:true,&quot;year&quot;:true,&quot;pageReplace&quot;:&quot;&quot;,&quot;prefix&quot;:&quot;&quot;,&quot;suffix&quot;:&quot;&quot;},&quot;doc:63fdf196c9e77c0001af0a23&quot;:{&quot;author&quot;:true,&quot;year&quot;:true,&quot;pageReplace&quot;:&quot;&quot;,&quot;prefix&quot;:&quot;&quot;,&quot;suffix&quot;:&quot;&quot;}},&quot;hasBrokenReferences&quot;:false,&quot;hasManualEdits&quot;:false,&quot;citationType&quot;:&quot;inline&quot;}"/>
          <w:id w:val="2041163648"/>
          <w:placeholder>
            <w:docPart w:val="290B95888F294B1CB2662C5EBA744955"/>
          </w:placeholder>
        </w:sdtPr>
        <w:sdtEndPr/>
        <w:sdtContent>
          <w:r w:rsidR="00D94D44">
            <w:rPr>
              <w:rFonts w:ascii="Arial" w:eastAsia="Times New Roman" w:hAnsi="Arial" w:cs="Arial"/>
              <w:color w:val="000000"/>
            </w:rPr>
            <w:t>[</w:t>
          </w:r>
          <w:r w:rsidR="00C43E05">
            <w:rPr>
              <w:rFonts w:ascii="Arial" w:eastAsia="Times New Roman" w:hAnsi="Arial" w:cs="Arial"/>
              <w:color w:val="000000"/>
            </w:rPr>
            <w:t>5-7</w:t>
          </w:r>
          <w:r w:rsidR="00D94D44">
            <w:rPr>
              <w:rFonts w:ascii="Arial" w:eastAsia="Times New Roman" w:hAnsi="Arial" w:cs="Arial"/>
              <w:color w:val="000000"/>
            </w:rPr>
            <w:t>]</w:t>
          </w:r>
        </w:sdtContent>
      </w:sdt>
      <w:r w:rsidR="00226EF0">
        <w:rPr>
          <w:rFonts w:ascii="Arial" w:hAnsi="Arial" w:cs="Arial"/>
        </w:rPr>
        <w:t xml:space="preserve">. </w:t>
      </w:r>
    </w:p>
    <w:p w14:paraId="76FA1871" w14:textId="2DD55AFA" w:rsidR="00DE5051" w:rsidRDefault="003D73D8" w:rsidP="00DE5051">
      <w:pPr>
        <w:spacing w:line="360" w:lineRule="auto"/>
        <w:rPr>
          <w:rFonts w:ascii="Arial" w:hAnsi="Arial" w:cs="Arial"/>
        </w:rPr>
      </w:pPr>
      <w:r>
        <w:rPr>
          <w:rFonts w:ascii="Arial" w:hAnsi="Arial" w:cs="Arial"/>
        </w:rPr>
        <w:t xml:space="preserve">A </w:t>
      </w:r>
      <w:r w:rsidR="00354CA6">
        <w:rPr>
          <w:rFonts w:ascii="Arial" w:hAnsi="Arial" w:cs="Arial"/>
        </w:rPr>
        <w:t xml:space="preserve">general </w:t>
      </w:r>
      <w:r w:rsidR="00DF28C0">
        <w:rPr>
          <w:rFonts w:ascii="Arial" w:hAnsi="Arial" w:cs="Arial"/>
        </w:rPr>
        <w:t>search</w:t>
      </w:r>
      <w:r>
        <w:rPr>
          <w:rFonts w:ascii="Arial" w:hAnsi="Arial" w:cs="Arial"/>
        </w:rPr>
        <w:t xml:space="preserve"> found there to be wide and varied literature on methods to account for non-compliance in RCTs. Many of these papers </w:t>
      </w:r>
      <w:r w:rsidR="00B17390">
        <w:rPr>
          <w:rFonts w:ascii="Arial" w:hAnsi="Arial" w:cs="Arial"/>
        </w:rPr>
        <w:t>proposed new methods</w:t>
      </w:r>
      <w:r>
        <w:rPr>
          <w:rFonts w:ascii="Arial" w:hAnsi="Arial" w:cs="Arial"/>
        </w:rPr>
        <w:t xml:space="preserve"> </w:t>
      </w:r>
      <w:r w:rsidR="00B17390">
        <w:rPr>
          <w:rFonts w:ascii="Arial" w:hAnsi="Arial" w:cs="Arial"/>
        </w:rPr>
        <w:t>in order to address</w:t>
      </w:r>
      <w:r>
        <w:rPr>
          <w:rFonts w:ascii="Arial" w:hAnsi="Arial" w:cs="Arial"/>
        </w:rPr>
        <w:t xml:space="preserve"> a specific scenario</w:t>
      </w:r>
      <w:r w:rsidR="00B17390">
        <w:rPr>
          <w:rFonts w:ascii="Arial" w:hAnsi="Arial" w:cs="Arial"/>
        </w:rPr>
        <w:t xml:space="preserve"> and evaluated their finite sample performance under simulation. </w:t>
      </w:r>
      <w:r w:rsidR="00DE5051">
        <w:rPr>
          <w:rFonts w:ascii="Arial" w:hAnsi="Arial" w:cs="Arial"/>
        </w:rPr>
        <w:t xml:space="preserve">Whilst using simulation </w:t>
      </w:r>
      <w:r w:rsidR="00B17390">
        <w:rPr>
          <w:rFonts w:ascii="Arial" w:hAnsi="Arial" w:cs="Arial"/>
        </w:rPr>
        <w:t>in this manner</w:t>
      </w:r>
      <w:r w:rsidR="00DE5051">
        <w:rPr>
          <w:rFonts w:ascii="Arial" w:hAnsi="Arial" w:cs="Arial"/>
        </w:rPr>
        <w:t xml:space="preserve"> is common</w:t>
      </w:r>
      <w:r w:rsidR="00B17390">
        <w:rPr>
          <w:rFonts w:ascii="Arial" w:hAnsi="Arial" w:cs="Arial"/>
        </w:rPr>
        <w:t xml:space="preserve"> practice</w:t>
      </w:r>
      <w:r w:rsidR="00DE5051">
        <w:rPr>
          <w:rFonts w:ascii="Arial" w:hAnsi="Arial" w:cs="Arial"/>
        </w:rPr>
        <w:t>, Boulesteix et al (2013) argue that these papers should be treated with caution, since these simulations may be prone to “inventor bias”</w:t>
      </w:r>
      <w:r w:rsidR="001708C2">
        <w:rPr>
          <w:rFonts w:ascii="Arial" w:hAnsi="Arial" w:cs="Arial"/>
        </w:rPr>
        <w:t xml:space="preserve"> </w:t>
      </w:r>
      <w:sdt>
        <w:sdtPr>
          <w:rPr>
            <w:rFonts w:ascii="Arial" w:hAnsi="Arial" w:cs="Arial"/>
            <w:color w:val="000000"/>
            <w:highlight w:val="white"/>
          </w:rPr>
          <w:alias w:val="Citation"/>
          <w:tag w:val="{&quot;referencesIds&quot;:[&quot;doc:63fdf195c9e77c0001a340b0&quot;],&quot;referencesOptions&quot;:{&quot;doc:63fdf195c9e77c0001a340b0&quot;:{&quot;author&quot;:true,&quot;year&quot;:true,&quot;pageReplace&quot;:&quot;&quot;,&quot;prefix&quot;:&quot;&quot;,&quot;suffix&quot;:&quot;&quot;}},&quot;hasBrokenReferences&quot;:false,&quot;hasManualEdits&quot;:false,&quot;citationType&quot;:&quot;inline&quot;}"/>
          <w:id w:val="1738744043"/>
          <w:placeholder>
            <w:docPart w:val="9A13DEA2B33C484689AF4FB590F17BA9"/>
          </w:placeholder>
        </w:sdtPr>
        <w:sdtEndPr/>
        <w:sdtContent>
          <w:r w:rsidR="00D94D44">
            <w:rPr>
              <w:rFonts w:ascii="Arial" w:eastAsia="Times New Roman" w:hAnsi="Arial" w:cs="Arial"/>
              <w:color w:val="000000"/>
            </w:rPr>
            <w:t>[</w:t>
          </w:r>
          <w:r w:rsidR="00C43E05">
            <w:rPr>
              <w:rFonts w:ascii="Arial" w:eastAsia="Times New Roman" w:hAnsi="Arial" w:cs="Arial"/>
              <w:color w:val="000000"/>
            </w:rPr>
            <w:t>8</w:t>
          </w:r>
          <w:r w:rsidR="00D94D44">
            <w:rPr>
              <w:rFonts w:ascii="Arial" w:eastAsia="Times New Roman" w:hAnsi="Arial" w:cs="Arial"/>
              <w:color w:val="000000"/>
            </w:rPr>
            <w:t>]</w:t>
          </w:r>
        </w:sdtContent>
      </w:sdt>
      <w:r w:rsidR="00DE5051">
        <w:rPr>
          <w:rFonts w:ascii="Arial" w:hAnsi="Arial" w:cs="Arial"/>
        </w:rPr>
        <w:t xml:space="preserve">. </w:t>
      </w:r>
      <w:r w:rsidR="00B17390">
        <w:rPr>
          <w:rFonts w:ascii="Arial" w:hAnsi="Arial" w:cs="Arial"/>
        </w:rPr>
        <w:t>Pawel et al (2022) also recently demonstrated how it is relatively easy to prove new methods to be optim</w:t>
      </w:r>
      <w:r w:rsidR="007446D9">
        <w:rPr>
          <w:rFonts w:ascii="Arial" w:hAnsi="Arial" w:cs="Arial"/>
        </w:rPr>
        <w:t>al</w:t>
      </w:r>
      <w:r w:rsidR="00C66FA8">
        <w:rPr>
          <w:rFonts w:ascii="Arial" w:hAnsi="Arial" w:cs="Arial"/>
        </w:rPr>
        <w:t xml:space="preserve"> using simulation studies</w:t>
      </w:r>
      <w:r w:rsidR="001708C2">
        <w:rPr>
          <w:rFonts w:ascii="Arial" w:hAnsi="Arial" w:cs="Arial"/>
        </w:rPr>
        <w:t xml:space="preserve"> </w:t>
      </w:r>
      <w:sdt>
        <w:sdtPr>
          <w:rPr>
            <w:rFonts w:ascii="Arial" w:hAnsi="Arial" w:cs="Arial"/>
            <w:color w:val="000000"/>
            <w:highlight w:val="white"/>
          </w:rPr>
          <w:alias w:val="Citation"/>
          <w:tag w:val="{&quot;referencesIds&quot;:[&quot;doc:63fdf196c9e77c0001a340ba&quot;],&quot;referencesOptions&quot;:{&quot;doc:63fdf196c9e77c0001a340ba&quot;:{&quot;author&quot;:true,&quot;year&quot;:true,&quot;pageReplace&quot;:&quot;&quot;,&quot;prefix&quot;:&quot;&quot;,&quot;suffix&quot;:&quot;&quot;}},&quot;hasBrokenReferences&quot;:false,&quot;hasManualEdits&quot;:false,&quot;citationType&quot;:&quot;inline&quot;}"/>
          <w:id w:val="-1591071513"/>
          <w:placeholder>
            <w:docPart w:val="D05281E285474DBC87A1A93B61FDC5E7"/>
          </w:placeholder>
        </w:sdtPr>
        <w:sdtEndPr/>
        <w:sdtContent>
          <w:r w:rsidR="00D94D44">
            <w:rPr>
              <w:rFonts w:ascii="Arial" w:eastAsia="Times New Roman" w:hAnsi="Arial" w:cs="Arial"/>
              <w:color w:val="000000"/>
            </w:rPr>
            <w:t>[</w:t>
          </w:r>
          <w:r w:rsidR="00C43E05">
            <w:rPr>
              <w:rFonts w:ascii="Arial" w:eastAsia="Times New Roman" w:hAnsi="Arial" w:cs="Arial"/>
              <w:color w:val="000000"/>
            </w:rPr>
            <w:t>9</w:t>
          </w:r>
          <w:r w:rsidR="00D94D44">
            <w:rPr>
              <w:rFonts w:ascii="Arial" w:eastAsia="Times New Roman" w:hAnsi="Arial" w:cs="Arial"/>
              <w:color w:val="000000"/>
            </w:rPr>
            <w:t>]</w:t>
          </w:r>
        </w:sdtContent>
      </w:sdt>
      <w:r w:rsidR="00B17390">
        <w:rPr>
          <w:rFonts w:ascii="Arial" w:hAnsi="Arial" w:cs="Arial"/>
        </w:rPr>
        <w:t>.</w:t>
      </w:r>
    </w:p>
    <w:p w14:paraId="609577B5" w14:textId="7AE5A5FF" w:rsidR="00CA030A" w:rsidRPr="00D94D44" w:rsidRDefault="003D73D8" w:rsidP="00BC0B8B">
      <w:pPr>
        <w:spacing w:line="360" w:lineRule="auto"/>
        <w:rPr>
          <w:rFonts w:ascii="Arial" w:hAnsi="Arial" w:cs="Arial"/>
        </w:rPr>
      </w:pPr>
      <w:r w:rsidRPr="00DE5051">
        <w:rPr>
          <w:rFonts w:ascii="Arial" w:hAnsi="Arial" w:cs="Arial"/>
        </w:rPr>
        <w:t>Applying the idea of the ‘phases of statistical methodology research’ framework recen</w:t>
      </w:r>
      <w:r w:rsidR="00DE5051">
        <w:rPr>
          <w:rFonts w:ascii="Arial" w:hAnsi="Arial" w:cs="Arial"/>
        </w:rPr>
        <w:t>tly proposed by Heinze</w:t>
      </w:r>
      <w:r w:rsidRPr="00DE5051">
        <w:rPr>
          <w:rFonts w:ascii="Arial" w:hAnsi="Arial" w:cs="Arial"/>
        </w:rPr>
        <w:t xml:space="preserve"> et al</w:t>
      </w:r>
      <w:r w:rsidR="00DE5051">
        <w:rPr>
          <w:rFonts w:ascii="Arial" w:hAnsi="Arial" w:cs="Arial"/>
        </w:rPr>
        <w:t xml:space="preserve"> (2023)</w:t>
      </w:r>
      <w:r w:rsidRPr="00DE5051">
        <w:rPr>
          <w:rFonts w:ascii="Arial" w:hAnsi="Arial" w:cs="Arial"/>
        </w:rPr>
        <w:t xml:space="preserve">, it appears that many of these papers </w:t>
      </w:r>
      <w:r w:rsidR="00DE5051">
        <w:rPr>
          <w:rFonts w:ascii="Arial" w:hAnsi="Arial" w:cs="Arial"/>
        </w:rPr>
        <w:t xml:space="preserve">could be described as covering a ‘phase I/II’ level of research. Heinze et al </w:t>
      </w:r>
      <w:r w:rsidR="00F06C8E">
        <w:rPr>
          <w:rFonts w:ascii="Arial" w:hAnsi="Arial" w:cs="Arial"/>
        </w:rPr>
        <w:t>noted that</w:t>
      </w:r>
      <w:r w:rsidR="00DE5051">
        <w:rPr>
          <w:rFonts w:ascii="Arial" w:hAnsi="Arial" w:cs="Arial"/>
        </w:rPr>
        <w:t xml:space="preserve"> </w:t>
      </w:r>
      <w:r w:rsidR="00F06C8E">
        <w:rPr>
          <w:rFonts w:ascii="Arial" w:hAnsi="Arial" w:cs="Arial"/>
        </w:rPr>
        <w:t>many methods are proposed without ever being fully investigated and introduced their framework in order to put more weight on studies that conduct carefully planned method comparisons of explore the empirical properties of methods in a wide range of scenarios</w:t>
      </w:r>
      <w:r w:rsidR="00D94D44">
        <w:rPr>
          <w:rFonts w:ascii="Arial" w:hAnsi="Arial" w:cs="Arial"/>
        </w:rPr>
        <w:t xml:space="preserve"> </w:t>
      </w:r>
      <w:sdt>
        <w:sdtPr>
          <w:rPr>
            <w:rFonts w:ascii="Arial" w:hAnsi="Arial" w:cs="Arial"/>
            <w:color w:val="000000"/>
            <w:highlight w:val="white"/>
          </w:rPr>
          <w:alias w:val="Citation"/>
          <w:tag w:val="{&quot;referencesIds&quot;:[&quot;doc:63fdf195c9e77c00010f8649&quot;],&quot;referencesOptions&quot;:{&quot;doc:63fdf195c9e77c00010f8649&quot;:{&quot;author&quot;:true,&quot;year&quot;:true,&quot;pageReplace&quot;:&quot;&quot;,&quot;prefix&quot;:&quot;&quot;,&quot;suffix&quot;:&quot;&quot;}},&quot;hasBrokenReferences&quot;:false,&quot;hasManualEdits&quot;:false,&quot;citationType&quot;:&quot;inline&quot;}"/>
          <w:id w:val="-1275937795"/>
          <w:placeholder>
            <w:docPart w:val="5CBDCEF29FFF4CD0A2295110DC08D6C7"/>
          </w:placeholder>
        </w:sdtPr>
        <w:sdtEndPr/>
        <w:sdtContent>
          <w:r w:rsidR="00D94D44">
            <w:rPr>
              <w:rFonts w:ascii="Arial" w:eastAsia="Times New Roman" w:hAnsi="Arial" w:cs="Arial"/>
              <w:color w:val="000000"/>
            </w:rPr>
            <w:t>[1</w:t>
          </w:r>
          <w:r w:rsidR="00C43E05">
            <w:rPr>
              <w:rFonts w:ascii="Arial" w:eastAsia="Times New Roman" w:hAnsi="Arial" w:cs="Arial"/>
              <w:color w:val="000000"/>
            </w:rPr>
            <w:t>0</w:t>
          </w:r>
          <w:r w:rsidR="00D94D44">
            <w:rPr>
              <w:rFonts w:ascii="Arial" w:eastAsia="Times New Roman" w:hAnsi="Arial" w:cs="Arial"/>
              <w:color w:val="000000"/>
            </w:rPr>
            <w:t>]</w:t>
          </w:r>
        </w:sdtContent>
      </w:sdt>
      <w:r w:rsidR="00DE5051">
        <w:rPr>
          <w:rFonts w:ascii="Arial" w:hAnsi="Arial" w:cs="Arial"/>
        </w:rPr>
        <w:t xml:space="preserve">. </w:t>
      </w:r>
      <w:r w:rsidR="00B17390">
        <w:rPr>
          <w:rFonts w:ascii="Arial" w:hAnsi="Arial" w:cs="Arial"/>
        </w:rPr>
        <w:t xml:space="preserve">The aim of this </w:t>
      </w:r>
      <w:r w:rsidR="0024083A">
        <w:rPr>
          <w:rFonts w:ascii="Arial" w:hAnsi="Arial" w:cs="Arial"/>
        </w:rPr>
        <w:t xml:space="preserve">systematic </w:t>
      </w:r>
      <w:r w:rsidR="00B17390">
        <w:rPr>
          <w:rFonts w:ascii="Arial" w:hAnsi="Arial" w:cs="Arial"/>
        </w:rPr>
        <w:t>review is to identify such papers in the context of statistical methodologies to deal with non-</w:t>
      </w:r>
      <w:r w:rsidR="00C43E05">
        <w:rPr>
          <w:rFonts w:ascii="Arial" w:hAnsi="Arial" w:cs="Arial"/>
        </w:rPr>
        <w:t>compliance</w:t>
      </w:r>
      <w:r w:rsidR="00B17390">
        <w:rPr>
          <w:rFonts w:ascii="Arial" w:hAnsi="Arial" w:cs="Arial"/>
        </w:rPr>
        <w:t xml:space="preserve"> to the intervention protocol. </w:t>
      </w:r>
      <w:r w:rsidR="00B358E1" w:rsidRPr="00B358E1">
        <w:rPr>
          <w:rFonts w:ascii="Arial" w:hAnsi="Arial" w:cs="Arial"/>
        </w:rPr>
        <w:t>Collating the results from authors that have used simulations to assess non-compliance adjusting methods in this manner will allow for the methods most widely considered to be compared and evaluated based on evidence from a number of studies and overall inferences made about this area of research. A natural drawback of simulation studies is that, whilst they allow for precise simulation conditions relevant to the problem of interest to be specified, this results in poor external validity. This issue is improved by collating the results of multiple simulation studies which are likely to consider a range of scenarios, which in turn also combats any potential for misinterpr</w:t>
      </w:r>
      <w:r w:rsidR="00B358E1">
        <w:rPr>
          <w:rFonts w:ascii="Arial" w:hAnsi="Arial" w:cs="Arial"/>
        </w:rPr>
        <w:t>et</w:t>
      </w:r>
      <w:r w:rsidR="007446D9">
        <w:rPr>
          <w:rFonts w:ascii="Arial" w:hAnsi="Arial" w:cs="Arial"/>
        </w:rPr>
        <w:t>ation of individual studies</w:t>
      </w:r>
      <w:r w:rsidR="00D94D44">
        <w:rPr>
          <w:rFonts w:ascii="Arial" w:hAnsi="Arial" w:cs="Arial"/>
        </w:rPr>
        <w:t xml:space="preserve"> </w:t>
      </w:r>
      <w:sdt>
        <w:sdtPr>
          <w:rPr>
            <w:rFonts w:ascii="Arial" w:hAnsi="Arial" w:cs="Arial"/>
            <w:color w:val="000000"/>
            <w:highlight w:val="white"/>
          </w:rPr>
          <w:alias w:val="Citation"/>
          <w:tag w:val="{&quot;referencesIds&quot;:[&quot;doc:63fdf195c9e77c0001a340b4&quot;],&quot;referencesOptions&quot;:{&quot;doc:63fdf195c9e77c0001a340b4&quot;:{&quot;author&quot;:true,&quot;year&quot;:true,&quot;pageReplace&quot;:&quot;&quot;,&quot;prefix&quot;:&quot;&quot;,&quot;suffix&quot;:&quot;&quot;}},&quot;hasBrokenReferences&quot;:false,&quot;hasManualEdits&quot;:false,&quot;citationType&quot;:&quot;inline&quot;}"/>
          <w:id w:val="514119629"/>
          <w:placeholder>
            <w:docPart w:val="79A66291191F410D87A85DB4A2DF9DB7"/>
          </w:placeholder>
        </w:sdtPr>
        <w:sdtEndPr/>
        <w:sdtContent>
          <w:r w:rsidR="00D94D44">
            <w:rPr>
              <w:rFonts w:ascii="Arial" w:eastAsia="Times New Roman" w:hAnsi="Arial" w:cs="Arial"/>
              <w:color w:val="000000"/>
            </w:rPr>
            <w:t>[1</w:t>
          </w:r>
          <w:r w:rsidR="00C43E05">
            <w:rPr>
              <w:rFonts w:ascii="Arial" w:eastAsia="Times New Roman" w:hAnsi="Arial" w:cs="Arial"/>
              <w:color w:val="000000"/>
            </w:rPr>
            <w:t>1</w:t>
          </w:r>
          <w:r w:rsidR="00D94D44">
            <w:rPr>
              <w:rFonts w:ascii="Arial" w:eastAsia="Times New Roman" w:hAnsi="Arial" w:cs="Arial"/>
              <w:color w:val="000000"/>
            </w:rPr>
            <w:t>]</w:t>
          </w:r>
        </w:sdtContent>
      </w:sdt>
      <w:r w:rsidR="00B358E1" w:rsidRPr="00B358E1">
        <w:rPr>
          <w:rFonts w:ascii="Arial" w:hAnsi="Arial" w:cs="Arial"/>
        </w:rPr>
        <w:t>.</w:t>
      </w:r>
      <w:r w:rsidR="00B358E1">
        <w:rPr>
          <w:rFonts w:ascii="Arial" w:hAnsi="Arial" w:cs="Arial"/>
        </w:rPr>
        <w:t xml:space="preserve"> Not only will this approach produce a</w:t>
      </w:r>
      <w:r w:rsidR="0024083A">
        <w:rPr>
          <w:rFonts w:ascii="Arial" w:hAnsi="Arial" w:cs="Arial"/>
        </w:rPr>
        <w:t xml:space="preserve"> summary of the performance of some key methods</w:t>
      </w:r>
      <w:r w:rsidR="00B358E1">
        <w:rPr>
          <w:rFonts w:ascii="Arial" w:hAnsi="Arial" w:cs="Arial"/>
        </w:rPr>
        <w:t xml:space="preserve">, it will also provide a better picture </w:t>
      </w:r>
      <w:r w:rsidR="0024083A">
        <w:rPr>
          <w:rFonts w:ascii="Arial" w:hAnsi="Arial" w:cs="Arial"/>
        </w:rPr>
        <w:t xml:space="preserve">of the landscape </w:t>
      </w:r>
      <w:r w:rsidR="00CA030A">
        <w:rPr>
          <w:rFonts w:ascii="Arial" w:hAnsi="Arial" w:cs="Arial"/>
        </w:rPr>
        <w:t>and progress of research</w:t>
      </w:r>
      <w:r w:rsidR="0024083A">
        <w:rPr>
          <w:rFonts w:ascii="Arial" w:hAnsi="Arial" w:cs="Arial"/>
        </w:rPr>
        <w:t xml:space="preserve"> in this area.</w:t>
      </w:r>
    </w:p>
    <w:p w14:paraId="0F82E0FF" w14:textId="183912DD" w:rsidR="00BC0B8B" w:rsidRPr="00BC0B8B" w:rsidRDefault="00326777" w:rsidP="00BC0B8B">
      <w:pPr>
        <w:spacing w:line="360" w:lineRule="auto"/>
        <w:rPr>
          <w:rFonts w:ascii="Arial" w:hAnsi="Arial" w:cs="Arial"/>
          <w:color w:val="000000" w:themeColor="text1"/>
          <w:sz w:val="24"/>
        </w:rPr>
      </w:pPr>
      <w:r>
        <w:rPr>
          <w:rFonts w:ascii="Arial" w:hAnsi="Arial" w:cs="Arial"/>
          <w:color w:val="000000" w:themeColor="text1"/>
          <w:sz w:val="24"/>
        </w:rPr>
        <w:t>OBJECTIVES</w:t>
      </w:r>
    </w:p>
    <w:p w14:paraId="2AFE5B33" w14:textId="77777777" w:rsidR="00BC0B8B" w:rsidRDefault="00BC0B8B" w:rsidP="00BC0B8B">
      <w:pPr>
        <w:spacing w:line="360" w:lineRule="auto"/>
        <w:rPr>
          <w:rFonts w:ascii="Arial" w:hAnsi="Arial" w:cs="Arial"/>
          <w:color w:val="000000" w:themeColor="text1"/>
        </w:rPr>
      </w:pPr>
      <w:r>
        <w:rPr>
          <w:rFonts w:ascii="Arial" w:hAnsi="Arial" w:cs="Arial"/>
          <w:color w:val="000000" w:themeColor="text1"/>
        </w:rPr>
        <w:t xml:space="preserve">This systematic review aims to identify all methodological papers that have evaluated and compared a number of methods to deal with non-compliance in RCTs using a detailed simulation study. The results of this review could be used in order to identify gaps in current research, inform further work or provide guidance for applied researchers wanting to </w:t>
      </w:r>
      <w:r>
        <w:rPr>
          <w:rFonts w:ascii="Arial" w:hAnsi="Arial" w:cs="Arial"/>
          <w:color w:val="000000" w:themeColor="text1"/>
        </w:rPr>
        <w:lastRenderedPageBreak/>
        <w:t>consider compliance within their analysis. The goal of this review is to address the following questions:</w:t>
      </w:r>
    </w:p>
    <w:p w14:paraId="7AFD6EB8" w14:textId="77777777" w:rsidR="00BC0B8B" w:rsidRDefault="00BC0B8B" w:rsidP="00BC0B8B">
      <w:pPr>
        <w:pStyle w:val="ListParagraph"/>
        <w:numPr>
          <w:ilvl w:val="0"/>
          <w:numId w:val="5"/>
        </w:numPr>
        <w:spacing w:line="360" w:lineRule="auto"/>
        <w:rPr>
          <w:rFonts w:ascii="Arial" w:hAnsi="Arial" w:cs="Arial"/>
          <w:color w:val="000000" w:themeColor="text1"/>
        </w:rPr>
      </w:pPr>
      <w:r>
        <w:rPr>
          <w:rFonts w:ascii="Arial" w:hAnsi="Arial" w:cs="Arial"/>
          <w:color w:val="000000" w:themeColor="text1"/>
        </w:rPr>
        <w:t>Which methods to deal with non-compliance have been most thoroughly investigated by researchers undertaking simulation studies in this area and how do these methods perform under various scenarios?</w:t>
      </w:r>
    </w:p>
    <w:p w14:paraId="678D75B6" w14:textId="67B68465" w:rsidR="00BC0B8B" w:rsidRDefault="00BC0B8B" w:rsidP="00BC0B8B">
      <w:pPr>
        <w:pStyle w:val="ListParagraph"/>
        <w:numPr>
          <w:ilvl w:val="0"/>
          <w:numId w:val="5"/>
        </w:numPr>
        <w:spacing w:line="360" w:lineRule="auto"/>
        <w:rPr>
          <w:rFonts w:ascii="Arial" w:hAnsi="Arial" w:cs="Arial"/>
          <w:color w:val="000000" w:themeColor="text1"/>
        </w:rPr>
      </w:pPr>
      <w:r>
        <w:rPr>
          <w:rFonts w:ascii="Arial" w:hAnsi="Arial" w:cs="Arial"/>
          <w:color w:val="000000" w:themeColor="text1"/>
        </w:rPr>
        <w:t xml:space="preserve">What does this tell us </w:t>
      </w:r>
      <w:r w:rsidR="00CA030A">
        <w:rPr>
          <w:rFonts w:ascii="Arial" w:hAnsi="Arial" w:cs="Arial"/>
          <w:color w:val="000000" w:themeColor="text1"/>
        </w:rPr>
        <w:t>the research deficits in this area?</w:t>
      </w:r>
      <w:r w:rsidR="009240A8">
        <w:rPr>
          <w:rFonts w:ascii="Arial" w:hAnsi="Arial" w:cs="Arial"/>
          <w:color w:val="000000" w:themeColor="text1"/>
        </w:rPr>
        <w:t xml:space="preserve"> (E.g. which methods need to be evaluated more rigorously?)</w:t>
      </w:r>
    </w:p>
    <w:p w14:paraId="0F33514C" w14:textId="77777777" w:rsidR="00B358E1" w:rsidRDefault="00B358E1" w:rsidP="00326777">
      <w:pPr>
        <w:spacing w:line="360" w:lineRule="auto"/>
        <w:rPr>
          <w:rFonts w:ascii="Arial" w:hAnsi="Arial" w:cs="Arial"/>
          <w:color w:val="000000" w:themeColor="text1"/>
          <w:sz w:val="24"/>
        </w:rPr>
      </w:pPr>
    </w:p>
    <w:p w14:paraId="38E9C479" w14:textId="7EEE189E" w:rsidR="00326777" w:rsidRDefault="00326777" w:rsidP="00326777">
      <w:pPr>
        <w:spacing w:line="360" w:lineRule="auto"/>
        <w:rPr>
          <w:rFonts w:ascii="Arial" w:hAnsi="Arial" w:cs="Arial"/>
          <w:color w:val="000000" w:themeColor="text1"/>
          <w:sz w:val="24"/>
        </w:rPr>
      </w:pPr>
      <w:r>
        <w:rPr>
          <w:rFonts w:ascii="Arial" w:hAnsi="Arial" w:cs="Arial"/>
          <w:color w:val="000000" w:themeColor="text1"/>
          <w:sz w:val="24"/>
        </w:rPr>
        <w:t>METHODS</w:t>
      </w:r>
    </w:p>
    <w:p w14:paraId="7B232B5F" w14:textId="1879D3A2" w:rsidR="00326777" w:rsidRDefault="00326777" w:rsidP="00326777">
      <w:pPr>
        <w:spacing w:line="360" w:lineRule="auto"/>
        <w:rPr>
          <w:rFonts w:ascii="Arial" w:hAnsi="Arial" w:cs="Arial"/>
          <w:color w:val="000000" w:themeColor="text1"/>
        </w:rPr>
      </w:pPr>
      <w:r>
        <w:rPr>
          <w:rFonts w:ascii="Arial" w:hAnsi="Arial" w:cs="Arial"/>
          <w:color w:val="000000" w:themeColor="text1"/>
        </w:rPr>
        <w:t>This protocol follows the Preferred Reporting Items for Systematic Reviews and Meta-Analyses (PRISMA) Protocol checklist for systematic review protocols</w:t>
      </w:r>
      <w:r w:rsidR="00C43E05">
        <w:rPr>
          <w:rFonts w:ascii="Arial" w:hAnsi="Arial" w:cs="Arial"/>
          <w:color w:val="000000" w:themeColor="text1"/>
        </w:rPr>
        <w:t xml:space="preserve"> </w:t>
      </w:r>
      <w:sdt>
        <w:sdtPr>
          <w:rPr>
            <w:rFonts w:ascii="Arial" w:hAnsi="Arial" w:cs="Arial"/>
            <w:color w:val="000000"/>
            <w:highlight w:val="white"/>
          </w:rPr>
          <w:alias w:val="Citation"/>
          <w:tag w:val="{&quot;referencesIds&quot;:[&quot;doc:63fdf195c9e77c0001a340b6&quot;],&quot;referencesOptions&quot;:{&quot;doc:63fdf195c9e77c0001a340b6&quot;:{&quot;author&quot;:true,&quot;year&quot;:true,&quot;pageReplace&quot;:&quot;&quot;,&quot;prefix&quot;:&quot;&quot;,&quot;suffix&quot;:&quot;&quot;}},&quot;hasBrokenReferences&quot;:false,&quot;hasManualEdits&quot;:false,&quot;citationType&quot;:&quot;inline&quot;}"/>
          <w:id w:val="851774526"/>
          <w:placeholder>
            <w:docPart w:val="8805363C990C4AAC97EF03A4C935FFDE"/>
          </w:placeholder>
        </w:sdtPr>
        <w:sdtEndPr/>
        <w:sdtContent>
          <w:r w:rsidR="00D94D44">
            <w:rPr>
              <w:rFonts w:ascii="Arial" w:eastAsia="Times New Roman" w:hAnsi="Arial" w:cs="Arial"/>
              <w:color w:val="000000"/>
            </w:rPr>
            <w:t>[1</w:t>
          </w:r>
          <w:r w:rsidR="00C43E05">
            <w:rPr>
              <w:rFonts w:ascii="Arial" w:eastAsia="Times New Roman" w:hAnsi="Arial" w:cs="Arial"/>
              <w:color w:val="000000"/>
            </w:rPr>
            <w:t>2</w:t>
          </w:r>
          <w:r w:rsidR="00D94D44">
            <w:rPr>
              <w:rFonts w:ascii="Arial" w:eastAsia="Times New Roman" w:hAnsi="Arial" w:cs="Arial"/>
              <w:color w:val="000000"/>
            </w:rPr>
            <w:t>]</w:t>
          </w:r>
        </w:sdtContent>
      </w:sdt>
      <w:r>
        <w:rPr>
          <w:rFonts w:ascii="Arial" w:hAnsi="Arial" w:cs="Arial"/>
          <w:color w:val="000000" w:themeColor="text1"/>
        </w:rPr>
        <w:t>. The review itself will also be reported using the most recent version of the PRI</w:t>
      </w:r>
      <w:r w:rsidR="007446D9">
        <w:rPr>
          <w:rFonts w:ascii="Arial" w:hAnsi="Arial" w:cs="Arial"/>
          <w:color w:val="000000" w:themeColor="text1"/>
        </w:rPr>
        <w:t>SMA guidelines</w:t>
      </w:r>
      <w:r w:rsidR="00D94D44">
        <w:rPr>
          <w:rFonts w:ascii="Arial" w:hAnsi="Arial" w:cs="Arial"/>
          <w:color w:val="000000" w:themeColor="text1"/>
        </w:rPr>
        <w:t xml:space="preserve"> </w:t>
      </w:r>
      <w:sdt>
        <w:sdtPr>
          <w:rPr>
            <w:rFonts w:ascii="Arial" w:hAnsi="Arial" w:cs="Arial"/>
            <w:color w:val="000000"/>
            <w:highlight w:val="white"/>
          </w:rPr>
          <w:alias w:val="Citation"/>
          <w:tag w:val="{&quot;referencesIds&quot;:[&quot;doc:63fdf195c9e77c0001af0a1d&quot;],&quot;referencesOptions&quot;:{&quot;doc:63fdf195c9e77c0001af0a1d&quot;:{&quot;author&quot;:true,&quot;year&quot;:true,&quot;pageReplace&quot;:&quot;&quot;,&quot;prefix&quot;:&quot;&quot;,&quot;suffix&quot;:&quot;&quot;}},&quot;hasBrokenReferences&quot;:false,&quot;hasManualEdits&quot;:false,&quot;citationType&quot;:&quot;inline&quot;}"/>
          <w:id w:val="740290451"/>
          <w:placeholder>
            <w:docPart w:val="2AB5449423E140CBA14E87EC68DACC74"/>
          </w:placeholder>
        </w:sdtPr>
        <w:sdtEndPr/>
        <w:sdtContent>
          <w:r w:rsidR="00D94D44">
            <w:rPr>
              <w:rFonts w:ascii="Arial" w:eastAsia="Times New Roman" w:hAnsi="Arial" w:cs="Arial"/>
              <w:color w:val="000000"/>
            </w:rPr>
            <w:t>[1</w:t>
          </w:r>
          <w:r w:rsidR="00C43E05">
            <w:rPr>
              <w:rFonts w:ascii="Arial" w:eastAsia="Times New Roman" w:hAnsi="Arial" w:cs="Arial"/>
              <w:color w:val="000000"/>
            </w:rPr>
            <w:t>3</w:t>
          </w:r>
          <w:r w:rsidR="00D94D44">
            <w:rPr>
              <w:rFonts w:ascii="Arial" w:eastAsia="Times New Roman" w:hAnsi="Arial" w:cs="Arial"/>
              <w:color w:val="000000"/>
            </w:rPr>
            <w:t>]</w:t>
          </w:r>
        </w:sdtContent>
      </w:sdt>
      <w:r>
        <w:rPr>
          <w:rFonts w:ascii="Arial" w:hAnsi="Arial" w:cs="Arial"/>
          <w:color w:val="000000" w:themeColor="text1"/>
        </w:rPr>
        <w:t>.</w:t>
      </w:r>
    </w:p>
    <w:p w14:paraId="206FAA6E" w14:textId="77777777" w:rsidR="00B358E1" w:rsidRDefault="00B358E1" w:rsidP="00326777">
      <w:pPr>
        <w:spacing w:line="360" w:lineRule="auto"/>
        <w:rPr>
          <w:rFonts w:ascii="Arial" w:hAnsi="Arial" w:cs="Arial"/>
          <w:i/>
          <w:color w:val="000000" w:themeColor="text1"/>
        </w:rPr>
      </w:pPr>
    </w:p>
    <w:p w14:paraId="0F43DE6A" w14:textId="32F948EE" w:rsidR="00326777" w:rsidRPr="00326777" w:rsidRDefault="00326777" w:rsidP="00326777">
      <w:pPr>
        <w:spacing w:line="360" w:lineRule="auto"/>
        <w:rPr>
          <w:rFonts w:ascii="Arial" w:hAnsi="Arial" w:cs="Arial"/>
          <w:i/>
          <w:color w:val="000000" w:themeColor="text1"/>
        </w:rPr>
      </w:pPr>
      <w:r w:rsidRPr="00326777">
        <w:rPr>
          <w:rFonts w:ascii="Arial" w:hAnsi="Arial" w:cs="Arial"/>
          <w:i/>
          <w:color w:val="000000" w:themeColor="text1"/>
        </w:rPr>
        <w:t>Search strategy and information sources</w:t>
      </w:r>
    </w:p>
    <w:p w14:paraId="23273A6E" w14:textId="6EC6754C" w:rsidR="00B358E1" w:rsidRPr="004323F8" w:rsidRDefault="00326777" w:rsidP="00326777">
      <w:pPr>
        <w:spacing w:line="360" w:lineRule="auto"/>
        <w:rPr>
          <w:rFonts w:ascii="Arial" w:hAnsi="Arial" w:cs="Arial"/>
          <w:color w:val="000000" w:themeColor="text1"/>
        </w:rPr>
      </w:pPr>
      <w:r>
        <w:rPr>
          <w:rFonts w:ascii="Arial" w:hAnsi="Arial" w:cs="Arial"/>
          <w:color w:val="000000" w:themeColor="text1"/>
        </w:rPr>
        <w:t>The search strategy will be developed by the primary author, with the assistance of a librarian specialising in medical and health information sources, and peer reviewed by other authors prior to commencement of the review. The online databases MEDLINE, Scopus, Web of Science and MathSciNet will be searched from conception to 30</w:t>
      </w:r>
      <w:r w:rsidRPr="00326777">
        <w:rPr>
          <w:rFonts w:ascii="Arial" w:hAnsi="Arial" w:cs="Arial"/>
          <w:color w:val="000000" w:themeColor="text1"/>
          <w:vertAlign w:val="superscript"/>
        </w:rPr>
        <w:t>th</w:t>
      </w:r>
      <w:r>
        <w:rPr>
          <w:rFonts w:ascii="Arial" w:hAnsi="Arial" w:cs="Arial"/>
          <w:color w:val="000000" w:themeColor="text1"/>
        </w:rPr>
        <w:t xml:space="preserve"> November 2022 using an appropriate combination of keywords </w:t>
      </w:r>
      <w:r w:rsidRPr="00326777">
        <w:rPr>
          <w:rFonts w:ascii="Arial" w:hAnsi="Arial" w:cs="Arial"/>
          <w:color w:val="000000" w:themeColor="text1"/>
        </w:rPr>
        <w:t>based on the topic of interest. The main search terms used, which are included in Appendix A, was written for MEDLINE and will be adapted for the other databases. Full search strategies will be included in the Appendix of the full review paper. Searches will be limited to publications that are readily available in the English language and all search results will be sorted and exported using EndNote 20.3. Selected studies will have their reference list checked for further studies that may fit the eligibility criteria. It is not relevant to search for ongoing studies in this review.</w:t>
      </w:r>
    </w:p>
    <w:p w14:paraId="1365B0D5" w14:textId="77777777" w:rsidR="00C43E05" w:rsidRDefault="00C43E05" w:rsidP="00326777">
      <w:pPr>
        <w:spacing w:line="360" w:lineRule="auto"/>
        <w:rPr>
          <w:rFonts w:ascii="Arial" w:hAnsi="Arial" w:cs="Arial"/>
          <w:i/>
          <w:color w:val="000000" w:themeColor="text1"/>
        </w:rPr>
      </w:pPr>
    </w:p>
    <w:p w14:paraId="6DC4EE7D" w14:textId="71C0FAE2" w:rsidR="00326777" w:rsidRDefault="00326777" w:rsidP="00326777">
      <w:pPr>
        <w:spacing w:line="360" w:lineRule="auto"/>
        <w:rPr>
          <w:rFonts w:ascii="Arial" w:hAnsi="Arial" w:cs="Arial"/>
          <w:i/>
          <w:color w:val="000000" w:themeColor="text1"/>
        </w:rPr>
      </w:pPr>
      <w:r>
        <w:rPr>
          <w:rFonts w:ascii="Arial" w:hAnsi="Arial" w:cs="Arial"/>
          <w:i/>
          <w:color w:val="000000" w:themeColor="text1"/>
        </w:rPr>
        <w:t>Eligibility criteria</w:t>
      </w:r>
    </w:p>
    <w:p w14:paraId="4073AF9F" w14:textId="50F16662" w:rsidR="007C08F7" w:rsidRDefault="00326777" w:rsidP="00326777">
      <w:pPr>
        <w:spacing w:line="360" w:lineRule="auto"/>
        <w:rPr>
          <w:rFonts w:ascii="Arial" w:hAnsi="Arial" w:cs="Arial"/>
          <w:color w:val="000000" w:themeColor="text1"/>
        </w:rPr>
      </w:pPr>
      <w:r>
        <w:rPr>
          <w:rFonts w:ascii="Arial" w:hAnsi="Arial" w:cs="Arial"/>
          <w:color w:val="000000" w:themeColor="text1"/>
        </w:rPr>
        <w:t xml:space="preserve">Papers to be included within this review should </w:t>
      </w:r>
      <w:r w:rsidR="003B4B66">
        <w:rPr>
          <w:rFonts w:ascii="Arial" w:hAnsi="Arial" w:cs="Arial"/>
          <w:color w:val="000000" w:themeColor="text1"/>
        </w:rPr>
        <w:t>adhere to the following criteria:</w:t>
      </w:r>
    </w:p>
    <w:tbl>
      <w:tblPr>
        <w:tblStyle w:val="TableGrid"/>
        <w:tblW w:w="0" w:type="auto"/>
        <w:tblLook w:val="04A0" w:firstRow="1" w:lastRow="0" w:firstColumn="1" w:lastColumn="0" w:noHBand="0" w:noVBand="1"/>
      </w:tblPr>
      <w:tblGrid>
        <w:gridCol w:w="4508"/>
        <w:gridCol w:w="4508"/>
      </w:tblGrid>
      <w:tr w:rsidR="007C08F7" w14:paraId="3EBB37B0" w14:textId="77777777" w:rsidTr="00F00FFE">
        <w:tc>
          <w:tcPr>
            <w:tcW w:w="4508" w:type="dxa"/>
          </w:tcPr>
          <w:p w14:paraId="382C6DBA" w14:textId="77777777" w:rsidR="007C08F7" w:rsidRPr="00090CAB" w:rsidRDefault="007C08F7" w:rsidP="00F00FFE">
            <w:pPr>
              <w:rPr>
                <w:rFonts w:ascii="Arial" w:hAnsi="Arial" w:cs="Arial"/>
                <w:b/>
                <w:sz w:val="24"/>
              </w:rPr>
            </w:pPr>
            <w:r>
              <w:rPr>
                <w:rFonts w:ascii="Arial" w:hAnsi="Arial" w:cs="Arial"/>
                <w:b/>
                <w:sz w:val="24"/>
              </w:rPr>
              <w:t>Inclusion criteria</w:t>
            </w:r>
          </w:p>
        </w:tc>
        <w:tc>
          <w:tcPr>
            <w:tcW w:w="4508" w:type="dxa"/>
          </w:tcPr>
          <w:p w14:paraId="1B7A527D" w14:textId="77777777" w:rsidR="007C08F7" w:rsidRPr="00090CAB" w:rsidRDefault="007C08F7" w:rsidP="00F00FFE">
            <w:pPr>
              <w:rPr>
                <w:rFonts w:ascii="Arial" w:hAnsi="Arial" w:cs="Arial"/>
                <w:b/>
                <w:sz w:val="24"/>
              </w:rPr>
            </w:pPr>
            <w:r>
              <w:rPr>
                <w:rFonts w:ascii="Arial" w:hAnsi="Arial" w:cs="Arial"/>
                <w:b/>
                <w:sz w:val="24"/>
              </w:rPr>
              <w:t>Exclusion criteria</w:t>
            </w:r>
          </w:p>
        </w:tc>
      </w:tr>
      <w:tr w:rsidR="007C08F7" w14:paraId="269AACCB" w14:textId="77777777" w:rsidTr="00F00FFE">
        <w:tc>
          <w:tcPr>
            <w:tcW w:w="4508" w:type="dxa"/>
          </w:tcPr>
          <w:p w14:paraId="2F543035" w14:textId="0E16AA8B" w:rsidR="007C08F7" w:rsidRDefault="00B25F91" w:rsidP="00F00FFE">
            <w:pPr>
              <w:rPr>
                <w:rFonts w:ascii="Arial" w:hAnsi="Arial" w:cs="Arial"/>
                <w:sz w:val="24"/>
              </w:rPr>
            </w:pPr>
            <w:r w:rsidRPr="00B25F91">
              <w:rPr>
                <w:rFonts w:ascii="Arial" w:hAnsi="Arial" w:cs="Arial"/>
                <w:sz w:val="24"/>
              </w:rPr>
              <w:t>Peer-reviewed methodological papers whose focus is to compare two or more existing methods under a sufficient simulation study*</w:t>
            </w:r>
          </w:p>
        </w:tc>
        <w:tc>
          <w:tcPr>
            <w:tcW w:w="4508" w:type="dxa"/>
          </w:tcPr>
          <w:p w14:paraId="4BCA2FDA" w14:textId="0F9E1F51" w:rsidR="007C08F7" w:rsidRDefault="007C08F7" w:rsidP="00F00FFE">
            <w:pPr>
              <w:rPr>
                <w:rFonts w:ascii="Arial" w:hAnsi="Arial" w:cs="Arial"/>
                <w:sz w:val="24"/>
              </w:rPr>
            </w:pPr>
            <w:r>
              <w:rPr>
                <w:rFonts w:ascii="Arial" w:hAnsi="Arial" w:cs="Arial"/>
                <w:sz w:val="24"/>
              </w:rPr>
              <w:t>Non-peer reviewed articles, books or book chapters, thes</w:t>
            </w:r>
            <w:r w:rsidR="008A1170">
              <w:rPr>
                <w:rFonts w:ascii="Arial" w:hAnsi="Arial" w:cs="Arial"/>
                <w:sz w:val="24"/>
              </w:rPr>
              <w:t>e</w:t>
            </w:r>
            <w:r>
              <w:rPr>
                <w:rFonts w:ascii="Arial" w:hAnsi="Arial" w:cs="Arial"/>
                <w:sz w:val="24"/>
              </w:rPr>
              <w:t>s or other grey literature such as conference proceedings;</w:t>
            </w:r>
          </w:p>
        </w:tc>
      </w:tr>
      <w:tr w:rsidR="003E41DF" w14:paraId="42555DBA" w14:textId="77777777" w:rsidTr="00F00FFE">
        <w:tc>
          <w:tcPr>
            <w:tcW w:w="4508" w:type="dxa"/>
          </w:tcPr>
          <w:p w14:paraId="62C79DC1" w14:textId="0872861D" w:rsidR="003E41DF" w:rsidRDefault="003E41DF" w:rsidP="00F00FFE">
            <w:pPr>
              <w:rPr>
                <w:rFonts w:ascii="Arial" w:hAnsi="Arial" w:cs="Arial"/>
                <w:sz w:val="24"/>
              </w:rPr>
            </w:pPr>
            <w:r>
              <w:rPr>
                <w:rFonts w:ascii="Arial" w:hAnsi="Arial" w:cs="Arial"/>
                <w:sz w:val="24"/>
              </w:rPr>
              <w:lastRenderedPageBreak/>
              <w:t xml:space="preserve">The methodological topic of interest is </w:t>
            </w:r>
            <w:r w:rsidR="003D12D9">
              <w:rPr>
                <w:rFonts w:ascii="Arial" w:hAnsi="Arial" w:cs="Arial"/>
                <w:sz w:val="24"/>
              </w:rPr>
              <w:t>non-compliance to the randomised intervention, which may be</w:t>
            </w:r>
            <w:r>
              <w:rPr>
                <w:rFonts w:ascii="Arial" w:hAnsi="Arial" w:cs="Arial"/>
                <w:sz w:val="24"/>
              </w:rPr>
              <w:t xml:space="preserve"> by participants in the intervention </w:t>
            </w:r>
            <w:r w:rsidR="003D12D9">
              <w:rPr>
                <w:rFonts w:ascii="Arial" w:hAnsi="Arial" w:cs="Arial"/>
                <w:sz w:val="24"/>
              </w:rPr>
              <w:t xml:space="preserve">or control groups. </w:t>
            </w:r>
            <w:r>
              <w:rPr>
                <w:rFonts w:ascii="Arial" w:hAnsi="Arial" w:cs="Arial"/>
                <w:sz w:val="24"/>
              </w:rPr>
              <w:t xml:space="preserve">This </w:t>
            </w:r>
            <w:r w:rsidR="003D12D9">
              <w:rPr>
                <w:rFonts w:ascii="Arial" w:hAnsi="Arial" w:cs="Arial"/>
                <w:sz w:val="24"/>
              </w:rPr>
              <w:t xml:space="preserve">compliance </w:t>
            </w:r>
            <w:r>
              <w:rPr>
                <w:rFonts w:ascii="Arial" w:hAnsi="Arial" w:cs="Arial"/>
                <w:sz w:val="24"/>
              </w:rPr>
              <w:t>could be</w:t>
            </w:r>
            <w:r w:rsidR="003D12D9">
              <w:rPr>
                <w:rFonts w:ascii="Arial" w:hAnsi="Arial" w:cs="Arial"/>
                <w:sz w:val="24"/>
              </w:rPr>
              <w:t xml:space="preserve"> described as</w:t>
            </w:r>
            <w:r>
              <w:rPr>
                <w:rFonts w:ascii="Arial" w:hAnsi="Arial" w:cs="Arial"/>
                <w:sz w:val="24"/>
              </w:rPr>
              <w:t xml:space="preserve"> all-or-nothing or time varying</w:t>
            </w:r>
            <w:r w:rsidR="003D12D9">
              <w:rPr>
                <w:rFonts w:ascii="Arial" w:hAnsi="Arial" w:cs="Arial"/>
                <w:sz w:val="24"/>
              </w:rPr>
              <w:t>/partial;</w:t>
            </w:r>
          </w:p>
        </w:tc>
        <w:tc>
          <w:tcPr>
            <w:tcW w:w="4508" w:type="dxa"/>
          </w:tcPr>
          <w:p w14:paraId="1EFBF0E6" w14:textId="4721F958" w:rsidR="003E41DF" w:rsidRDefault="003E41DF" w:rsidP="00F00FFE">
            <w:pPr>
              <w:rPr>
                <w:rFonts w:ascii="Arial" w:hAnsi="Arial" w:cs="Arial"/>
                <w:sz w:val="24"/>
              </w:rPr>
            </w:pPr>
            <w:r>
              <w:rPr>
                <w:rFonts w:ascii="Arial" w:hAnsi="Arial" w:cs="Arial"/>
                <w:sz w:val="24"/>
              </w:rPr>
              <w:t xml:space="preserve">Papers that focus </w:t>
            </w:r>
            <w:r w:rsidR="003D12D9">
              <w:rPr>
                <w:rFonts w:ascii="Arial" w:hAnsi="Arial" w:cs="Arial"/>
                <w:sz w:val="24"/>
              </w:rPr>
              <w:t>on issues such as drop-out and missing data or the combination of these issues with non-compliance;</w:t>
            </w:r>
          </w:p>
        </w:tc>
      </w:tr>
      <w:tr w:rsidR="007C08F7" w14:paraId="2AF703F2" w14:textId="77777777" w:rsidTr="00F00FFE">
        <w:tc>
          <w:tcPr>
            <w:tcW w:w="4508" w:type="dxa"/>
          </w:tcPr>
          <w:p w14:paraId="16E39F1F" w14:textId="4AC52081" w:rsidR="007C08F7" w:rsidRDefault="007C08F7" w:rsidP="00F00FFE">
            <w:pPr>
              <w:rPr>
                <w:rFonts w:ascii="Arial" w:hAnsi="Arial" w:cs="Arial"/>
                <w:sz w:val="24"/>
              </w:rPr>
            </w:pPr>
            <w:r>
              <w:rPr>
                <w:rFonts w:ascii="Arial" w:hAnsi="Arial" w:cs="Arial"/>
                <w:sz w:val="24"/>
              </w:rPr>
              <w:t xml:space="preserve">The methods considered </w:t>
            </w:r>
            <w:r w:rsidR="00B70D88">
              <w:rPr>
                <w:rFonts w:ascii="Arial" w:hAnsi="Arial" w:cs="Arial"/>
                <w:sz w:val="24"/>
              </w:rPr>
              <w:t>are explicitly applied to account</w:t>
            </w:r>
            <w:r>
              <w:rPr>
                <w:rFonts w:ascii="Arial" w:hAnsi="Arial" w:cs="Arial"/>
                <w:sz w:val="24"/>
              </w:rPr>
              <w:t xml:space="preserve"> for non-compliance in the setting of a </w:t>
            </w:r>
            <w:r w:rsidR="00C94F63">
              <w:rPr>
                <w:rFonts w:ascii="Arial" w:hAnsi="Arial" w:cs="Arial"/>
                <w:sz w:val="24"/>
              </w:rPr>
              <w:t xml:space="preserve">superiority </w:t>
            </w:r>
            <w:r>
              <w:rPr>
                <w:rFonts w:ascii="Arial" w:hAnsi="Arial" w:cs="Arial"/>
                <w:sz w:val="24"/>
              </w:rPr>
              <w:t>RCT;</w:t>
            </w:r>
          </w:p>
        </w:tc>
        <w:tc>
          <w:tcPr>
            <w:tcW w:w="4508" w:type="dxa"/>
          </w:tcPr>
          <w:p w14:paraId="355C24A8" w14:textId="3281CF85" w:rsidR="007C08F7" w:rsidRDefault="00B25F91" w:rsidP="00F00FFE">
            <w:pPr>
              <w:rPr>
                <w:rFonts w:ascii="Arial" w:hAnsi="Arial" w:cs="Arial"/>
                <w:sz w:val="24"/>
              </w:rPr>
            </w:pPr>
            <w:r w:rsidRPr="00B25F91">
              <w:rPr>
                <w:rFonts w:ascii="Arial" w:hAnsi="Arial" w:cs="Arial"/>
                <w:sz w:val="24"/>
              </w:rPr>
              <w:t>Papers whose focus is a novel method rather than comparison of existing methods (e.g. that describe/reference a current method and propose an extension to it or propose a new method)</w:t>
            </w:r>
          </w:p>
        </w:tc>
      </w:tr>
      <w:tr w:rsidR="007C08F7" w14:paraId="62941BE8" w14:textId="77777777" w:rsidTr="00F00FFE">
        <w:tc>
          <w:tcPr>
            <w:tcW w:w="4508" w:type="dxa"/>
          </w:tcPr>
          <w:p w14:paraId="615F1641" w14:textId="77777777" w:rsidR="007C08F7" w:rsidRDefault="007C08F7" w:rsidP="00F00FFE">
            <w:pPr>
              <w:rPr>
                <w:rFonts w:ascii="Arial" w:hAnsi="Arial" w:cs="Arial"/>
                <w:sz w:val="24"/>
              </w:rPr>
            </w:pPr>
            <w:r>
              <w:rPr>
                <w:rFonts w:ascii="Arial" w:hAnsi="Arial" w:cs="Arial"/>
                <w:sz w:val="24"/>
              </w:rPr>
              <w:t>Papers published from databases inception to date; and</w:t>
            </w:r>
          </w:p>
        </w:tc>
        <w:tc>
          <w:tcPr>
            <w:tcW w:w="4508" w:type="dxa"/>
          </w:tcPr>
          <w:p w14:paraId="17E5B66C" w14:textId="6C16C44F" w:rsidR="007C08F7" w:rsidRDefault="003D12D9" w:rsidP="00F00FFE">
            <w:pPr>
              <w:rPr>
                <w:rFonts w:ascii="Arial" w:hAnsi="Arial" w:cs="Arial"/>
                <w:sz w:val="24"/>
              </w:rPr>
            </w:pPr>
            <w:r>
              <w:rPr>
                <w:rFonts w:ascii="Arial" w:hAnsi="Arial" w:cs="Arial"/>
                <w:sz w:val="24"/>
              </w:rPr>
              <w:t>Papers that focus on an observational setting;</w:t>
            </w:r>
          </w:p>
        </w:tc>
      </w:tr>
      <w:tr w:rsidR="00C94F63" w14:paraId="2B094F47" w14:textId="77777777" w:rsidTr="00F00FFE">
        <w:tc>
          <w:tcPr>
            <w:tcW w:w="4508" w:type="dxa"/>
          </w:tcPr>
          <w:p w14:paraId="588E1120" w14:textId="704546E9" w:rsidR="00C94F63" w:rsidRDefault="00C94F63" w:rsidP="00F00FFE">
            <w:pPr>
              <w:rPr>
                <w:rFonts w:ascii="Arial" w:hAnsi="Arial" w:cs="Arial"/>
                <w:sz w:val="24"/>
              </w:rPr>
            </w:pPr>
            <w:r>
              <w:rPr>
                <w:rFonts w:ascii="Arial" w:hAnsi="Arial" w:cs="Arial"/>
                <w:sz w:val="24"/>
              </w:rPr>
              <w:t>Papers published in the English language.</w:t>
            </w:r>
          </w:p>
        </w:tc>
        <w:tc>
          <w:tcPr>
            <w:tcW w:w="4508" w:type="dxa"/>
          </w:tcPr>
          <w:p w14:paraId="5D33E5F2" w14:textId="4E52B781" w:rsidR="00C94F63" w:rsidRDefault="00C94F63" w:rsidP="00F00FFE">
            <w:pPr>
              <w:rPr>
                <w:rFonts w:ascii="Arial" w:hAnsi="Arial" w:cs="Arial"/>
                <w:sz w:val="24"/>
              </w:rPr>
            </w:pPr>
            <w:r>
              <w:rPr>
                <w:rFonts w:ascii="Arial" w:hAnsi="Arial" w:cs="Arial"/>
                <w:sz w:val="24"/>
              </w:rPr>
              <w:t>Papers that consider a non-inferiority or equivalence setting</w:t>
            </w:r>
          </w:p>
        </w:tc>
      </w:tr>
      <w:tr w:rsidR="007C08F7" w14:paraId="2ED728C3" w14:textId="77777777" w:rsidTr="00F00FFE">
        <w:tc>
          <w:tcPr>
            <w:tcW w:w="4508" w:type="dxa"/>
          </w:tcPr>
          <w:p w14:paraId="66FF88D7" w14:textId="40241CD3" w:rsidR="007C08F7" w:rsidRDefault="007C08F7" w:rsidP="00F00FFE">
            <w:pPr>
              <w:rPr>
                <w:rFonts w:ascii="Arial" w:hAnsi="Arial" w:cs="Arial"/>
                <w:sz w:val="24"/>
              </w:rPr>
            </w:pPr>
          </w:p>
        </w:tc>
        <w:tc>
          <w:tcPr>
            <w:tcW w:w="4508" w:type="dxa"/>
          </w:tcPr>
          <w:p w14:paraId="7431A015" w14:textId="77777777" w:rsidR="007C08F7" w:rsidRDefault="007C08F7" w:rsidP="00F00FFE">
            <w:pPr>
              <w:rPr>
                <w:rFonts w:ascii="Arial" w:hAnsi="Arial" w:cs="Arial"/>
                <w:sz w:val="24"/>
              </w:rPr>
            </w:pPr>
            <w:r>
              <w:rPr>
                <w:rFonts w:ascii="Arial" w:hAnsi="Arial" w:cs="Arial"/>
                <w:sz w:val="24"/>
              </w:rPr>
              <w:t>Methods based on aggregated data such as meta-analysis; or</w:t>
            </w:r>
          </w:p>
        </w:tc>
      </w:tr>
      <w:tr w:rsidR="007C08F7" w14:paraId="681BDBFA" w14:textId="77777777" w:rsidTr="00F00FFE">
        <w:tc>
          <w:tcPr>
            <w:tcW w:w="4508" w:type="dxa"/>
          </w:tcPr>
          <w:p w14:paraId="0F43804F" w14:textId="77777777" w:rsidR="007C08F7" w:rsidRDefault="007C08F7" w:rsidP="00F00FFE">
            <w:pPr>
              <w:rPr>
                <w:rFonts w:ascii="Arial" w:hAnsi="Arial" w:cs="Arial"/>
                <w:sz w:val="24"/>
              </w:rPr>
            </w:pPr>
          </w:p>
        </w:tc>
        <w:tc>
          <w:tcPr>
            <w:tcW w:w="4508" w:type="dxa"/>
          </w:tcPr>
          <w:p w14:paraId="2B9E0468" w14:textId="77777777" w:rsidR="007C08F7" w:rsidRDefault="007C08F7" w:rsidP="00F00FFE">
            <w:pPr>
              <w:rPr>
                <w:rFonts w:ascii="Arial" w:hAnsi="Arial" w:cs="Arial"/>
                <w:sz w:val="24"/>
              </w:rPr>
            </w:pPr>
            <w:r>
              <w:rPr>
                <w:rFonts w:ascii="Arial" w:hAnsi="Arial" w:cs="Arial"/>
                <w:sz w:val="24"/>
              </w:rPr>
              <w:t>Theoretical papers with no application or assessment of the method via simulation.</w:t>
            </w:r>
          </w:p>
        </w:tc>
      </w:tr>
    </w:tbl>
    <w:p w14:paraId="7E3499B7" w14:textId="2F5917A3" w:rsidR="007C08F7" w:rsidRDefault="007C08F7" w:rsidP="00326777">
      <w:pPr>
        <w:spacing w:line="360" w:lineRule="auto"/>
        <w:rPr>
          <w:rFonts w:ascii="Arial" w:hAnsi="Arial" w:cs="Arial"/>
          <w:color w:val="000000" w:themeColor="text1"/>
        </w:rPr>
      </w:pPr>
    </w:p>
    <w:p w14:paraId="10B7F9F5" w14:textId="6CE6E901" w:rsidR="00E5754E" w:rsidRPr="00E5754E" w:rsidRDefault="007C08F7" w:rsidP="00E5754E">
      <w:pPr>
        <w:spacing w:line="360" w:lineRule="auto"/>
        <w:rPr>
          <w:rFonts w:ascii="Arial" w:hAnsi="Arial" w:cs="Arial"/>
          <w:color w:val="000000" w:themeColor="text1"/>
        </w:rPr>
      </w:pPr>
      <w:r>
        <w:rPr>
          <w:rFonts w:ascii="Arial" w:hAnsi="Arial" w:cs="Arial"/>
          <w:color w:val="000000" w:themeColor="text1"/>
        </w:rPr>
        <w:t>*</w:t>
      </w:r>
      <w:r w:rsidR="00DF1F02">
        <w:rPr>
          <w:rFonts w:ascii="Arial" w:hAnsi="Arial" w:cs="Arial"/>
          <w:color w:val="000000" w:themeColor="text1"/>
        </w:rPr>
        <w:t>Note that it is difficult to be</w:t>
      </w:r>
      <w:r w:rsidR="003B4B66">
        <w:rPr>
          <w:rFonts w:ascii="Arial" w:hAnsi="Arial" w:cs="Arial"/>
          <w:color w:val="000000" w:themeColor="text1"/>
        </w:rPr>
        <w:t xml:space="preserve"> fully objective</w:t>
      </w:r>
      <w:r w:rsidR="00DF1F02">
        <w:rPr>
          <w:rFonts w:ascii="Arial" w:hAnsi="Arial" w:cs="Arial"/>
          <w:color w:val="000000" w:themeColor="text1"/>
        </w:rPr>
        <w:t xml:space="preserve"> here,</w:t>
      </w:r>
      <w:r w:rsidR="003B4B66">
        <w:rPr>
          <w:rFonts w:ascii="Arial" w:hAnsi="Arial" w:cs="Arial"/>
          <w:color w:val="000000" w:themeColor="text1"/>
        </w:rPr>
        <w:t xml:space="preserve"> but </w:t>
      </w:r>
      <w:r w:rsidR="00DF1F02">
        <w:rPr>
          <w:rFonts w:ascii="Arial" w:hAnsi="Arial" w:cs="Arial"/>
          <w:color w:val="000000" w:themeColor="text1"/>
        </w:rPr>
        <w:t xml:space="preserve">this criterion </w:t>
      </w:r>
      <w:r w:rsidR="003B4B66">
        <w:rPr>
          <w:rFonts w:ascii="Arial" w:hAnsi="Arial" w:cs="Arial"/>
          <w:color w:val="000000" w:themeColor="text1"/>
        </w:rPr>
        <w:t>will be based on the following:</w:t>
      </w:r>
    </w:p>
    <w:p w14:paraId="38867A0E" w14:textId="709139F8" w:rsidR="00E5754E" w:rsidRDefault="00E5754E" w:rsidP="00326777">
      <w:pPr>
        <w:pStyle w:val="ListParagraph"/>
        <w:numPr>
          <w:ilvl w:val="0"/>
          <w:numId w:val="12"/>
        </w:numPr>
        <w:spacing w:line="360" w:lineRule="auto"/>
        <w:rPr>
          <w:rFonts w:ascii="Arial" w:hAnsi="Arial" w:cs="Arial"/>
          <w:color w:val="000000" w:themeColor="text1"/>
        </w:rPr>
      </w:pPr>
      <w:r>
        <w:rPr>
          <w:rFonts w:ascii="Arial" w:hAnsi="Arial" w:cs="Arial"/>
          <w:color w:val="000000" w:themeColor="text1"/>
        </w:rPr>
        <w:t>The simulation study clearly states its objectives and gives a description of how the simulation was conducted/the nature of the simulated data</w:t>
      </w:r>
    </w:p>
    <w:p w14:paraId="360252C6" w14:textId="753AD8A7" w:rsidR="004C019D" w:rsidRDefault="00DF1F02" w:rsidP="00326777">
      <w:pPr>
        <w:pStyle w:val="ListParagraph"/>
        <w:numPr>
          <w:ilvl w:val="0"/>
          <w:numId w:val="12"/>
        </w:numPr>
        <w:spacing w:line="360" w:lineRule="auto"/>
        <w:rPr>
          <w:rFonts w:ascii="Arial" w:hAnsi="Arial" w:cs="Arial"/>
          <w:color w:val="000000" w:themeColor="text1"/>
        </w:rPr>
      </w:pPr>
      <w:r>
        <w:rPr>
          <w:rFonts w:ascii="Arial" w:hAnsi="Arial" w:cs="Arial"/>
          <w:color w:val="000000" w:themeColor="text1"/>
        </w:rPr>
        <w:t>The simulation study c</w:t>
      </w:r>
      <w:r w:rsidR="003B4B66" w:rsidRPr="00DF1F02">
        <w:rPr>
          <w:rFonts w:ascii="Arial" w:hAnsi="Arial" w:cs="Arial"/>
          <w:color w:val="000000" w:themeColor="text1"/>
        </w:rPr>
        <w:t>ompare</w:t>
      </w:r>
      <w:r>
        <w:rPr>
          <w:rFonts w:ascii="Arial" w:hAnsi="Arial" w:cs="Arial"/>
          <w:color w:val="000000" w:themeColor="text1"/>
        </w:rPr>
        <w:t>s</w:t>
      </w:r>
      <w:r w:rsidR="003B4B66" w:rsidRPr="00DF1F02">
        <w:rPr>
          <w:rFonts w:ascii="Arial" w:hAnsi="Arial" w:cs="Arial"/>
          <w:color w:val="000000" w:themeColor="text1"/>
        </w:rPr>
        <w:t xml:space="preserve"> at least two </w:t>
      </w:r>
      <w:r>
        <w:rPr>
          <w:rFonts w:ascii="Arial" w:hAnsi="Arial" w:cs="Arial"/>
          <w:color w:val="000000" w:themeColor="text1"/>
        </w:rPr>
        <w:t xml:space="preserve">existing </w:t>
      </w:r>
      <w:r w:rsidR="003B4B66" w:rsidRPr="00DF1F02">
        <w:rPr>
          <w:rFonts w:ascii="Arial" w:hAnsi="Arial" w:cs="Arial"/>
          <w:color w:val="000000" w:themeColor="text1"/>
        </w:rPr>
        <w:t xml:space="preserve">methods that aim to account for non-compliance and estimate </w:t>
      </w:r>
      <w:r w:rsidR="004C019D">
        <w:rPr>
          <w:rFonts w:ascii="Arial" w:hAnsi="Arial" w:cs="Arial"/>
          <w:color w:val="000000" w:themeColor="text1"/>
        </w:rPr>
        <w:t xml:space="preserve">a point estimate of the intervention </w:t>
      </w:r>
      <w:r w:rsidR="008E4957">
        <w:rPr>
          <w:rFonts w:ascii="Arial" w:hAnsi="Arial" w:cs="Arial"/>
          <w:color w:val="000000" w:themeColor="text1"/>
        </w:rPr>
        <w:t>effect</w:t>
      </w:r>
      <w:r w:rsidR="004C019D">
        <w:rPr>
          <w:rFonts w:ascii="Arial" w:hAnsi="Arial" w:cs="Arial"/>
          <w:color w:val="000000" w:themeColor="text1"/>
        </w:rPr>
        <w:t>.</w:t>
      </w:r>
    </w:p>
    <w:p w14:paraId="0670D78C" w14:textId="58AE6916" w:rsidR="00DF1F02" w:rsidRDefault="004C019D" w:rsidP="00326777">
      <w:pPr>
        <w:pStyle w:val="ListParagraph"/>
        <w:numPr>
          <w:ilvl w:val="0"/>
          <w:numId w:val="12"/>
        </w:numPr>
        <w:spacing w:line="360" w:lineRule="auto"/>
        <w:rPr>
          <w:rFonts w:ascii="Arial" w:hAnsi="Arial" w:cs="Arial"/>
          <w:color w:val="000000" w:themeColor="text1"/>
        </w:rPr>
      </w:pPr>
      <w:r>
        <w:rPr>
          <w:rFonts w:ascii="Arial" w:hAnsi="Arial" w:cs="Arial"/>
          <w:color w:val="000000" w:themeColor="text1"/>
        </w:rPr>
        <w:t>Existing methods refers to those that have not been proposed in the paper of interest and the authors have referenced previous work when describing the method.</w:t>
      </w:r>
    </w:p>
    <w:p w14:paraId="562D652D" w14:textId="04196B14" w:rsidR="00DF1F02" w:rsidRDefault="00DF1F02" w:rsidP="00326777">
      <w:pPr>
        <w:pStyle w:val="ListParagraph"/>
        <w:numPr>
          <w:ilvl w:val="0"/>
          <w:numId w:val="12"/>
        </w:numPr>
        <w:spacing w:line="360" w:lineRule="auto"/>
        <w:rPr>
          <w:rFonts w:ascii="Arial" w:hAnsi="Arial" w:cs="Arial"/>
          <w:color w:val="000000" w:themeColor="text1"/>
        </w:rPr>
      </w:pPr>
      <w:r>
        <w:rPr>
          <w:rFonts w:ascii="Arial" w:hAnsi="Arial" w:cs="Arial"/>
          <w:color w:val="000000" w:themeColor="text1"/>
        </w:rPr>
        <w:t>The authors c</w:t>
      </w:r>
      <w:r w:rsidR="00BA1FE3" w:rsidRPr="00DF1F02">
        <w:rPr>
          <w:rFonts w:ascii="Arial" w:hAnsi="Arial" w:cs="Arial"/>
          <w:color w:val="000000" w:themeColor="text1"/>
        </w:rPr>
        <w:t>onsider several</w:t>
      </w:r>
      <w:r w:rsidR="003B4B66" w:rsidRPr="00DF1F02">
        <w:rPr>
          <w:rFonts w:ascii="Arial" w:hAnsi="Arial" w:cs="Arial"/>
          <w:color w:val="000000" w:themeColor="text1"/>
        </w:rPr>
        <w:t xml:space="preserve"> non-compliance scenarios, such as varying the proportion </w:t>
      </w:r>
      <w:r>
        <w:rPr>
          <w:rFonts w:ascii="Arial" w:hAnsi="Arial" w:cs="Arial"/>
          <w:color w:val="000000" w:themeColor="text1"/>
        </w:rPr>
        <w:t xml:space="preserve">or type </w:t>
      </w:r>
      <w:r w:rsidR="003B4B66" w:rsidRPr="00DF1F02">
        <w:rPr>
          <w:rFonts w:ascii="Arial" w:hAnsi="Arial" w:cs="Arial"/>
          <w:color w:val="000000" w:themeColor="text1"/>
        </w:rPr>
        <w:t>of non-compliance</w:t>
      </w:r>
      <w:r>
        <w:rPr>
          <w:rFonts w:ascii="Arial" w:hAnsi="Arial" w:cs="Arial"/>
          <w:color w:val="000000" w:themeColor="text1"/>
        </w:rPr>
        <w:t>.</w:t>
      </w:r>
    </w:p>
    <w:p w14:paraId="43352115" w14:textId="566BE818" w:rsidR="00DF1F02" w:rsidRPr="00E5754E" w:rsidRDefault="00E5754E" w:rsidP="00326777">
      <w:pPr>
        <w:pStyle w:val="ListParagraph"/>
        <w:numPr>
          <w:ilvl w:val="0"/>
          <w:numId w:val="12"/>
        </w:numPr>
        <w:spacing w:line="360" w:lineRule="auto"/>
        <w:rPr>
          <w:rFonts w:ascii="Arial" w:hAnsi="Arial" w:cs="Arial"/>
          <w:color w:val="000000" w:themeColor="text1"/>
        </w:rPr>
      </w:pPr>
      <w:r>
        <w:rPr>
          <w:rFonts w:ascii="Arial" w:hAnsi="Arial" w:cs="Arial"/>
          <w:color w:val="000000" w:themeColor="text1"/>
        </w:rPr>
        <w:t xml:space="preserve">Amongst performance measures, </w:t>
      </w:r>
      <w:r w:rsidR="003B4B66" w:rsidRPr="00DF1F02">
        <w:rPr>
          <w:rFonts w:ascii="Arial" w:hAnsi="Arial" w:cs="Arial"/>
          <w:color w:val="000000" w:themeColor="text1"/>
        </w:rPr>
        <w:t xml:space="preserve">at least the bias </w:t>
      </w:r>
      <w:r w:rsidR="004C019D">
        <w:rPr>
          <w:rFonts w:ascii="Arial" w:hAnsi="Arial" w:cs="Arial"/>
          <w:color w:val="000000" w:themeColor="text1"/>
        </w:rPr>
        <w:t>of methods is</w:t>
      </w:r>
      <w:r>
        <w:rPr>
          <w:rFonts w:ascii="Arial" w:hAnsi="Arial" w:cs="Arial"/>
          <w:color w:val="000000" w:themeColor="text1"/>
        </w:rPr>
        <w:t xml:space="preserve"> reported or can be easily deduced.</w:t>
      </w:r>
    </w:p>
    <w:p w14:paraId="19CB3993" w14:textId="6C0573CF" w:rsidR="004C019D" w:rsidRDefault="00E5754E" w:rsidP="00326777">
      <w:pPr>
        <w:spacing w:line="360" w:lineRule="auto"/>
        <w:rPr>
          <w:rFonts w:ascii="Arial" w:hAnsi="Arial" w:cs="Arial"/>
          <w:color w:val="000000" w:themeColor="text1"/>
        </w:rPr>
      </w:pPr>
      <w:r>
        <w:rPr>
          <w:rFonts w:ascii="Arial" w:hAnsi="Arial" w:cs="Arial"/>
          <w:color w:val="000000" w:themeColor="text1"/>
        </w:rPr>
        <w:t>These criteria were based on g</w:t>
      </w:r>
      <w:r w:rsidR="00DF1F02">
        <w:rPr>
          <w:rFonts w:ascii="Arial" w:hAnsi="Arial" w:cs="Arial"/>
          <w:color w:val="000000" w:themeColor="text1"/>
        </w:rPr>
        <w:t xml:space="preserve">uidance for reporting simulation studies by Burton et al </w:t>
      </w:r>
      <w:r w:rsidR="003D2258">
        <w:rPr>
          <w:rFonts w:ascii="Arial" w:hAnsi="Arial" w:cs="Arial"/>
          <w:color w:val="000000" w:themeColor="text1"/>
        </w:rPr>
        <w:t xml:space="preserve">(2006) </w:t>
      </w:r>
      <w:r w:rsidR="00C76AE6">
        <w:rPr>
          <w:rFonts w:ascii="Arial" w:hAnsi="Arial" w:cs="Arial"/>
          <w:color w:val="000000" w:themeColor="text1"/>
        </w:rPr>
        <w:t>and</w:t>
      </w:r>
      <w:r w:rsidR="00DF1F02">
        <w:rPr>
          <w:rFonts w:ascii="Arial" w:hAnsi="Arial" w:cs="Arial"/>
          <w:color w:val="000000" w:themeColor="text1"/>
        </w:rPr>
        <w:t xml:space="preserve"> </w:t>
      </w:r>
      <w:r w:rsidR="00C76AE6">
        <w:rPr>
          <w:rFonts w:ascii="Arial" w:hAnsi="Arial" w:cs="Arial"/>
          <w:color w:val="000000" w:themeColor="text1"/>
        </w:rPr>
        <w:t xml:space="preserve">a </w:t>
      </w:r>
      <w:r w:rsidR="00DF1F02">
        <w:rPr>
          <w:rFonts w:ascii="Arial" w:hAnsi="Arial" w:cs="Arial"/>
          <w:color w:val="000000" w:themeColor="text1"/>
        </w:rPr>
        <w:t>scoping review of targeted paper</w:t>
      </w:r>
      <w:r w:rsidR="00D62008">
        <w:rPr>
          <w:rFonts w:ascii="Arial" w:hAnsi="Arial" w:cs="Arial"/>
          <w:color w:val="000000" w:themeColor="text1"/>
        </w:rPr>
        <w:t>s</w:t>
      </w:r>
      <w:r w:rsidR="00D94D44">
        <w:rPr>
          <w:rFonts w:ascii="Arial" w:hAnsi="Arial" w:cs="Arial"/>
          <w:color w:val="000000" w:themeColor="text1"/>
        </w:rPr>
        <w:t xml:space="preserve"> </w:t>
      </w:r>
      <w:sdt>
        <w:sdtPr>
          <w:rPr>
            <w:rFonts w:ascii="Arial" w:hAnsi="Arial" w:cs="Arial"/>
            <w:color w:val="000000"/>
            <w:highlight w:val="white"/>
          </w:rPr>
          <w:alias w:val="Citation"/>
          <w:tag w:val="{&quot;referencesIds&quot;:[&quot;doc:63fdf195c9e77c0001a340b2&quot;],&quot;referencesOptions&quot;:{&quot;doc:63fdf195c9e77c0001a340b2&quot;:{&quot;author&quot;:true,&quot;year&quot;:true,&quot;pageReplace&quot;:&quot;&quot;,&quot;prefix&quot;:&quot;&quot;,&quot;suffix&quot;:&quot;&quot;}},&quot;hasBrokenReferences&quot;:false,&quot;hasManualEdits&quot;:false,&quot;citationType&quot;:&quot;inline&quot;}"/>
          <w:id w:val="-1032800325"/>
          <w:placeholder>
            <w:docPart w:val="980B39222B3B46FF8AC2F9D23B730555"/>
          </w:placeholder>
        </w:sdtPr>
        <w:sdtEndPr/>
        <w:sdtContent>
          <w:r w:rsidR="00D94D44">
            <w:rPr>
              <w:rFonts w:ascii="Arial" w:eastAsia="Times New Roman" w:hAnsi="Arial" w:cs="Arial"/>
              <w:color w:val="000000"/>
            </w:rPr>
            <w:t>[1</w:t>
          </w:r>
          <w:r w:rsidR="00C43E05">
            <w:rPr>
              <w:rFonts w:ascii="Arial" w:eastAsia="Times New Roman" w:hAnsi="Arial" w:cs="Arial"/>
              <w:color w:val="000000"/>
            </w:rPr>
            <w:t>4</w:t>
          </w:r>
          <w:r w:rsidR="00D94D44">
            <w:rPr>
              <w:rFonts w:ascii="Arial" w:eastAsia="Times New Roman" w:hAnsi="Arial" w:cs="Arial"/>
              <w:color w:val="000000"/>
            </w:rPr>
            <w:t>]</w:t>
          </w:r>
        </w:sdtContent>
      </w:sdt>
      <w:r w:rsidR="00D62008">
        <w:rPr>
          <w:rFonts w:ascii="Arial" w:hAnsi="Arial" w:cs="Arial"/>
          <w:color w:val="000000" w:themeColor="text1"/>
        </w:rPr>
        <w:t xml:space="preserve"> </w:t>
      </w:r>
      <w:r w:rsidR="00C76AE6">
        <w:rPr>
          <w:rFonts w:ascii="Arial" w:hAnsi="Arial" w:cs="Arial"/>
          <w:color w:val="000000" w:themeColor="text1"/>
        </w:rPr>
        <w:t>.</w:t>
      </w:r>
    </w:p>
    <w:p w14:paraId="6D48B561" w14:textId="77777777" w:rsidR="00C43E05" w:rsidRDefault="00C43E05" w:rsidP="00326777">
      <w:pPr>
        <w:spacing w:line="360" w:lineRule="auto"/>
        <w:rPr>
          <w:rFonts w:ascii="Arial" w:hAnsi="Arial" w:cs="Arial"/>
          <w:i/>
          <w:color w:val="000000" w:themeColor="text1"/>
        </w:rPr>
      </w:pPr>
    </w:p>
    <w:p w14:paraId="102BCE63" w14:textId="77777777" w:rsidR="00C43E05" w:rsidRDefault="00C43E05" w:rsidP="00326777">
      <w:pPr>
        <w:spacing w:line="360" w:lineRule="auto"/>
        <w:rPr>
          <w:rFonts w:ascii="Arial" w:hAnsi="Arial" w:cs="Arial"/>
          <w:i/>
          <w:color w:val="000000" w:themeColor="text1"/>
        </w:rPr>
      </w:pPr>
    </w:p>
    <w:p w14:paraId="456DE98B" w14:textId="77777777" w:rsidR="00C43E05" w:rsidRDefault="00C43E05" w:rsidP="00326777">
      <w:pPr>
        <w:spacing w:line="360" w:lineRule="auto"/>
        <w:rPr>
          <w:rFonts w:ascii="Arial" w:hAnsi="Arial" w:cs="Arial"/>
          <w:i/>
          <w:color w:val="000000" w:themeColor="text1"/>
        </w:rPr>
      </w:pPr>
    </w:p>
    <w:p w14:paraId="506BE9A9" w14:textId="7B995C11" w:rsidR="00DF1AA1" w:rsidRPr="00DF1AA1" w:rsidRDefault="00DF1AA1" w:rsidP="00326777">
      <w:pPr>
        <w:spacing w:line="360" w:lineRule="auto"/>
        <w:rPr>
          <w:rFonts w:ascii="Arial" w:hAnsi="Arial" w:cs="Arial"/>
          <w:i/>
          <w:color w:val="000000" w:themeColor="text1"/>
        </w:rPr>
      </w:pPr>
      <w:r>
        <w:rPr>
          <w:rFonts w:ascii="Arial" w:hAnsi="Arial" w:cs="Arial"/>
          <w:i/>
          <w:color w:val="000000" w:themeColor="text1"/>
        </w:rPr>
        <w:lastRenderedPageBreak/>
        <w:t>Screening</w:t>
      </w:r>
    </w:p>
    <w:p w14:paraId="56EFE14B" w14:textId="7783D394" w:rsidR="00DF1AA1" w:rsidRPr="00DF1AA1" w:rsidRDefault="00DF1AA1" w:rsidP="00DF1AA1">
      <w:pPr>
        <w:spacing w:line="360" w:lineRule="auto"/>
        <w:rPr>
          <w:rFonts w:ascii="Arial" w:hAnsi="Arial" w:cs="Arial"/>
          <w:b/>
          <w:color w:val="0070C0"/>
        </w:rPr>
      </w:pPr>
      <w:r w:rsidRPr="00DF1AA1">
        <w:rPr>
          <w:rFonts w:ascii="Arial" w:hAnsi="Arial" w:cs="Arial"/>
        </w:rPr>
        <w:t>Titles, abstracts and authors from all search results will be exported into Covidence</w:t>
      </w:r>
      <w:r w:rsidRPr="00DF1AA1">
        <w:rPr>
          <w:rStyle w:val="FootnoteReference"/>
          <w:rFonts w:ascii="Arial" w:hAnsi="Arial" w:cs="Arial"/>
        </w:rPr>
        <w:footnoteReference w:id="1"/>
      </w:r>
      <w:r w:rsidRPr="00DF1AA1">
        <w:rPr>
          <w:rFonts w:ascii="Arial" w:hAnsi="Arial" w:cs="Arial"/>
        </w:rPr>
        <w:t>, as well as the date and location of publication, with</w:t>
      </w:r>
      <w:r w:rsidR="007446D9">
        <w:rPr>
          <w:rFonts w:ascii="Arial" w:hAnsi="Arial" w:cs="Arial"/>
        </w:rPr>
        <w:t xml:space="preserve"> any dup</w:t>
      </w:r>
      <w:r w:rsidR="00272B23">
        <w:rPr>
          <w:rFonts w:ascii="Arial" w:hAnsi="Arial" w:cs="Arial"/>
        </w:rPr>
        <w:t>licate papers deleted</w:t>
      </w:r>
      <w:r w:rsidR="00D94D44">
        <w:rPr>
          <w:rFonts w:ascii="Arial" w:hAnsi="Arial" w:cs="Arial"/>
        </w:rPr>
        <w:t xml:space="preserve"> </w:t>
      </w:r>
      <w:sdt>
        <w:sdtPr>
          <w:rPr>
            <w:rFonts w:ascii="Arial" w:hAnsi="Arial" w:cs="Arial"/>
            <w:color w:val="000000"/>
            <w:highlight w:val="white"/>
          </w:rPr>
          <w:alias w:val="Citation"/>
          <w:tag w:val="{&quot;referencesIds&quot;:[&quot;doc:63fdf213c52566054e19d6a6&quot;],&quot;referencesOptions&quot;:{&quot;doc:63fdf213c52566054e19d6a6&quot;:{&quot;author&quot;:true,&quot;year&quot;:true,&quot;pageReplace&quot;:&quot;&quot;,&quot;prefix&quot;:&quot;&quot;,&quot;suffix&quot;:&quot;&quot;}},&quot;hasBrokenReferences&quot;:false,&quot;hasManualEdits&quot;:false,&quot;citationType&quot;:&quot;inline&quot;}"/>
          <w:id w:val="-999802436"/>
          <w:placeholder>
            <w:docPart w:val="2106911944BF4319B1BC4023B32E0B28"/>
          </w:placeholder>
        </w:sdtPr>
        <w:sdtEndPr/>
        <w:sdtContent>
          <w:r w:rsidR="00D94D44">
            <w:rPr>
              <w:rFonts w:ascii="Arial" w:eastAsia="Times New Roman" w:hAnsi="Arial" w:cs="Arial"/>
              <w:color w:val="000000"/>
            </w:rPr>
            <w:t>[1</w:t>
          </w:r>
          <w:r w:rsidR="00C43E05">
            <w:rPr>
              <w:rFonts w:ascii="Arial" w:eastAsia="Times New Roman" w:hAnsi="Arial" w:cs="Arial"/>
              <w:color w:val="000000"/>
            </w:rPr>
            <w:t>5</w:t>
          </w:r>
          <w:r w:rsidR="00D94D44">
            <w:rPr>
              <w:rFonts w:ascii="Arial" w:eastAsia="Times New Roman" w:hAnsi="Arial" w:cs="Arial"/>
              <w:color w:val="000000"/>
            </w:rPr>
            <w:t>]</w:t>
          </w:r>
        </w:sdtContent>
      </w:sdt>
      <w:r w:rsidRPr="00DF1AA1">
        <w:rPr>
          <w:rFonts w:ascii="Arial" w:hAnsi="Arial" w:cs="Arial"/>
        </w:rPr>
        <w:t xml:space="preserve">. Initially, titles and abstracts will be screened to assess whether they meet the inclusion criteria specified. Full text screening will then be carried out. If decisions cannot be made at this </w:t>
      </w:r>
      <w:r w:rsidR="00DF28C0" w:rsidRPr="00DF1AA1">
        <w:rPr>
          <w:rFonts w:ascii="Arial" w:hAnsi="Arial" w:cs="Arial"/>
        </w:rPr>
        <w:t>stage,</w:t>
      </w:r>
      <w:r w:rsidRPr="00DF1AA1">
        <w:rPr>
          <w:rFonts w:ascii="Arial" w:hAnsi="Arial" w:cs="Arial"/>
        </w:rPr>
        <w:t xml:space="preserve"> then the authors of any remaining papers will be contacted in order to settle this issue. All articles found during the search will be screened by both the primary author and a second independent reviewer. Any disagreement will be resolved either by discussion or using a third independent reviewer. Excluded studies at the full text stage will be presented in a table, which will be included in </w:t>
      </w:r>
      <w:r w:rsidR="008D3EE2">
        <w:rPr>
          <w:rFonts w:ascii="Arial" w:hAnsi="Arial" w:cs="Arial"/>
        </w:rPr>
        <w:t>the</w:t>
      </w:r>
      <w:r w:rsidRPr="00DF1AA1">
        <w:rPr>
          <w:rFonts w:ascii="Arial" w:hAnsi="Arial" w:cs="Arial"/>
        </w:rPr>
        <w:t xml:space="preserve"> review paper, </w:t>
      </w:r>
      <w:proofErr w:type="gramStart"/>
      <w:r w:rsidRPr="00DF1AA1">
        <w:rPr>
          <w:rFonts w:ascii="Arial" w:hAnsi="Arial" w:cs="Arial"/>
        </w:rPr>
        <w:t>in order to</w:t>
      </w:r>
      <w:proofErr w:type="gramEnd"/>
      <w:r w:rsidRPr="00DF1AA1">
        <w:rPr>
          <w:rFonts w:ascii="Arial" w:hAnsi="Arial" w:cs="Arial"/>
        </w:rPr>
        <w:t xml:space="preserve"> detail their characteristics and reason for exclusion.</w:t>
      </w:r>
    </w:p>
    <w:p w14:paraId="4BA2DF79" w14:textId="40A7B427" w:rsidR="00BC0B8B" w:rsidRDefault="00480798" w:rsidP="00D90267">
      <w:pPr>
        <w:spacing w:line="360" w:lineRule="auto"/>
        <w:rPr>
          <w:rFonts w:ascii="Arial" w:hAnsi="Arial" w:cs="Arial"/>
          <w:i/>
          <w:color w:val="000000" w:themeColor="text1"/>
        </w:rPr>
      </w:pPr>
      <w:r w:rsidRPr="00480798">
        <w:rPr>
          <w:rFonts w:ascii="Arial" w:hAnsi="Arial" w:cs="Arial"/>
          <w:i/>
          <w:color w:val="000000" w:themeColor="text1"/>
        </w:rPr>
        <w:t xml:space="preserve">Data </w:t>
      </w:r>
      <w:r>
        <w:rPr>
          <w:rFonts w:ascii="Arial" w:hAnsi="Arial" w:cs="Arial"/>
          <w:i/>
          <w:color w:val="000000" w:themeColor="text1"/>
        </w:rPr>
        <w:t>extraction</w:t>
      </w:r>
    </w:p>
    <w:p w14:paraId="7CB71A93" w14:textId="4590DA1B" w:rsidR="00480798" w:rsidRDefault="00480798" w:rsidP="00D90267">
      <w:pPr>
        <w:spacing w:line="360" w:lineRule="auto"/>
        <w:rPr>
          <w:rFonts w:ascii="Arial" w:hAnsi="Arial" w:cs="Arial"/>
          <w:color w:val="000000" w:themeColor="text1"/>
        </w:rPr>
      </w:pPr>
      <w:r>
        <w:rPr>
          <w:rFonts w:ascii="Arial" w:hAnsi="Arial" w:cs="Arial"/>
          <w:color w:val="000000" w:themeColor="text1"/>
        </w:rPr>
        <w:t xml:space="preserve">Extraction of data from selected studies will be performed by the primary author using a predefined extraction form, with input from a secondary independent reviewer in the same manner as during article screening. The data to be extracted is based upon a checklist of elements to consider during the design of simulation studies, </w:t>
      </w:r>
      <w:r w:rsidR="007446D9">
        <w:rPr>
          <w:rFonts w:ascii="Arial" w:hAnsi="Arial" w:cs="Arial"/>
          <w:color w:val="000000" w:themeColor="text1"/>
        </w:rPr>
        <w:t>re</w:t>
      </w:r>
      <w:r w:rsidR="00C66FA8">
        <w:rPr>
          <w:rFonts w:ascii="Arial" w:hAnsi="Arial" w:cs="Arial"/>
          <w:color w:val="000000" w:themeColor="text1"/>
        </w:rPr>
        <w:t>commended by Burton et al (20</w:t>
      </w:r>
      <w:r w:rsidR="00D94D44">
        <w:rPr>
          <w:rFonts w:ascii="Arial" w:hAnsi="Arial" w:cs="Arial"/>
          <w:color w:val="000000" w:themeColor="text1"/>
        </w:rPr>
        <w:t>06</w:t>
      </w:r>
      <w:r w:rsidR="00272B23">
        <w:rPr>
          <w:rFonts w:ascii="Arial" w:hAnsi="Arial" w:cs="Arial"/>
          <w:color w:val="000000" w:themeColor="text1"/>
        </w:rPr>
        <w:t>)</w:t>
      </w:r>
      <w:r w:rsidR="00D94D44">
        <w:rPr>
          <w:rFonts w:ascii="Arial" w:hAnsi="Arial" w:cs="Arial"/>
          <w:color w:val="000000" w:themeColor="text1"/>
        </w:rPr>
        <w:t xml:space="preserve"> </w:t>
      </w:r>
      <w:sdt>
        <w:sdtPr>
          <w:rPr>
            <w:rFonts w:ascii="Arial" w:hAnsi="Arial" w:cs="Arial"/>
            <w:color w:val="000000"/>
            <w:highlight w:val="white"/>
          </w:rPr>
          <w:alias w:val="Citation"/>
          <w:tag w:val="{&quot;referencesIds&quot;:[&quot;doc:63fdf195c9e77c0001a340b2&quot;],&quot;referencesOptions&quot;:{&quot;doc:63fdf195c9e77c0001a340b2&quot;:{&quot;author&quot;:true,&quot;year&quot;:true,&quot;pageReplace&quot;:&quot;&quot;,&quot;prefix&quot;:&quot;&quot;,&quot;suffix&quot;:&quot;&quot;}},&quot;hasBrokenReferences&quot;:false,&quot;hasManualEdits&quot;:false,&quot;citationType&quot;:&quot;inline&quot;}"/>
          <w:id w:val="107317570"/>
          <w:placeholder>
            <w:docPart w:val="2E6851FFC17C41E7ADD644C67D7BFFF3"/>
          </w:placeholder>
        </w:sdtPr>
        <w:sdtEndPr/>
        <w:sdtContent>
          <w:r w:rsidR="00D94D44">
            <w:rPr>
              <w:rFonts w:ascii="Arial" w:eastAsia="Times New Roman" w:hAnsi="Arial" w:cs="Arial"/>
              <w:color w:val="000000"/>
            </w:rPr>
            <w:t>[1</w:t>
          </w:r>
          <w:r w:rsidR="00C43E05">
            <w:rPr>
              <w:rFonts w:ascii="Arial" w:eastAsia="Times New Roman" w:hAnsi="Arial" w:cs="Arial"/>
              <w:color w:val="000000"/>
            </w:rPr>
            <w:t>4</w:t>
          </w:r>
          <w:r w:rsidR="00D94D44">
            <w:rPr>
              <w:rFonts w:ascii="Arial" w:eastAsia="Times New Roman" w:hAnsi="Arial" w:cs="Arial"/>
              <w:color w:val="000000"/>
            </w:rPr>
            <w:t>]</w:t>
          </w:r>
        </w:sdtContent>
      </w:sdt>
      <w:r>
        <w:rPr>
          <w:rFonts w:ascii="Arial" w:hAnsi="Arial" w:cs="Arial"/>
          <w:color w:val="000000" w:themeColor="text1"/>
        </w:rPr>
        <w:t>. Again, any differences will be discussed and resolved using a third independent reviewer if necessary. A pilot data extraction will be carried out prior to the main analysis in order to test the form created.</w:t>
      </w:r>
    </w:p>
    <w:p w14:paraId="27E6FCA7" w14:textId="47D4EC3B" w:rsidR="00480798" w:rsidRDefault="00480798" w:rsidP="00D90267">
      <w:pPr>
        <w:spacing w:line="360" w:lineRule="auto"/>
        <w:rPr>
          <w:rFonts w:ascii="Arial" w:hAnsi="Arial" w:cs="Arial"/>
          <w:color w:val="000000" w:themeColor="text1"/>
        </w:rPr>
      </w:pPr>
      <w:r>
        <w:rPr>
          <w:rFonts w:ascii="Arial" w:hAnsi="Arial" w:cs="Arial"/>
          <w:color w:val="000000" w:themeColor="text1"/>
        </w:rPr>
        <w:t>Data to be extracted includes:</w:t>
      </w:r>
    </w:p>
    <w:p w14:paraId="4E776900" w14:textId="220E24D2"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General information: Title, Lead author with correspondence, Year, Country, Journal</w:t>
      </w:r>
    </w:p>
    <w:p w14:paraId="13A74C22" w14:textId="6D9662FF"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Motivation and aims of the study</w:t>
      </w:r>
    </w:p>
    <w:p w14:paraId="3D60B2DE" w14:textId="11503471" w:rsidR="008E4957" w:rsidRDefault="008E4957"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Specific type of non-compliance considered (e.g., just by treatment group, treatment switching, all-or-nothing, etc.)</w:t>
      </w:r>
    </w:p>
    <w:p w14:paraId="4A50952C" w14:textId="07B1A57A" w:rsidR="008E4957" w:rsidRDefault="008E4957"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 xml:space="preserve">Estimand of interest </w:t>
      </w:r>
    </w:p>
    <w:p w14:paraId="1D8F9CC7" w14:textId="4F0ACD47"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Methods considered</w:t>
      </w:r>
    </w:p>
    <w:p w14:paraId="6C720CA9" w14:textId="2D407876"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Method(s) used to simulate data, including any values assumed (e.g. true effect size)</w:t>
      </w:r>
    </w:p>
    <w:p w14:paraId="1D5A1086" w14:textId="75620536"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Method(s) used for generation of compliance status</w:t>
      </w:r>
    </w:p>
    <w:p w14:paraId="7FB3311A" w14:textId="79026FEE"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Scenarios/simulation conditions considered</w:t>
      </w:r>
    </w:p>
    <w:p w14:paraId="6D8CF605" w14:textId="4BF642A6"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Number of simulations performed</w:t>
      </w:r>
    </w:p>
    <w:p w14:paraId="648EE535" w14:textId="70FCC4F8"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lastRenderedPageBreak/>
        <w:t>Results of simulation study, specifically the performance measures reported (such as bias, coverage, etc.) or the trends in these values across simulation conditions if not explicitly reported</w:t>
      </w:r>
    </w:p>
    <w:p w14:paraId="2C1D5DD9" w14:textId="6FD16C79" w:rsidR="00480798" w:rsidRDefault="00480798" w:rsidP="00480798">
      <w:pPr>
        <w:pStyle w:val="ListParagraph"/>
        <w:numPr>
          <w:ilvl w:val="0"/>
          <w:numId w:val="9"/>
        </w:numPr>
        <w:spacing w:line="360" w:lineRule="auto"/>
        <w:rPr>
          <w:rFonts w:ascii="Arial" w:hAnsi="Arial" w:cs="Arial"/>
          <w:color w:val="000000" w:themeColor="text1"/>
        </w:rPr>
      </w:pPr>
      <w:r>
        <w:rPr>
          <w:rFonts w:ascii="Arial" w:hAnsi="Arial" w:cs="Arial"/>
          <w:color w:val="000000" w:themeColor="text1"/>
        </w:rPr>
        <w:t>Main conclusions/recommendations of the authors based on these results</w:t>
      </w:r>
    </w:p>
    <w:p w14:paraId="08A5958E" w14:textId="368119EA" w:rsidR="00480798" w:rsidRDefault="00480798" w:rsidP="00480798">
      <w:pPr>
        <w:spacing w:line="360" w:lineRule="auto"/>
        <w:rPr>
          <w:rFonts w:ascii="Arial" w:hAnsi="Arial" w:cs="Arial"/>
          <w:color w:val="000000" w:themeColor="text1"/>
        </w:rPr>
      </w:pPr>
    </w:p>
    <w:p w14:paraId="11CC0159" w14:textId="2EC498EA" w:rsidR="00480798" w:rsidRDefault="00480798" w:rsidP="00480798">
      <w:pPr>
        <w:spacing w:line="360" w:lineRule="auto"/>
        <w:rPr>
          <w:rFonts w:ascii="Arial" w:hAnsi="Arial" w:cs="Arial"/>
          <w:i/>
          <w:color w:val="000000" w:themeColor="text1"/>
        </w:rPr>
      </w:pPr>
      <w:r>
        <w:rPr>
          <w:rFonts w:ascii="Arial" w:hAnsi="Arial" w:cs="Arial"/>
          <w:i/>
          <w:color w:val="000000" w:themeColor="text1"/>
        </w:rPr>
        <w:t>Outcomes</w:t>
      </w:r>
    </w:p>
    <w:p w14:paraId="70D2BC3E" w14:textId="286427EF" w:rsidR="00480798" w:rsidRPr="00480798" w:rsidRDefault="00480798" w:rsidP="00480798">
      <w:pPr>
        <w:spacing w:line="360" w:lineRule="auto"/>
        <w:rPr>
          <w:rFonts w:ascii="Arial" w:hAnsi="Arial" w:cs="Arial"/>
        </w:rPr>
      </w:pPr>
      <w:r>
        <w:rPr>
          <w:rFonts w:ascii="Arial" w:hAnsi="Arial" w:cs="Arial"/>
          <w:color w:val="000000" w:themeColor="text1"/>
        </w:rPr>
        <w:t>The key performance measures reported from the simulation study, such as bias, coverage and empirical and model based standard errors will be used in part to compare and draw conclusions about the methods considered. If these are not directly reported, inferences will be based on how they vary across performance conditions.</w:t>
      </w:r>
      <w:r w:rsidRPr="00480798">
        <w:rPr>
          <w:rFonts w:ascii="Times New Roman" w:hAnsi="Times New Roman" w:cs="Times New Roman"/>
        </w:rPr>
        <w:t xml:space="preserve"> </w:t>
      </w:r>
      <w:r w:rsidRPr="00480798">
        <w:rPr>
          <w:rFonts w:ascii="Arial" w:hAnsi="Arial" w:cs="Arial"/>
        </w:rPr>
        <w:t>Authors will be contacted if sufficient information about such performance methods is not detailed in the paper. Due to the range of measures that may be reported across studies, an attempt will be made to transform results onto the same scale</w:t>
      </w:r>
      <w:r w:rsidR="00D94D44">
        <w:rPr>
          <w:rFonts w:ascii="Arial" w:hAnsi="Arial" w:cs="Arial"/>
        </w:rPr>
        <w:t xml:space="preserve"> </w:t>
      </w:r>
      <w:sdt>
        <w:sdtPr>
          <w:rPr>
            <w:rFonts w:ascii="Arial" w:hAnsi="Arial" w:cs="Arial"/>
            <w:color w:val="000000"/>
            <w:highlight w:val="white"/>
          </w:rPr>
          <w:alias w:val="Citation"/>
          <w:tag w:val="{&quot;referencesIds&quot;:[&quot;doc:63fdf195c9e77c0001a340b4&quot;],&quot;referencesOptions&quot;:{&quot;doc:63fdf195c9e77c0001a340b4&quot;:{&quot;author&quot;:true,&quot;year&quot;:true,&quot;pageReplace&quot;:&quot;&quot;,&quot;prefix&quot;:&quot;&quot;,&quot;suffix&quot;:&quot;&quot;}},&quot;hasBrokenReferences&quot;:false,&quot;hasManualEdits&quot;:false,&quot;citationType&quot;:&quot;inline&quot;}"/>
          <w:id w:val="1400941017"/>
          <w:placeholder>
            <w:docPart w:val="7F9CBE2F864D4FCAA63988FD5A80A1C0"/>
          </w:placeholder>
        </w:sdtPr>
        <w:sdtEndPr/>
        <w:sdtContent>
          <w:r w:rsidR="00D94D44">
            <w:rPr>
              <w:rFonts w:ascii="Arial" w:eastAsia="Times New Roman" w:hAnsi="Arial" w:cs="Arial"/>
              <w:color w:val="000000"/>
            </w:rPr>
            <w:t>[1</w:t>
          </w:r>
          <w:r w:rsidR="00C43E05">
            <w:rPr>
              <w:rFonts w:ascii="Arial" w:eastAsia="Times New Roman" w:hAnsi="Arial" w:cs="Arial"/>
              <w:color w:val="000000"/>
            </w:rPr>
            <w:t>1</w:t>
          </w:r>
          <w:r w:rsidR="00D94D44">
            <w:rPr>
              <w:rFonts w:ascii="Arial" w:eastAsia="Times New Roman" w:hAnsi="Arial" w:cs="Arial"/>
              <w:color w:val="000000"/>
            </w:rPr>
            <w:t>]</w:t>
          </w:r>
        </w:sdtContent>
      </w:sdt>
      <w:r w:rsidRPr="00480798">
        <w:rPr>
          <w:rFonts w:ascii="Arial" w:hAnsi="Arial" w:cs="Arial"/>
        </w:rPr>
        <w:t>. Where this is not possible, it will be ensured that direct comparisons are predominantly made and the differences in performance measures are taken into account.</w:t>
      </w:r>
    </w:p>
    <w:p w14:paraId="5F8C7947" w14:textId="77777777" w:rsidR="00480798" w:rsidRPr="00480798" w:rsidRDefault="00480798" w:rsidP="00480798">
      <w:pPr>
        <w:spacing w:line="360" w:lineRule="auto"/>
        <w:rPr>
          <w:rFonts w:ascii="Arial" w:hAnsi="Arial" w:cs="Arial"/>
        </w:rPr>
      </w:pPr>
      <w:r w:rsidRPr="00480798">
        <w:rPr>
          <w:rFonts w:ascii="Arial" w:hAnsi="Arial" w:cs="Arial"/>
        </w:rPr>
        <w:t xml:space="preserve">No further specific quantitative outcomes will be targeted, due to the aims of the review in producing a more narrative summary of methods to deal with non-compliance and the conclusions that have been made by authors of simulation studies themselves on the matter. </w:t>
      </w:r>
    </w:p>
    <w:p w14:paraId="2B158238" w14:textId="77777777" w:rsidR="00480798" w:rsidRPr="00480798" w:rsidRDefault="00480798" w:rsidP="00480798">
      <w:pPr>
        <w:spacing w:line="360" w:lineRule="auto"/>
        <w:rPr>
          <w:rFonts w:ascii="Arial" w:hAnsi="Arial" w:cs="Arial"/>
        </w:rPr>
      </w:pPr>
      <w:r w:rsidRPr="00480798">
        <w:rPr>
          <w:rFonts w:ascii="Arial" w:hAnsi="Arial" w:cs="Arial"/>
        </w:rPr>
        <w:t>Considerations of this nature will include:</w:t>
      </w:r>
    </w:p>
    <w:p w14:paraId="79025009" w14:textId="00F0D4B5" w:rsidR="008E4957" w:rsidRDefault="008E4957" w:rsidP="00480798">
      <w:pPr>
        <w:pStyle w:val="ListParagraph"/>
        <w:numPr>
          <w:ilvl w:val="0"/>
          <w:numId w:val="2"/>
        </w:numPr>
        <w:spacing w:line="360" w:lineRule="auto"/>
        <w:rPr>
          <w:rFonts w:ascii="Arial" w:hAnsi="Arial" w:cs="Arial"/>
        </w:rPr>
      </w:pPr>
      <w:r>
        <w:rPr>
          <w:rFonts w:ascii="Arial" w:hAnsi="Arial" w:cs="Arial"/>
        </w:rPr>
        <w:t xml:space="preserve">Types of settings considered (if </w:t>
      </w:r>
      <w:proofErr w:type="gramStart"/>
      <w:r>
        <w:rPr>
          <w:rFonts w:ascii="Arial" w:hAnsi="Arial" w:cs="Arial"/>
        </w:rPr>
        <w:t>possible</w:t>
      </w:r>
      <w:proofErr w:type="gramEnd"/>
      <w:r>
        <w:rPr>
          <w:rFonts w:ascii="Arial" w:hAnsi="Arial" w:cs="Arial"/>
        </w:rPr>
        <w:t xml:space="preserve"> to group based on non-compliance type, outcome type, etc.)</w:t>
      </w:r>
    </w:p>
    <w:p w14:paraId="7331679F" w14:textId="4CF89F41" w:rsidR="00480798" w:rsidRPr="00480798" w:rsidRDefault="00480798" w:rsidP="00480798">
      <w:pPr>
        <w:pStyle w:val="ListParagraph"/>
        <w:numPr>
          <w:ilvl w:val="0"/>
          <w:numId w:val="2"/>
        </w:numPr>
        <w:spacing w:line="360" w:lineRule="auto"/>
        <w:rPr>
          <w:rFonts w:ascii="Arial" w:hAnsi="Arial" w:cs="Arial"/>
        </w:rPr>
      </w:pPr>
      <w:r w:rsidRPr="00480798">
        <w:rPr>
          <w:rFonts w:ascii="Arial" w:hAnsi="Arial" w:cs="Arial"/>
        </w:rPr>
        <w:t xml:space="preserve">Method(s) most commonly </w:t>
      </w:r>
      <w:r w:rsidR="00D94D44">
        <w:rPr>
          <w:rFonts w:ascii="Arial" w:hAnsi="Arial" w:cs="Arial"/>
        </w:rPr>
        <w:t>considered within these simulation studies</w:t>
      </w:r>
    </w:p>
    <w:p w14:paraId="30AE3304" w14:textId="77777777" w:rsidR="00480798" w:rsidRPr="00480798" w:rsidRDefault="00480798" w:rsidP="00480798">
      <w:pPr>
        <w:pStyle w:val="ListParagraph"/>
        <w:numPr>
          <w:ilvl w:val="0"/>
          <w:numId w:val="2"/>
        </w:numPr>
        <w:spacing w:line="360" w:lineRule="auto"/>
        <w:rPr>
          <w:rFonts w:ascii="Arial" w:hAnsi="Arial" w:cs="Arial"/>
        </w:rPr>
      </w:pPr>
      <w:r w:rsidRPr="00480798">
        <w:rPr>
          <w:rFonts w:ascii="Arial" w:hAnsi="Arial" w:cs="Arial"/>
        </w:rPr>
        <w:t>General inferences/recommendations related to these methods</w:t>
      </w:r>
    </w:p>
    <w:p w14:paraId="25E7EF94" w14:textId="3CA9776F" w:rsidR="00480798" w:rsidRDefault="00480798" w:rsidP="00480798">
      <w:pPr>
        <w:pStyle w:val="ListParagraph"/>
        <w:numPr>
          <w:ilvl w:val="0"/>
          <w:numId w:val="2"/>
        </w:numPr>
        <w:spacing w:line="360" w:lineRule="auto"/>
        <w:rPr>
          <w:rFonts w:ascii="Arial" w:hAnsi="Arial" w:cs="Arial"/>
        </w:rPr>
      </w:pPr>
      <w:r w:rsidRPr="00480798">
        <w:rPr>
          <w:rFonts w:ascii="Arial" w:hAnsi="Arial" w:cs="Arial"/>
        </w:rPr>
        <w:t>Scenarios considered and any potentially overlooked</w:t>
      </w:r>
    </w:p>
    <w:p w14:paraId="4C57A1A9" w14:textId="09C49F06" w:rsidR="00480798" w:rsidRDefault="00480798" w:rsidP="00480798">
      <w:pPr>
        <w:spacing w:line="360" w:lineRule="auto"/>
        <w:rPr>
          <w:rFonts w:ascii="Arial" w:hAnsi="Arial" w:cs="Arial"/>
        </w:rPr>
      </w:pPr>
    </w:p>
    <w:p w14:paraId="673A859A" w14:textId="77777777" w:rsidR="00480798" w:rsidRPr="00480798" w:rsidRDefault="00480798" w:rsidP="00480798">
      <w:pPr>
        <w:spacing w:line="360" w:lineRule="auto"/>
        <w:rPr>
          <w:rFonts w:ascii="Arial" w:hAnsi="Arial" w:cs="Arial"/>
          <w:i/>
        </w:rPr>
      </w:pPr>
      <w:r w:rsidRPr="00480798">
        <w:rPr>
          <w:rFonts w:ascii="Arial" w:hAnsi="Arial" w:cs="Arial"/>
          <w:i/>
        </w:rPr>
        <w:t xml:space="preserve">Risk of bias in individual studies </w:t>
      </w:r>
    </w:p>
    <w:p w14:paraId="4B244B86" w14:textId="77777777" w:rsidR="00480798" w:rsidRPr="00480798" w:rsidRDefault="00480798" w:rsidP="00480798">
      <w:pPr>
        <w:spacing w:line="360" w:lineRule="auto"/>
        <w:rPr>
          <w:rFonts w:ascii="Arial" w:hAnsi="Arial" w:cs="Arial"/>
        </w:rPr>
      </w:pPr>
      <w:r w:rsidRPr="00480798">
        <w:rPr>
          <w:rFonts w:ascii="Arial" w:hAnsi="Arial" w:cs="Arial"/>
        </w:rPr>
        <w:t>The quality of the studies included within this review is an important consideration as this will impact the reliability of any conclusion made. No defined tool exists to assess the risk of bias in simulation studies. The following questions are based on areas where it would be possible for bias to occur and will be examined within each study.</w:t>
      </w:r>
    </w:p>
    <w:p w14:paraId="175D8F1B" w14:textId="77777777" w:rsidR="00480798" w:rsidRPr="00480798" w:rsidRDefault="00480798" w:rsidP="00480798">
      <w:pPr>
        <w:pStyle w:val="ListParagraph"/>
        <w:numPr>
          <w:ilvl w:val="0"/>
          <w:numId w:val="2"/>
        </w:numPr>
        <w:spacing w:line="360" w:lineRule="auto"/>
        <w:rPr>
          <w:rFonts w:ascii="Arial" w:hAnsi="Arial" w:cs="Arial"/>
        </w:rPr>
      </w:pPr>
      <w:r w:rsidRPr="00480798">
        <w:rPr>
          <w:rFonts w:ascii="Arial" w:hAnsi="Arial" w:cs="Arial"/>
        </w:rPr>
        <w:t>Do the authors justify the sample size used for the number of simulations?</w:t>
      </w:r>
    </w:p>
    <w:p w14:paraId="7B47BFFE" w14:textId="77777777" w:rsidR="00480798" w:rsidRPr="00480798" w:rsidRDefault="00480798" w:rsidP="00480798">
      <w:pPr>
        <w:pStyle w:val="ListParagraph"/>
        <w:numPr>
          <w:ilvl w:val="0"/>
          <w:numId w:val="2"/>
        </w:numPr>
        <w:spacing w:line="360" w:lineRule="auto"/>
        <w:rPr>
          <w:rFonts w:ascii="Arial" w:hAnsi="Arial" w:cs="Arial"/>
        </w:rPr>
      </w:pPr>
      <w:r w:rsidRPr="00480798">
        <w:rPr>
          <w:rFonts w:ascii="Arial" w:hAnsi="Arial" w:cs="Arial"/>
        </w:rPr>
        <w:lastRenderedPageBreak/>
        <w:t>Do the authors justify the values selected within the generation of data or any other variables considered?</w:t>
      </w:r>
    </w:p>
    <w:p w14:paraId="0A9D7487" w14:textId="77777777" w:rsidR="00480798" w:rsidRPr="00480798" w:rsidRDefault="00480798" w:rsidP="00480798">
      <w:pPr>
        <w:pStyle w:val="ListParagraph"/>
        <w:numPr>
          <w:ilvl w:val="0"/>
          <w:numId w:val="2"/>
        </w:numPr>
        <w:spacing w:line="360" w:lineRule="auto"/>
        <w:rPr>
          <w:rFonts w:ascii="Arial" w:hAnsi="Arial" w:cs="Arial"/>
        </w:rPr>
      </w:pPr>
      <w:r w:rsidRPr="00480798">
        <w:rPr>
          <w:rFonts w:ascii="Arial" w:hAnsi="Arial" w:cs="Arial"/>
        </w:rPr>
        <w:t>Are any assumptions made throughout the study, such as in the data generation model, and are these justified?</w:t>
      </w:r>
    </w:p>
    <w:p w14:paraId="558C1F41" w14:textId="77777777" w:rsidR="00480798" w:rsidRPr="00480798" w:rsidRDefault="00480798" w:rsidP="00480798">
      <w:pPr>
        <w:pStyle w:val="ListParagraph"/>
        <w:numPr>
          <w:ilvl w:val="0"/>
          <w:numId w:val="2"/>
        </w:numPr>
        <w:spacing w:line="360" w:lineRule="auto"/>
        <w:rPr>
          <w:rFonts w:ascii="Arial" w:hAnsi="Arial" w:cs="Arial"/>
        </w:rPr>
      </w:pPr>
      <w:r w:rsidRPr="00480798">
        <w:rPr>
          <w:rFonts w:ascii="Arial" w:hAnsi="Arial" w:cs="Arial"/>
        </w:rPr>
        <w:t>To what extent are the conclusions made by the authors supported by the results of the simulation study?</w:t>
      </w:r>
    </w:p>
    <w:p w14:paraId="05E989AD" w14:textId="77777777" w:rsidR="00480798" w:rsidRDefault="00480798" w:rsidP="00480798">
      <w:pPr>
        <w:spacing w:line="360" w:lineRule="auto"/>
        <w:rPr>
          <w:rFonts w:ascii="Arial" w:hAnsi="Arial" w:cs="Arial"/>
          <w:i/>
        </w:rPr>
      </w:pPr>
    </w:p>
    <w:p w14:paraId="7B97F400" w14:textId="22ED552E" w:rsidR="00480798" w:rsidRPr="00480798" w:rsidRDefault="00480798" w:rsidP="00480798">
      <w:pPr>
        <w:spacing w:line="360" w:lineRule="auto"/>
        <w:rPr>
          <w:rFonts w:ascii="Arial" w:hAnsi="Arial" w:cs="Arial"/>
          <w:i/>
        </w:rPr>
      </w:pPr>
      <w:r w:rsidRPr="00480798">
        <w:rPr>
          <w:rFonts w:ascii="Arial" w:hAnsi="Arial" w:cs="Arial"/>
          <w:i/>
        </w:rPr>
        <w:t>Patient and public involvement</w:t>
      </w:r>
    </w:p>
    <w:p w14:paraId="0F7899B7" w14:textId="77871349" w:rsidR="00480798" w:rsidRPr="00480798" w:rsidRDefault="00480798" w:rsidP="00480798">
      <w:pPr>
        <w:spacing w:line="360" w:lineRule="auto"/>
        <w:rPr>
          <w:rFonts w:ascii="Arial" w:hAnsi="Arial" w:cs="Arial"/>
        </w:rPr>
      </w:pPr>
      <w:r>
        <w:rPr>
          <w:rFonts w:ascii="Arial" w:hAnsi="Arial" w:cs="Arial"/>
        </w:rPr>
        <w:t>Due to the key objectives of this systematic review being to inform other methodological and applied statistical researchers, i</w:t>
      </w:r>
      <w:r w:rsidRPr="00480798">
        <w:rPr>
          <w:rFonts w:ascii="Arial" w:hAnsi="Arial" w:cs="Arial"/>
        </w:rPr>
        <w:t xml:space="preserve">t was not appropriate or possible to involve patients or the public in the planning, design, conduct, reporting or dissemination of this </w:t>
      </w:r>
      <w:r>
        <w:rPr>
          <w:rFonts w:ascii="Arial" w:hAnsi="Arial" w:cs="Arial"/>
        </w:rPr>
        <w:t>protocol or main review paper</w:t>
      </w:r>
      <w:r w:rsidRPr="00480798">
        <w:rPr>
          <w:rFonts w:ascii="Arial" w:hAnsi="Arial" w:cs="Arial"/>
        </w:rPr>
        <w:t>.</w:t>
      </w:r>
    </w:p>
    <w:p w14:paraId="77F02381" w14:textId="77777777" w:rsidR="00480798" w:rsidRDefault="00480798" w:rsidP="00480798">
      <w:pPr>
        <w:spacing w:line="360" w:lineRule="auto"/>
        <w:rPr>
          <w:rFonts w:ascii="Arial" w:hAnsi="Arial" w:cs="Arial"/>
          <w:b/>
        </w:rPr>
      </w:pPr>
    </w:p>
    <w:p w14:paraId="20ADC2BF" w14:textId="6B535BA8" w:rsidR="00480798" w:rsidRPr="00480798" w:rsidRDefault="00480798" w:rsidP="00480798">
      <w:pPr>
        <w:spacing w:line="360" w:lineRule="auto"/>
        <w:rPr>
          <w:rFonts w:ascii="Arial" w:hAnsi="Arial" w:cs="Arial"/>
          <w:i/>
        </w:rPr>
      </w:pPr>
      <w:r w:rsidRPr="00480798">
        <w:rPr>
          <w:rFonts w:ascii="Arial" w:hAnsi="Arial" w:cs="Arial"/>
          <w:i/>
        </w:rPr>
        <w:t>Data synthesis</w:t>
      </w:r>
    </w:p>
    <w:p w14:paraId="4514D4E1" w14:textId="37FA3518" w:rsidR="00480798" w:rsidRPr="00480798" w:rsidRDefault="00480798" w:rsidP="00480798">
      <w:pPr>
        <w:spacing w:line="360" w:lineRule="auto"/>
        <w:rPr>
          <w:rFonts w:ascii="Arial" w:hAnsi="Arial" w:cs="Arial"/>
        </w:rPr>
      </w:pPr>
      <w:r w:rsidRPr="00480798">
        <w:rPr>
          <w:rFonts w:ascii="Arial" w:hAnsi="Arial" w:cs="Arial"/>
        </w:rPr>
        <w:t xml:space="preserve">A flow chart of studies found during the search which details how many were eventually included in the review will be produced. For papers that meet the inclusion criteria, the relevant data will be collected using the data extraction form and reported in an appropriate table that allows for a summary of the most important aspects of each study to be presented together. From this table, overall inferences will be made based on the cumulative evidence found. Risk of bias information will also be reported in a suitable table and used to assess the strength of inferences made based on each study. It would not be possible to assess publication bias across studies using a direct measure. </w:t>
      </w:r>
    </w:p>
    <w:p w14:paraId="4B379E1E" w14:textId="77777777" w:rsidR="00480798" w:rsidRPr="00480798" w:rsidRDefault="00480798" w:rsidP="00480798">
      <w:pPr>
        <w:rPr>
          <w:rFonts w:ascii="Arial" w:hAnsi="Arial" w:cs="Arial"/>
          <w:b/>
        </w:rPr>
      </w:pPr>
    </w:p>
    <w:p w14:paraId="2FB9D1B2" w14:textId="77777777" w:rsidR="00480798" w:rsidRPr="00480798" w:rsidRDefault="00480798" w:rsidP="00480798">
      <w:pPr>
        <w:rPr>
          <w:rFonts w:ascii="Arial" w:hAnsi="Arial" w:cs="Arial"/>
        </w:rPr>
      </w:pPr>
      <w:r w:rsidRPr="00480798">
        <w:rPr>
          <w:rFonts w:ascii="Arial" w:hAnsi="Arial" w:cs="Arial"/>
        </w:rPr>
        <w:t>DISCUSSION</w:t>
      </w:r>
    </w:p>
    <w:p w14:paraId="06AE699E" w14:textId="110C8561" w:rsidR="00480798" w:rsidRPr="00480798" w:rsidRDefault="00480798" w:rsidP="00480798">
      <w:pPr>
        <w:spacing w:line="360" w:lineRule="auto"/>
        <w:rPr>
          <w:rFonts w:ascii="Arial" w:hAnsi="Arial" w:cs="Arial"/>
        </w:rPr>
      </w:pPr>
      <w:r w:rsidRPr="00480798">
        <w:rPr>
          <w:rFonts w:ascii="Arial" w:hAnsi="Arial" w:cs="Arial"/>
        </w:rPr>
        <w:t>Non-compliance to a treatment or intervention is an issue that often arises in RCTs</w:t>
      </w:r>
      <w:r w:rsidR="00792FF0">
        <w:rPr>
          <w:rFonts w:ascii="Arial" w:hAnsi="Arial" w:cs="Arial"/>
        </w:rPr>
        <w:t xml:space="preserve"> </w:t>
      </w:r>
      <w:r w:rsidRPr="00480798">
        <w:rPr>
          <w:rFonts w:ascii="Arial" w:hAnsi="Arial" w:cs="Arial"/>
        </w:rPr>
        <w:t xml:space="preserve">and may impact the </w:t>
      </w:r>
      <w:r w:rsidR="00792FF0">
        <w:rPr>
          <w:rFonts w:ascii="Arial" w:hAnsi="Arial" w:cs="Arial"/>
        </w:rPr>
        <w:t>power</w:t>
      </w:r>
      <w:r w:rsidRPr="00480798">
        <w:rPr>
          <w:rFonts w:ascii="Arial" w:hAnsi="Arial" w:cs="Arial"/>
        </w:rPr>
        <w:t xml:space="preserve"> of </w:t>
      </w:r>
      <w:r w:rsidR="00792FF0">
        <w:rPr>
          <w:rFonts w:ascii="Arial" w:hAnsi="Arial" w:cs="Arial"/>
        </w:rPr>
        <w:t>analyses such as ITT</w:t>
      </w:r>
      <w:r w:rsidRPr="00480798">
        <w:rPr>
          <w:rFonts w:ascii="Arial" w:hAnsi="Arial" w:cs="Arial"/>
        </w:rPr>
        <w:t xml:space="preserve">. Previous research has found there to be </w:t>
      </w:r>
      <w:r w:rsidR="00792FF0">
        <w:rPr>
          <w:rFonts w:ascii="Arial" w:hAnsi="Arial" w:cs="Arial"/>
        </w:rPr>
        <w:t xml:space="preserve">an abundance of literature proposing and discussing </w:t>
      </w:r>
      <w:r w:rsidRPr="00480798">
        <w:rPr>
          <w:rFonts w:ascii="Arial" w:hAnsi="Arial" w:cs="Arial"/>
        </w:rPr>
        <w:t>methods to account for non-compliance within analysis</w:t>
      </w:r>
      <w:r w:rsidR="00792FF0">
        <w:rPr>
          <w:rFonts w:ascii="Arial" w:hAnsi="Arial" w:cs="Arial"/>
        </w:rPr>
        <w:t>. However, these methods need to be scrutinised and tested in a range of realistic settings before applied researchers may feel confident that there is sufficient evidence to use them routinely in practice.</w:t>
      </w:r>
    </w:p>
    <w:p w14:paraId="6C167E9B" w14:textId="5EA5BABB" w:rsidR="00480798" w:rsidRDefault="00480798" w:rsidP="00480798">
      <w:pPr>
        <w:spacing w:line="360" w:lineRule="auto"/>
        <w:rPr>
          <w:rFonts w:ascii="Arial" w:hAnsi="Arial" w:cs="Arial"/>
        </w:rPr>
      </w:pPr>
      <w:r w:rsidRPr="00480798">
        <w:rPr>
          <w:rFonts w:ascii="Arial" w:hAnsi="Arial" w:cs="Arial"/>
        </w:rPr>
        <w:t>The aim of this</w:t>
      </w:r>
      <w:r w:rsidR="00A260FE">
        <w:rPr>
          <w:rFonts w:ascii="Arial" w:hAnsi="Arial" w:cs="Arial"/>
        </w:rPr>
        <w:t xml:space="preserve"> systematic review is to provide</w:t>
      </w:r>
      <w:r w:rsidRPr="00480798">
        <w:rPr>
          <w:rFonts w:ascii="Arial" w:hAnsi="Arial" w:cs="Arial"/>
        </w:rPr>
        <w:t xml:space="preserve"> an overview of </w:t>
      </w:r>
      <w:r w:rsidR="00A260FE">
        <w:rPr>
          <w:rFonts w:ascii="Arial" w:hAnsi="Arial" w:cs="Arial"/>
        </w:rPr>
        <w:t>the</w:t>
      </w:r>
      <w:r w:rsidRPr="00480798">
        <w:rPr>
          <w:rFonts w:ascii="Arial" w:hAnsi="Arial" w:cs="Arial"/>
        </w:rPr>
        <w:t xml:space="preserve"> methods</w:t>
      </w:r>
      <w:r w:rsidR="00A260FE">
        <w:rPr>
          <w:rFonts w:ascii="Arial" w:hAnsi="Arial" w:cs="Arial"/>
        </w:rPr>
        <w:t xml:space="preserve"> to deal with non-adherence to intervention protocol that have been most scrutinised by methodological researchers by assessing and comparing them under detailed simulation studies.</w:t>
      </w:r>
      <w:r w:rsidRPr="00480798">
        <w:rPr>
          <w:rFonts w:ascii="Arial" w:hAnsi="Arial" w:cs="Arial"/>
        </w:rPr>
        <w:t xml:space="preserve"> In addition, </w:t>
      </w:r>
      <w:r w:rsidRPr="00480798">
        <w:rPr>
          <w:rFonts w:ascii="Arial" w:hAnsi="Arial" w:cs="Arial"/>
        </w:rPr>
        <w:lastRenderedPageBreak/>
        <w:t>it is anticipated that the review will address any other issues related to simulation studies in this area, such as the appropriate generation of compliance status within the data in order to mimic real world scenarios.</w:t>
      </w:r>
    </w:p>
    <w:p w14:paraId="16F98854" w14:textId="77777777" w:rsidR="00A260FE" w:rsidRDefault="00A260FE" w:rsidP="00480798">
      <w:pPr>
        <w:spacing w:line="360" w:lineRule="auto"/>
        <w:rPr>
          <w:rFonts w:ascii="Arial" w:hAnsi="Arial" w:cs="Arial"/>
        </w:rPr>
      </w:pPr>
    </w:p>
    <w:p w14:paraId="2A1973B2" w14:textId="77777777" w:rsidR="00A260FE" w:rsidRPr="00A260FE" w:rsidRDefault="00A260FE" w:rsidP="00A260FE">
      <w:pPr>
        <w:spacing w:line="360" w:lineRule="auto"/>
        <w:rPr>
          <w:rFonts w:ascii="Arial" w:hAnsi="Arial" w:cs="Arial"/>
          <w:i/>
          <w:color w:val="0070C0"/>
        </w:rPr>
      </w:pPr>
      <w:r w:rsidRPr="00A260FE">
        <w:rPr>
          <w:rFonts w:ascii="Arial" w:hAnsi="Arial" w:cs="Arial"/>
          <w:i/>
          <w:color w:val="0070C0"/>
        </w:rPr>
        <w:t>Strengths and limitations of this study</w:t>
      </w:r>
    </w:p>
    <w:p w14:paraId="2D783D3F" w14:textId="77777777" w:rsidR="00A260FE" w:rsidRPr="00A260FE" w:rsidRDefault="00A260FE" w:rsidP="00A260FE">
      <w:pPr>
        <w:pStyle w:val="ListParagraph"/>
        <w:numPr>
          <w:ilvl w:val="0"/>
          <w:numId w:val="10"/>
        </w:numPr>
        <w:spacing w:line="360" w:lineRule="auto"/>
        <w:rPr>
          <w:rFonts w:ascii="Arial" w:hAnsi="Arial" w:cs="Arial"/>
        </w:rPr>
      </w:pPr>
      <w:r w:rsidRPr="00A260FE">
        <w:rPr>
          <w:rFonts w:ascii="Arial" w:hAnsi="Arial" w:cs="Arial"/>
        </w:rPr>
        <w:t>The reporting of this study will adhere to the PRISMA guidelines where appropriate.</w:t>
      </w:r>
    </w:p>
    <w:p w14:paraId="78D25B98" w14:textId="77777777" w:rsidR="00A260FE" w:rsidRPr="00A260FE" w:rsidRDefault="00A260FE" w:rsidP="00A260FE">
      <w:pPr>
        <w:pStyle w:val="ListParagraph"/>
        <w:numPr>
          <w:ilvl w:val="0"/>
          <w:numId w:val="10"/>
        </w:numPr>
        <w:spacing w:line="360" w:lineRule="auto"/>
        <w:rPr>
          <w:rFonts w:ascii="Arial" w:hAnsi="Arial" w:cs="Arial"/>
        </w:rPr>
      </w:pPr>
      <w:r w:rsidRPr="00A260FE">
        <w:rPr>
          <w:rFonts w:ascii="Arial" w:hAnsi="Arial" w:cs="Arial"/>
        </w:rPr>
        <w:t>The narrative nature of this review ensures that it is possible to address a number of questions related to the issue of non-compliance and simulation studies carried out within this area simultaneously.</w:t>
      </w:r>
    </w:p>
    <w:p w14:paraId="3910E1E3" w14:textId="3950BF96" w:rsidR="00A260FE" w:rsidRPr="00A260FE" w:rsidRDefault="00A260FE" w:rsidP="00A260FE">
      <w:pPr>
        <w:pStyle w:val="ListParagraph"/>
        <w:numPr>
          <w:ilvl w:val="0"/>
          <w:numId w:val="10"/>
        </w:numPr>
        <w:spacing w:line="360" w:lineRule="auto"/>
        <w:rPr>
          <w:rFonts w:ascii="Arial" w:hAnsi="Arial" w:cs="Arial"/>
        </w:rPr>
      </w:pPr>
      <w:r w:rsidRPr="00A260FE">
        <w:rPr>
          <w:rFonts w:ascii="Arial" w:hAnsi="Arial" w:cs="Arial"/>
        </w:rPr>
        <w:t>It is expected that this review of simulation studies will provide evidence about which methods are the most appropriate to deal with non-com</w:t>
      </w:r>
      <w:r w:rsidR="00740734">
        <w:rPr>
          <w:rFonts w:ascii="Arial" w:hAnsi="Arial" w:cs="Arial"/>
        </w:rPr>
        <w:t xml:space="preserve">pliance in a range of contexts, based on which methods have been sufficiently assessed. </w:t>
      </w:r>
      <w:r w:rsidRPr="00A260FE">
        <w:rPr>
          <w:rFonts w:ascii="Arial" w:hAnsi="Arial" w:cs="Arial"/>
        </w:rPr>
        <w:t>This may encourage increased uptake of such methods as well as highlighting the need for further methodological research</w:t>
      </w:r>
      <w:r w:rsidR="00C81DA3">
        <w:rPr>
          <w:rFonts w:ascii="Arial" w:hAnsi="Arial" w:cs="Arial"/>
        </w:rPr>
        <w:t xml:space="preserve"> in this area</w:t>
      </w:r>
      <w:r w:rsidRPr="00A260FE">
        <w:rPr>
          <w:rFonts w:ascii="Arial" w:hAnsi="Arial" w:cs="Arial"/>
        </w:rPr>
        <w:t>.</w:t>
      </w:r>
    </w:p>
    <w:p w14:paraId="57B68B1E" w14:textId="68B0F9D9" w:rsidR="00A260FE" w:rsidRPr="00A260FE" w:rsidRDefault="00A260FE" w:rsidP="00A260FE">
      <w:pPr>
        <w:pStyle w:val="ListParagraph"/>
        <w:numPr>
          <w:ilvl w:val="0"/>
          <w:numId w:val="10"/>
        </w:numPr>
        <w:spacing w:line="360" w:lineRule="auto"/>
        <w:rPr>
          <w:rFonts w:ascii="Arial" w:hAnsi="Arial" w:cs="Arial"/>
        </w:rPr>
      </w:pPr>
      <w:r w:rsidRPr="00A260FE">
        <w:rPr>
          <w:rFonts w:ascii="Arial" w:hAnsi="Arial" w:cs="Arial"/>
        </w:rPr>
        <w:t xml:space="preserve">It cannot be ensured that all existing methods to account for non-compliance within analysis will be covered within this review, as they may not have been considered within a relevant simulation study. </w:t>
      </w:r>
      <w:r w:rsidR="00740734">
        <w:rPr>
          <w:rFonts w:ascii="Arial" w:hAnsi="Arial" w:cs="Arial"/>
        </w:rPr>
        <w:t xml:space="preserve">In fact, it is very unlikely that all methods will be included, but this is still a useful </w:t>
      </w:r>
      <w:r w:rsidR="00C81DA3">
        <w:rPr>
          <w:rFonts w:ascii="Arial" w:hAnsi="Arial" w:cs="Arial"/>
        </w:rPr>
        <w:t>result, as</w:t>
      </w:r>
      <w:r w:rsidR="00740734">
        <w:rPr>
          <w:rFonts w:ascii="Arial" w:hAnsi="Arial" w:cs="Arial"/>
        </w:rPr>
        <w:t xml:space="preserve"> it shows which methods need to be examined in greater detail/further work.</w:t>
      </w:r>
    </w:p>
    <w:p w14:paraId="1103ECF2" w14:textId="22606749" w:rsidR="00A260FE" w:rsidRPr="00A260FE" w:rsidRDefault="00A260FE" w:rsidP="00A260FE">
      <w:pPr>
        <w:pStyle w:val="ListParagraph"/>
        <w:numPr>
          <w:ilvl w:val="0"/>
          <w:numId w:val="10"/>
        </w:numPr>
        <w:spacing w:line="360" w:lineRule="auto"/>
        <w:rPr>
          <w:rFonts w:ascii="Arial" w:hAnsi="Arial" w:cs="Arial"/>
        </w:rPr>
      </w:pPr>
      <w:r w:rsidRPr="00A260FE">
        <w:rPr>
          <w:rFonts w:ascii="Arial" w:hAnsi="Arial" w:cs="Arial"/>
        </w:rPr>
        <w:t>The reporting of simulation studies may vary considerably across the papers included in this review, making the sy</w:t>
      </w:r>
      <w:r w:rsidR="00740734">
        <w:rPr>
          <w:rFonts w:ascii="Arial" w:hAnsi="Arial" w:cs="Arial"/>
        </w:rPr>
        <w:t>nthesis of results more complex and descriptive.</w:t>
      </w:r>
    </w:p>
    <w:p w14:paraId="2CAAA8C6" w14:textId="7A2D498C" w:rsidR="00A260FE" w:rsidRDefault="00A260FE" w:rsidP="00480798">
      <w:pPr>
        <w:spacing w:line="360" w:lineRule="auto"/>
        <w:rPr>
          <w:rFonts w:ascii="Arial" w:hAnsi="Arial" w:cs="Arial"/>
        </w:rPr>
      </w:pPr>
    </w:p>
    <w:p w14:paraId="366B6DDB" w14:textId="526236E9" w:rsidR="0039537C" w:rsidRDefault="0039537C" w:rsidP="00480798">
      <w:pPr>
        <w:spacing w:line="360" w:lineRule="auto"/>
        <w:rPr>
          <w:rFonts w:ascii="Arial" w:hAnsi="Arial" w:cs="Arial"/>
        </w:rPr>
      </w:pPr>
    </w:p>
    <w:p w14:paraId="214418E2" w14:textId="5499407F" w:rsidR="004323F8" w:rsidRDefault="004323F8"/>
    <w:p w14:paraId="164C33F6" w14:textId="04722675" w:rsidR="00C81DA3" w:rsidRDefault="00C81DA3"/>
    <w:p w14:paraId="2A3A11EC" w14:textId="255CCDF3" w:rsidR="00C81DA3" w:rsidRDefault="00C81DA3"/>
    <w:p w14:paraId="745599BF" w14:textId="12F8369D" w:rsidR="00C43E05" w:rsidRDefault="00C43E05"/>
    <w:p w14:paraId="5753F32F" w14:textId="77777777" w:rsidR="00C43E05" w:rsidRDefault="00C43E05"/>
    <w:p w14:paraId="59318A5B" w14:textId="5C95BAFF" w:rsidR="00C81DA3" w:rsidRDefault="00C81DA3"/>
    <w:p w14:paraId="77339EBA" w14:textId="125D3A76" w:rsidR="00C81DA3" w:rsidRDefault="00C81DA3"/>
    <w:p w14:paraId="1D988222" w14:textId="77777777" w:rsidR="00C81DA3" w:rsidRDefault="00C81DA3"/>
    <w:p w14:paraId="54E64427" w14:textId="77777777" w:rsidR="00D94D44" w:rsidRPr="007446D9" w:rsidRDefault="00D94D44" w:rsidP="00272B23">
      <w:pPr>
        <w:jc w:val="both"/>
        <w:rPr>
          <w:rFonts w:ascii="Arial" w:hAnsi="Arial" w:cs="Arial"/>
        </w:rPr>
      </w:pPr>
    </w:p>
    <w:p w14:paraId="2F6AE138" w14:textId="77777777" w:rsidR="00354CA6" w:rsidRPr="00354CA6" w:rsidRDefault="007446D9" w:rsidP="00354CA6">
      <w:pPr>
        <w:pStyle w:val="EndNoteBibliographyTitle"/>
      </w:pPr>
      <w:r w:rsidRPr="007446D9">
        <w:lastRenderedPageBreak/>
        <w:fldChar w:fldCharType="begin"/>
      </w:r>
      <w:r w:rsidRPr="007446D9">
        <w:instrText xml:space="preserve"> ADDIN EN.REFLIST </w:instrText>
      </w:r>
      <w:r w:rsidRPr="007446D9">
        <w:fldChar w:fldCharType="separate"/>
      </w:r>
      <w:r w:rsidR="00354CA6" w:rsidRPr="00354CA6">
        <w:t>REFERENCES</w:t>
      </w:r>
    </w:p>
    <w:p w14:paraId="189FE76D" w14:textId="77777777" w:rsidR="00354CA6" w:rsidRPr="00354CA6" w:rsidRDefault="00354CA6" w:rsidP="00354CA6">
      <w:pPr>
        <w:pStyle w:val="EndNoteBibliographyTitle"/>
      </w:pPr>
    </w:p>
    <w:p w14:paraId="279A259C" w14:textId="6C19358E" w:rsidR="00354CA6" w:rsidRPr="00354CA6" w:rsidRDefault="00354CA6" w:rsidP="00C43E05">
      <w:pPr>
        <w:pStyle w:val="EndNoteBibliography"/>
        <w:spacing w:after="240"/>
      </w:pPr>
    </w:p>
    <w:p w14:paraId="37D7C9B5" w14:textId="30869F81" w:rsidR="00354CA6" w:rsidRPr="00354CA6" w:rsidRDefault="00C43E05" w:rsidP="00031E9C">
      <w:pPr>
        <w:pStyle w:val="EndNoteBibliography"/>
        <w:spacing w:after="240"/>
        <w:ind w:left="720" w:hanging="720"/>
      </w:pPr>
      <w:bookmarkStart w:id="0" w:name="_ENREF_2"/>
      <w:r>
        <w:t xml:space="preserve">1. </w:t>
      </w:r>
      <w:r w:rsidR="00031E9C">
        <w:tab/>
      </w:r>
      <w:r w:rsidR="00354CA6" w:rsidRPr="00354CA6">
        <w:t xml:space="preserve">White, I.R., </w:t>
      </w:r>
      <w:r w:rsidR="00354CA6" w:rsidRPr="00354CA6">
        <w:rPr>
          <w:i/>
        </w:rPr>
        <w:t>Uses and limitations of randomization-based efficacy estimators.</w:t>
      </w:r>
      <w:r w:rsidR="00354CA6" w:rsidRPr="00354CA6">
        <w:t xml:space="preserve"> Statistical Methods in Medical Research, 2005. </w:t>
      </w:r>
      <w:r w:rsidR="00354CA6" w:rsidRPr="00354CA6">
        <w:rPr>
          <w:b/>
        </w:rPr>
        <w:t>14</w:t>
      </w:r>
      <w:r w:rsidR="00354CA6" w:rsidRPr="00354CA6">
        <w:t>(4): p. 327-347.</w:t>
      </w:r>
      <w:bookmarkEnd w:id="0"/>
    </w:p>
    <w:p w14:paraId="04E9F07C" w14:textId="4F6A33B4" w:rsidR="00354CA6" w:rsidRPr="00354CA6" w:rsidRDefault="00031E9C" w:rsidP="00031E9C">
      <w:pPr>
        <w:pStyle w:val="EndNoteBibliography"/>
        <w:spacing w:after="240"/>
        <w:ind w:left="720" w:hanging="720"/>
      </w:pPr>
      <w:bookmarkStart w:id="1" w:name="_ENREF_3"/>
      <w:r>
        <w:t xml:space="preserve">2. </w:t>
      </w:r>
      <w:r>
        <w:tab/>
      </w:r>
      <w:r w:rsidR="00354CA6" w:rsidRPr="00354CA6">
        <w:t xml:space="preserve">Agbla, S.C. and K. DiazOrdaz, </w:t>
      </w:r>
      <w:r w:rsidR="00354CA6" w:rsidRPr="00354CA6">
        <w:rPr>
          <w:i/>
        </w:rPr>
        <w:t>Reporting non-adherence in cluster randomised trials: A systematic review.</w:t>
      </w:r>
      <w:r w:rsidR="00354CA6" w:rsidRPr="00354CA6">
        <w:t xml:space="preserve"> Clin Trials, 2018. </w:t>
      </w:r>
      <w:r w:rsidR="00354CA6" w:rsidRPr="00354CA6">
        <w:rPr>
          <w:b/>
        </w:rPr>
        <w:t>15</w:t>
      </w:r>
      <w:r w:rsidR="00354CA6" w:rsidRPr="00354CA6">
        <w:t>(3): p. 294-304.</w:t>
      </w:r>
      <w:bookmarkEnd w:id="1"/>
    </w:p>
    <w:p w14:paraId="3FDEBA64" w14:textId="5BA05D03" w:rsidR="00354CA6" w:rsidRPr="00354CA6" w:rsidRDefault="00031E9C" w:rsidP="00031E9C">
      <w:pPr>
        <w:pStyle w:val="EndNoteBibliography"/>
        <w:spacing w:after="240"/>
        <w:ind w:left="720" w:hanging="720"/>
      </w:pPr>
      <w:bookmarkStart w:id="2" w:name="_ENREF_4"/>
      <w:r>
        <w:t xml:space="preserve">3. </w:t>
      </w:r>
      <w:r>
        <w:tab/>
      </w:r>
      <w:r w:rsidR="00354CA6" w:rsidRPr="00354CA6">
        <w:t xml:space="preserve">Sagarin, B.J., et al., </w:t>
      </w:r>
      <w:r w:rsidR="00354CA6" w:rsidRPr="00354CA6">
        <w:rPr>
          <w:i/>
        </w:rPr>
        <w:t>Treatment noncompliance in randomized experiments: statistical approaches and design issues.</w:t>
      </w:r>
      <w:r w:rsidR="00354CA6" w:rsidRPr="00354CA6">
        <w:t xml:space="preserve"> Psychol Methods, 2014. </w:t>
      </w:r>
      <w:r w:rsidR="00354CA6" w:rsidRPr="00354CA6">
        <w:rPr>
          <w:b/>
        </w:rPr>
        <w:t>19</w:t>
      </w:r>
      <w:r w:rsidR="00354CA6" w:rsidRPr="00354CA6">
        <w:t>(3): p. 317-33.</w:t>
      </w:r>
      <w:bookmarkEnd w:id="2"/>
    </w:p>
    <w:p w14:paraId="5003A025" w14:textId="42EF2868" w:rsidR="00354CA6" w:rsidRPr="00354CA6" w:rsidRDefault="00031E9C" w:rsidP="00031E9C">
      <w:pPr>
        <w:pStyle w:val="EndNoteBibliography"/>
        <w:spacing w:after="240"/>
        <w:ind w:left="720" w:hanging="720"/>
      </w:pPr>
      <w:bookmarkStart w:id="3" w:name="_ENREF_5"/>
      <w:r>
        <w:t>4.</w:t>
      </w:r>
      <w:r w:rsidR="00354CA6" w:rsidRPr="00354CA6">
        <w:tab/>
        <w:t xml:space="preserve">Moher, D., et al., </w:t>
      </w:r>
      <w:r w:rsidR="00354CA6" w:rsidRPr="00354CA6">
        <w:rPr>
          <w:i/>
        </w:rPr>
        <w:t>CONSORT 2010 explanation and elaboration: updated guidelines for reporting parallel group randomised trials.</w:t>
      </w:r>
      <w:r w:rsidR="00354CA6" w:rsidRPr="00354CA6">
        <w:t xml:space="preserve"> BMJ, 2010. </w:t>
      </w:r>
      <w:r w:rsidR="00354CA6" w:rsidRPr="00354CA6">
        <w:rPr>
          <w:b/>
        </w:rPr>
        <w:t>340</w:t>
      </w:r>
      <w:r w:rsidR="00354CA6" w:rsidRPr="00354CA6">
        <w:t>: p. c869.</w:t>
      </w:r>
      <w:bookmarkEnd w:id="3"/>
    </w:p>
    <w:p w14:paraId="0D0A5DD4" w14:textId="2836F1DE" w:rsidR="00354CA6" w:rsidRPr="00354CA6" w:rsidRDefault="00031E9C" w:rsidP="00031E9C">
      <w:pPr>
        <w:pStyle w:val="EndNoteBibliography"/>
        <w:spacing w:after="240"/>
        <w:ind w:left="720" w:hanging="720"/>
      </w:pPr>
      <w:bookmarkStart w:id="4" w:name="_ENREF_6"/>
      <w:r>
        <w:t>5.</w:t>
      </w:r>
      <w:r w:rsidR="00354CA6" w:rsidRPr="00354CA6">
        <w:tab/>
        <w:t xml:space="preserve">Dodd, M., et al., </w:t>
      </w:r>
      <w:r w:rsidR="00354CA6" w:rsidRPr="00354CA6">
        <w:rPr>
          <w:i/>
        </w:rPr>
        <w:t>Statistical methods for non-adherence in non-inferiority trials: useful and used? A systematic review.</w:t>
      </w:r>
      <w:r w:rsidR="00354CA6" w:rsidRPr="00354CA6">
        <w:t xml:space="preserve"> BMJ Open, 2022. </w:t>
      </w:r>
      <w:r w:rsidR="00354CA6" w:rsidRPr="00354CA6">
        <w:rPr>
          <w:b/>
        </w:rPr>
        <w:t>12</w:t>
      </w:r>
      <w:r w:rsidR="00354CA6" w:rsidRPr="00354CA6">
        <w:t>(1): p. e052656.</w:t>
      </w:r>
      <w:bookmarkEnd w:id="4"/>
    </w:p>
    <w:p w14:paraId="2BD5AD49" w14:textId="02A32CF5" w:rsidR="00354CA6" w:rsidRPr="00354CA6" w:rsidRDefault="00031E9C" w:rsidP="00031E9C">
      <w:pPr>
        <w:pStyle w:val="EndNoteBibliography"/>
        <w:spacing w:after="240"/>
        <w:ind w:left="720" w:hanging="720"/>
      </w:pPr>
      <w:bookmarkStart w:id="5" w:name="_ENREF_7"/>
      <w:r>
        <w:t>6</w:t>
      </w:r>
      <w:r w:rsidR="00354CA6" w:rsidRPr="00354CA6">
        <w:t>.</w:t>
      </w:r>
      <w:r w:rsidR="00354CA6" w:rsidRPr="00354CA6">
        <w:tab/>
        <w:t xml:space="preserve">Alshreef, A., et al., </w:t>
      </w:r>
      <w:r w:rsidR="00354CA6" w:rsidRPr="00354CA6">
        <w:rPr>
          <w:i/>
        </w:rPr>
        <w:t>Statistical Methods for Adjusting Estimates of Treatment Effectiveness for Patient Nonadherence in the Context of Time-to-Event Outcomes and Health Technology Assessment: A Systematic Review of Methodological Papers.</w:t>
      </w:r>
      <w:r w:rsidR="00354CA6" w:rsidRPr="00354CA6">
        <w:t xml:space="preserve"> Med Decis Making, 2019. </w:t>
      </w:r>
      <w:r w:rsidR="00354CA6" w:rsidRPr="00354CA6">
        <w:rPr>
          <w:b/>
        </w:rPr>
        <w:t>39</w:t>
      </w:r>
      <w:r w:rsidR="00354CA6" w:rsidRPr="00354CA6">
        <w:t>(8): p. 910-925.</w:t>
      </w:r>
      <w:bookmarkEnd w:id="5"/>
    </w:p>
    <w:p w14:paraId="7015AF64" w14:textId="2E99412A" w:rsidR="00354CA6" w:rsidRPr="00354CA6" w:rsidRDefault="00031E9C" w:rsidP="00031E9C">
      <w:pPr>
        <w:pStyle w:val="EndNoteBibliography"/>
        <w:spacing w:after="240"/>
        <w:ind w:left="720" w:hanging="720"/>
      </w:pPr>
      <w:bookmarkStart w:id="6" w:name="_ENREF_8"/>
      <w:r>
        <w:t>7</w:t>
      </w:r>
      <w:r w:rsidR="00354CA6" w:rsidRPr="00354CA6">
        <w:t>.</w:t>
      </w:r>
      <w:r w:rsidR="00354CA6" w:rsidRPr="00354CA6">
        <w:tab/>
        <w:t xml:space="preserve">Mostazir, M., et al., </w:t>
      </w:r>
      <w:r w:rsidR="00354CA6" w:rsidRPr="00354CA6">
        <w:rPr>
          <w:i/>
        </w:rPr>
        <w:t>An overview of statistical methods for handling nonadherence to intervention protocol in randomized control trials: a methodological review.</w:t>
      </w:r>
      <w:r w:rsidR="00354CA6" w:rsidRPr="00354CA6">
        <w:t xml:space="preserve"> J Clin Epidemiol, 2019. </w:t>
      </w:r>
      <w:r w:rsidR="00354CA6" w:rsidRPr="00354CA6">
        <w:rPr>
          <w:b/>
        </w:rPr>
        <w:t>108</w:t>
      </w:r>
      <w:r w:rsidR="00354CA6" w:rsidRPr="00354CA6">
        <w:t>: p. 121-131.</w:t>
      </w:r>
      <w:bookmarkEnd w:id="6"/>
    </w:p>
    <w:p w14:paraId="26BF81F4" w14:textId="465BB0B6" w:rsidR="00354CA6" w:rsidRPr="00354CA6" w:rsidRDefault="00031E9C" w:rsidP="00031E9C">
      <w:pPr>
        <w:pStyle w:val="EndNoteBibliography"/>
        <w:spacing w:after="240"/>
        <w:ind w:left="720" w:hanging="720"/>
      </w:pPr>
      <w:bookmarkStart w:id="7" w:name="_ENREF_9"/>
      <w:r>
        <w:t>8</w:t>
      </w:r>
      <w:r w:rsidR="00354CA6" w:rsidRPr="00354CA6">
        <w:t>.</w:t>
      </w:r>
      <w:r w:rsidR="00354CA6" w:rsidRPr="00354CA6">
        <w:tab/>
        <w:t xml:space="preserve">Boulesteix, A.L., S. Lauer, and M.J. Eugster, </w:t>
      </w:r>
      <w:r w:rsidR="00354CA6" w:rsidRPr="00354CA6">
        <w:rPr>
          <w:i/>
        </w:rPr>
        <w:t>A plea for neutral comparison studies in computational sciences.</w:t>
      </w:r>
      <w:r w:rsidR="00354CA6" w:rsidRPr="00354CA6">
        <w:t xml:space="preserve"> PLoS One, 2013. </w:t>
      </w:r>
      <w:r w:rsidR="00354CA6" w:rsidRPr="00354CA6">
        <w:rPr>
          <w:b/>
        </w:rPr>
        <w:t>8</w:t>
      </w:r>
      <w:r w:rsidR="00354CA6" w:rsidRPr="00354CA6">
        <w:t>(4): p. e61562.</w:t>
      </w:r>
      <w:bookmarkEnd w:id="7"/>
    </w:p>
    <w:p w14:paraId="5C1AF160" w14:textId="6B7A357B" w:rsidR="00354CA6" w:rsidRPr="00354CA6" w:rsidRDefault="00031E9C" w:rsidP="00354CA6">
      <w:pPr>
        <w:pStyle w:val="EndNoteBibliography"/>
        <w:spacing w:after="240"/>
        <w:ind w:left="280" w:hanging="280"/>
      </w:pPr>
      <w:bookmarkStart w:id="8" w:name="_ENREF_10"/>
      <w:r>
        <w:t>9</w:t>
      </w:r>
      <w:r w:rsidR="00354CA6" w:rsidRPr="00354CA6">
        <w:t>.</w:t>
      </w:r>
      <w:r w:rsidR="00354CA6" w:rsidRPr="00354CA6">
        <w:tab/>
      </w:r>
      <w:r>
        <w:tab/>
      </w:r>
      <w:r w:rsidR="00354CA6" w:rsidRPr="00354CA6">
        <w:t xml:space="preserve">Pawel, S., L. Kook, and K. Reeve, </w:t>
      </w:r>
      <w:r w:rsidR="00354CA6" w:rsidRPr="00354CA6">
        <w:rPr>
          <w:i/>
        </w:rPr>
        <w:t>Pitfalls and Potentials in Simulation Studies</w:t>
      </w:r>
      <w:r w:rsidR="00354CA6" w:rsidRPr="00354CA6">
        <w:t>. 2022.</w:t>
      </w:r>
      <w:bookmarkEnd w:id="8"/>
    </w:p>
    <w:p w14:paraId="5DB2D0A1" w14:textId="14297B8C" w:rsidR="00354CA6" w:rsidRPr="00354CA6" w:rsidRDefault="00354CA6" w:rsidP="00031E9C">
      <w:pPr>
        <w:pStyle w:val="EndNoteBibliography"/>
        <w:spacing w:after="240"/>
        <w:ind w:left="720" w:hanging="720"/>
      </w:pPr>
      <w:bookmarkStart w:id="9" w:name="_ENREF_11"/>
      <w:r w:rsidRPr="00354CA6">
        <w:t>1</w:t>
      </w:r>
      <w:r w:rsidR="00031E9C">
        <w:t>0</w:t>
      </w:r>
      <w:r w:rsidRPr="00354CA6">
        <w:t>.</w:t>
      </w:r>
      <w:r w:rsidR="00031E9C">
        <w:tab/>
      </w:r>
      <w:r w:rsidRPr="00354CA6">
        <w:t xml:space="preserve">Heinze, G., et al., </w:t>
      </w:r>
      <w:r w:rsidRPr="00354CA6">
        <w:rPr>
          <w:i/>
        </w:rPr>
        <w:t>Phases of methodological research in biostatistics-Building the evidence base for new methods.</w:t>
      </w:r>
      <w:r w:rsidRPr="00354CA6">
        <w:t xml:space="preserve"> Biom J, 2023: p. e2200222.</w:t>
      </w:r>
      <w:bookmarkEnd w:id="9"/>
    </w:p>
    <w:p w14:paraId="3CC145D9" w14:textId="1AE43C97" w:rsidR="00354CA6" w:rsidRPr="00354CA6" w:rsidRDefault="00354CA6" w:rsidP="00031E9C">
      <w:pPr>
        <w:pStyle w:val="EndNoteBibliography"/>
        <w:spacing w:after="240"/>
        <w:ind w:left="720" w:hanging="720"/>
      </w:pPr>
      <w:bookmarkStart w:id="10" w:name="_ENREF_12"/>
      <w:r w:rsidRPr="00354CA6">
        <w:t>1</w:t>
      </w:r>
      <w:r w:rsidR="00031E9C">
        <w:t>1</w:t>
      </w:r>
      <w:r w:rsidRPr="00354CA6">
        <w:t>.</w:t>
      </w:r>
      <w:r w:rsidRPr="00354CA6">
        <w:tab/>
        <w:t xml:space="preserve">LeBeau, B., </w:t>
      </w:r>
      <w:r w:rsidRPr="00354CA6">
        <w:rPr>
          <w:i/>
        </w:rPr>
        <w:t>Research synthesis and meta</w:t>
      </w:r>
      <w:r w:rsidRPr="00354CA6">
        <w:rPr>
          <w:rFonts w:ascii="Cambria Math" w:hAnsi="Cambria Math" w:cs="Cambria Math"/>
          <w:i/>
        </w:rPr>
        <w:t>‐</w:t>
      </w:r>
      <w:r w:rsidRPr="00354CA6">
        <w:rPr>
          <w:i/>
        </w:rPr>
        <w:t>analysis of Monte Carlo studies: the best of two worlds.</w:t>
      </w:r>
      <w:r w:rsidRPr="00354CA6">
        <w:t xml:space="preserve"> Campbell Systematic Reviews, 2017. </w:t>
      </w:r>
      <w:r w:rsidRPr="00354CA6">
        <w:rPr>
          <w:b/>
        </w:rPr>
        <w:t>13</w:t>
      </w:r>
      <w:r w:rsidRPr="00354CA6">
        <w:t>(1): p. 1-9.</w:t>
      </w:r>
      <w:bookmarkEnd w:id="10"/>
    </w:p>
    <w:p w14:paraId="34936FF7" w14:textId="197B50CF" w:rsidR="00354CA6" w:rsidRPr="00354CA6" w:rsidRDefault="00354CA6" w:rsidP="00031E9C">
      <w:pPr>
        <w:pStyle w:val="EndNoteBibliography"/>
        <w:spacing w:after="240"/>
        <w:ind w:left="720" w:hanging="720"/>
      </w:pPr>
      <w:bookmarkStart w:id="11" w:name="_ENREF_13"/>
      <w:r w:rsidRPr="00354CA6">
        <w:t>1</w:t>
      </w:r>
      <w:r w:rsidR="00031E9C">
        <w:t>2</w:t>
      </w:r>
      <w:r w:rsidRPr="00354CA6">
        <w:t>.</w:t>
      </w:r>
      <w:r w:rsidRPr="00354CA6">
        <w:tab/>
        <w:t xml:space="preserve">Shamseer, L., et al., </w:t>
      </w:r>
      <w:r w:rsidRPr="00354CA6">
        <w:rPr>
          <w:i/>
        </w:rPr>
        <w:t>Preferred reporting items for systematic review and meta-analysis protocols (PRISMA-P) 2015: elaboration and explanation.</w:t>
      </w:r>
      <w:r w:rsidRPr="00354CA6">
        <w:t xml:space="preserve"> BMJ, 2015. </w:t>
      </w:r>
      <w:r w:rsidRPr="00354CA6">
        <w:rPr>
          <w:b/>
        </w:rPr>
        <w:t>350</w:t>
      </w:r>
      <w:r w:rsidRPr="00354CA6">
        <w:t>: p. g7647.</w:t>
      </w:r>
      <w:bookmarkEnd w:id="11"/>
    </w:p>
    <w:p w14:paraId="5319B5DA" w14:textId="34D853E6" w:rsidR="00354CA6" w:rsidRDefault="00354CA6" w:rsidP="00031E9C">
      <w:pPr>
        <w:pStyle w:val="EndNoteBibliography"/>
        <w:spacing w:after="240"/>
        <w:ind w:left="720" w:hanging="720"/>
      </w:pPr>
      <w:bookmarkStart w:id="12" w:name="_ENREF_14"/>
      <w:r w:rsidRPr="00354CA6">
        <w:lastRenderedPageBreak/>
        <w:t>1</w:t>
      </w:r>
      <w:r w:rsidR="00031E9C">
        <w:t>3</w:t>
      </w:r>
      <w:r w:rsidRPr="00354CA6">
        <w:t>.</w:t>
      </w:r>
      <w:r w:rsidRPr="00354CA6">
        <w:tab/>
        <w:t xml:space="preserve">Page, M.J., et al., </w:t>
      </w:r>
      <w:r w:rsidRPr="00354CA6">
        <w:rPr>
          <w:i/>
        </w:rPr>
        <w:t>The PRISMA 2020 statement: an updated guideline for reporting systematic reviews.</w:t>
      </w:r>
      <w:r w:rsidRPr="00354CA6">
        <w:t xml:space="preserve"> BMJ, 2021. </w:t>
      </w:r>
      <w:r w:rsidRPr="00354CA6">
        <w:rPr>
          <w:b/>
        </w:rPr>
        <w:t>372</w:t>
      </w:r>
      <w:r w:rsidRPr="00354CA6">
        <w:t>: p. n71.</w:t>
      </w:r>
      <w:bookmarkEnd w:id="12"/>
    </w:p>
    <w:p w14:paraId="12C7D8BC" w14:textId="71D0A572" w:rsidR="008D3EE2" w:rsidRPr="00354CA6" w:rsidRDefault="008D3EE2" w:rsidP="00031E9C">
      <w:pPr>
        <w:pStyle w:val="EndNoteBibliography"/>
        <w:spacing w:after="240"/>
        <w:ind w:left="720" w:hanging="720"/>
      </w:pPr>
      <w:r>
        <w:t xml:space="preserve">14. </w:t>
      </w:r>
      <w:r>
        <w:tab/>
      </w:r>
      <w:r w:rsidRPr="00354CA6">
        <w:t xml:space="preserve">Burton, A., et al., </w:t>
      </w:r>
      <w:r w:rsidRPr="00354CA6">
        <w:rPr>
          <w:i/>
        </w:rPr>
        <w:t>The design of simulation studies in medical statistics.</w:t>
      </w:r>
      <w:r w:rsidRPr="00354CA6">
        <w:t xml:space="preserve"> Stat Med, 2006. </w:t>
      </w:r>
      <w:r w:rsidRPr="00354CA6">
        <w:rPr>
          <w:b/>
        </w:rPr>
        <w:t>25</w:t>
      </w:r>
      <w:r w:rsidRPr="00354CA6">
        <w:t>(24): p. 4279-92.</w:t>
      </w:r>
    </w:p>
    <w:p w14:paraId="73EC5B24" w14:textId="43121620" w:rsidR="00354CA6" w:rsidRPr="00354CA6" w:rsidRDefault="00354CA6" w:rsidP="008D3EE2">
      <w:pPr>
        <w:pStyle w:val="EndNoteBibliography"/>
        <w:spacing w:after="240"/>
        <w:ind w:left="280" w:hanging="280"/>
      </w:pPr>
      <w:bookmarkStart w:id="13" w:name="_ENREF_15"/>
      <w:r w:rsidRPr="00354CA6">
        <w:t>1</w:t>
      </w:r>
      <w:r w:rsidR="008D3EE2">
        <w:t>5</w:t>
      </w:r>
      <w:r w:rsidRPr="00354CA6">
        <w:t>.</w:t>
      </w:r>
      <w:r w:rsidRPr="00354CA6">
        <w:tab/>
      </w:r>
      <w:r w:rsidRPr="00354CA6">
        <w:rPr>
          <w:i/>
        </w:rPr>
        <w:t>Covidence systematic review software</w:t>
      </w:r>
      <w:r w:rsidRPr="00354CA6">
        <w:t>. Veritas Health Innovation.</w:t>
      </w:r>
      <w:bookmarkEnd w:id="13"/>
    </w:p>
    <w:p w14:paraId="78FDD1BC" w14:textId="11577BF0" w:rsidR="00354CA6" w:rsidRPr="00354CA6" w:rsidRDefault="00354CA6" w:rsidP="008D3EE2">
      <w:pPr>
        <w:pStyle w:val="EndNoteBibliography"/>
        <w:spacing w:after="240"/>
      </w:pPr>
    </w:p>
    <w:p w14:paraId="7F440497" w14:textId="77777777" w:rsidR="004B2E03" w:rsidRDefault="007446D9">
      <w:pPr>
        <w:rPr>
          <w:rFonts w:ascii="Arial" w:hAnsi="Arial" w:cs="Arial"/>
        </w:rPr>
      </w:pPr>
      <w:r w:rsidRPr="007446D9">
        <w:rPr>
          <w:rFonts w:ascii="Arial" w:hAnsi="Arial" w:cs="Arial"/>
        </w:rPr>
        <w:fldChar w:fldCharType="end"/>
      </w:r>
    </w:p>
    <w:p w14:paraId="3176F36D" w14:textId="77777777" w:rsidR="008D3EE2" w:rsidRPr="008D3EE2" w:rsidRDefault="008D3EE2" w:rsidP="008D3EE2">
      <w:pPr>
        <w:rPr>
          <w:rFonts w:ascii="Arial" w:hAnsi="Arial" w:cs="Arial"/>
        </w:rPr>
      </w:pPr>
    </w:p>
    <w:p w14:paraId="3C38D27C" w14:textId="77777777" w:rsidR="008D3EE2" w:rsidRPr="008D3EE2" w:rsidRDefault="008D3EE2" w:rsidP="008D3EE2">
      <w:pPr>
        <w:rPr>
          <w:rFonts w:ascii="Arial" w:hAnsi="Arial" w:cs="Arial"/>
        </w:rPr>
      </w:pPr>
    </w:p>
    <w:p w14:paraId="07C8C2D5" w14:textId="77777777" w:rsidR="008D3EE2" w:rsidRPr="008D3EE2" w:rsidRDefault="008D3EE2" w:rsidP="008D3EE2">
      <w:pPr>
        <w:rPr>
          <w:rFonts w:ascii="Arial" w:hAnsi="Arial" w:cs="Arial"/>
        </w:rPr>
      </w:pPr>
    </w:p>
    <w:p w14:paraId="2CB9CF55" w14:textId="77777777" w:rsidR="008D3EE2" w:rsidRDefault="008D3EE2" w:rsidP="008D3EE2">
      <w:pPr>
        <w:rPr>
          <w:rFonts w:ascii="Arial" w:hAnsi="Arial" w:cs="Arial"/>
        </w:rPr>
      </w:pPr>
    </w:p>
    <w:p w14:paraId="7D09A287" w14:textId="75AD1C6F" w:rsidR="008D3EE2" w:rsidRPr="008D3EE2" w:rsidRDefault="008D3EE2" w:rsidP="008D3EE2">
      <w:pPr>
        <w:tabs>
          <w:tab w:val="left" w:pos="2400"/>
        </w:tabs>
        <w:rPr>
          <w:rFonts w:ascii="Arial" w:hAnsi="Arial" w:cs="Arial"/>
        </w:rPr>
      </w:pPr>
      <w:r>
        <w:rPr>
          <w:rFonts w:ascii="Arial" w:hAnsi="Arial" w:cs="Arial"/>
        </w:rPr>
        <w:tab/>
      </w:r>
    </w:p>
    <w:sectPr w:rsidR="008D3EE2" w:rsidRPr="008D3E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9CAB9" w14:textId="77777777" w:rsidR="00D90267" w:rsidRDefault="00D90267" w:rsidP="00D90267">
      <w:pPr>
        <w:spacing w:after="0" w:line="240" w:lineRule="auto"/>
      </w:pPr>
      <w:r>
        <w:separator/>
      </w:r>
    </w:p>
  </w:endnote>
  <w:endnote w:type="continuationSeparator" w:id="0">
    <w:p w14:paraId="75E98404" w14:textId="77777777" w:rsidR="00D90267" w:rsidRDefault="00D90267" w:rsidP="00D90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97BA2" w14:textId="77777777" w:rsidR="00D90267" w:rsidRDefault="00D90267" w:rsidP="00D90267">
      <w:pPr>
        <w:spacing w:after="0" w:line="240" w:lineRule="auto"/>
      </w:pPr>
      <w:r>
        <w:separator/>
      </w:r>
    </w:p>
  </w:footnote>
  <w:footnote w:type="continuationSeparator" w:id="0">
    <w:p w14:paraId="37F6E410" w14:textId="77777777" w:rsidR="00D90267" w:rsidRDefault="00D90267" w:rsidP="00D90267">
      <w:pPr>
        <w:spacing w:after="0" w:line="240" w:lineRule="auto"/>
      </w:pPr>
      <w:r>
        <w:continuationSeparator/>
      </w:r>
    </w:p>
  </w:footnote>
  <w:footnote w:id="1">
    <w:p w14:paraId="524875D5" w14:textId="77777777" w:rsidR="00DF1AA1" w:rsidRPr="00DF1AA1" w:rsidRDefault="00DF1AA1" w:rsidP="00DF1AA1">
      <w:pPr>
        <w:pStyle w:val="FootnoteText"/>
        <w:rPr>
          <w:rFonts w:ascii="Arial" w:hAnsi="Arial" w:cs="Arial"/>
        </w:rPr>
      </w:pPr>
      <w:r w:rsidRPr="00DF1AA1">
        <w:rPr>
          <w:rStyle w:val="FootnoteReference"/>
          <w:rFonts w:ascii="Arial" w:hAnsi="Arial" w:cs="Arial"/>
        </w:rPr>
        <w:footnoteRef/>
      </w:r>
      <w:r w:rsidRPr="00DF1AA1">
        <w:rPr>
          <w:rFonts w:ascii="Arial" w:hAnsi="Arial" w:cs="Arial"/>
        </w:rPr>
        <w:t xml:space="preserve"> </w:t>
      </w:r>
      <w:r w:rsidRPr="00DF1AA1">
        <w:rPr>
          <w:rFonts w:ascii="Arial" w:hAnsi="Arial" w:cs="Arial"/>
          <w:color w:val="424242"/>
          <w:shd w:val="clear" w:color="auto" w:fill="FFFFFF"/>
        </w:rPr>
        <w:t>Covidence is a web-based collaboration software platform that streamlines the production of systematic and other literature reviews. Covidence uses iterative product development processes, and therefore we do not use version numbers or years.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47826"/>
    <w:multiLevelType w:val="hybridMultilevel"/>
    <w:tmpl w:val="5FA0F8B8"/>
    <w:lvl w:ilvl="0" w:tplc="65B0791A">
      <w:start w:val="2"/>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806E5"/>
    <w:multiLevelType w:val="hybridMultilevel"/>
    <w:tmpl w:val="F9F617B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95DAA"/>
    <w:multiLevelType w:val="hybridMultilevel"/>
    <w:tmpl w:val="B6AED68E"/>
    <w:lvl w:ilvl="0" w:tplc="87EE5F1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07F24"/>
    <w:multiLevelType w:val="hybridMultilevel"/>
    <w:tmpl w:val="DC322122"/>
    <w:lvl w:ilvl="0" w:tplc="B08A331A">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B22FD"/>
    <w:multiLevelType w:val="hybridMultilevel"/>
    <w:tmpl w:val="291C72D6"/>
    <w:lvl w:ilvl="0" w:tplc="3942E08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B17D0B"/>
    <w:multiLevelType w:val="hybridMultilevel"/>
    <w:tmpl w:val="2FD6AE36"/>
    <w:lvl w:ilvl="0" w:tplc="7E3AFF00">
      <w:start w:val="5"/>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3C57A8"/>
    <w:multiLevelType w:val="hybridMultilevel"/>
    <w:tmpl w:val="9F0AF140"/>
    <w:lvl w:ilvl="0" w:tplc="1DE8B66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26F0D"/>
    <w:multiLevelType w:val="hybridMultilevel"/>
    <w:tmpl w:val="D7D463E6"/>
    <w:lvl w:ilvl="0" w:tplc="DB4A3C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7735FF"/>
    <w:multiLevelType w:val="hybridMultilevel"/>
    <w:tmpl w:val="DB9CB35A"/>
    <w:lvl w:ilvl="0" w:tplc="7C1A57FC">
      <w:numFmt w:val="bullet"/>
      <w:lvlText w:val=""/>
      <w:lvlJc w:val="left"/>
      <w:pPr>
        <w:ind w:left="720" w:hanging="360"/>
      </w:pPr>
      <w:rPr>
        <w:rFonts w:ascii="Wingdings" w:eastAsiaTheme="minorHAnsi" w:hAnsi="Wingding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EA2D98"/>
    <w:multiLevelType w:val="hybridMultilevel"/>
    <w:tmpl w:val="7C2AF392"/>
    <w:lvl w:ilvl="0" w:tplc="CC28A26C">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3A7A8D"/>
    <w:multiLevelType w:val="hybridMultilevel"/>
    <w:tmpl w:val="1E62EC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256C72"/>
    <w:multiLevelType w:val="hybridMultilevel"/>
    <w:tmpl w:val="52E8E1FA"/>
    <w:lvl w:ilvl="0" w:tplc="60EA503A">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C5A48"/>
    <w:multiLevelType w:val="hybridMultilevel"/>
    <w:tmpl w:val="7972B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7384118">
    <w:abstractNumId w:val="9"/>
  </w:num>
  <w:num w:numId="2" w16cid:durableId="1854146960">
    <w:abstractNumId w:val="3"/>
  </w:num>
  <w:num w:numId="3" w16cid:durableId="1415474493">
    <w:abstractNumId w:val="11"/>
  </w:num>
  <w:num w:numId="4" w16cid:durableId="1999772434">
    <w:abstractNumId w:val="8"/>
  </w:num>
  <w:num w:numId="5" w16cid:durableId="572279391">
    <w:abstractNumId w:val="10"/>
  </w:num>
  <w:num w:numId="6" w16cid:durableId="812142521">
    <w:abstractNumId w:val="2"/>
  </w:num>
  <w:num w:numId="7" w16cid:durableId="694501432">
    <w:abstractNumId w:val="7"/>
  </w:num>
  <w:num w:numId="8" w16cid:durableId="792597953">
    <w:abstractNumId w:val="6"/>
  </w:num>
  <w:num w:numId="9" w16cid:durableId="613098184">
    <w:abstractNumId w:val="4"/>
  </w:num>
  <w:num w:numId="10" w16cid:durableId="514685636">
    <w:abstractNumId w:val="0"/>
  </w:num>
  <w:num w:numId="11" w16cid:durableId="377315118">
    <w:abstractNumId w:val="5"/>
  </w:num>
  <w:num w:numId="12" w16cid:durableId="1114203819">
    <w:abstractNumId w:val="1"/>
  </w:num>
  <w:num w:numId="13" w16cid:durableId="5642969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1&lt;/FontSize&gt;&lt;ReflistTitle&gt;REFERENCES&lt;/ReflistTitle&gt;&lt;StartingRefnum&gt;1&lt;/StartingRefnum&gt;&lt;FirstLineIndent&gt;0&lt;/FirstLineIndent&gt;&lt;HangingIndent&gt;283&lt;/HangingIndent&gt;&lt;LineSpacing&gt;1&lt;/LineSpacing&gt;&lt;SpaceAfter&gt;1&lt;/SpaceAfter&gt;&lt;HyperlinksEnabled&gt;1&lt;/HyperlinksEnabled&gt;&lt;HyperlinksVisible&gt;0&lt;/HyperlinksVisible&gt;&lt;EnableBibliographyCategories&gt;0&lt;/EnableBibliographyCategories&gt;&lt;/ENLayout&gt;"/>
    <w:docVar w:name="EN.Libraries" w:val="&lt;Libraries&gt;&lt;item db-id=&quot;v25fdva9pwrpv9e5s53xdte1wrs2d0p5dev0&quot;&gt;Protocol references&lt;record-ids&gt;&lt;item&gt;1&lt;/item&gt;&lt;item&gt;2&lt;/item&gt;&lt;item&gt;3&lt;/item&gt;&lt;item&gt;4&lt;/item&gt;&lt;item&gt;5&lt;/item&gt;&lt;item&gt;7&lt;/item&gt;&lt;item&gt;9&lt;/item&gt;&lt;item&gt;10&lt;/item&gt;&lt;item&gt;11&lt;/item&gt;&lt;item&gt;12&lt;/item&gt;&lt;item&gt;13&lt;/item&gt;&lt;item&gt;14&lt;/item&gt;&lt;item&gt;15&lt;/item&gt;&lt;item&gt;17&lt;/item&gt;&lt;item&gt;18&lt;/item&gt;&lt;item&gt;20&lt;/item&gt;&lt;item&gt;22&lt;/item&gt;&lt;item&gt;23&lt;/item&gt;&lt;/record-ids&gt;&lt;/item&gt;&lt;/Libraries&gt;"/>
  </w:docVars>
  <w:rsids>
    <w:rsidRoot w:val="00D90267"/>
    <w:rsid w:val="00000A6A"/>
    <w:rsid w:val="00000E4A"/>
    <w:rsid w:val="000108F0"/>
    <w:rsid w:val="00031E9C"/>
    <w:rsid w:val="0006022C"/>
    <w:rsid w:val="00063D52"/>
    <w:rsid w:val="000A1493"/>
    <w:rsid w:val="000B245B"/>
    <w:rsid w:val="001300D1"/>
    <w:rsid w:val="00150F1F"/>
    <w:rsid w:val="00156C8C"/>
    <w:rsid w:val="001708C2"/>
    <w:rsid w:val="00170C8E"/>
    <w:rsid w:val="00186349"/>
    <w:rsid w:val="001C089A"/>
    <w:rsid w:val="001D13EC"/>
    <w:rsid w:val="001E679D"/>
    <w:rsid w:val="0020781A"/>
    <w:rsid w:val="00223F65"/>
    <w:rsid w:val="00226EF0"/>
    <w:rsid w:val="0024083A"/>
    <w:rsid w:val="00262D7B"/>
    <w:rsid w:val="00272B23"/>
    <w:rsid w:val="00286D1C"/>
    <w:rsid w:val="002B054A"/>
    <w:rsid w:val="002C57D7"/>
    <w:rsid w:val="002E11E0"/>
    <w:rsid w:val="002E35D5"/>
    <w:rsid w:val="00315EBF"/>
    <w:rsid w:val="00326777"/>
    <w:rsid w:val="0033405E"/>
    <w:rsid w:val="00354CA6"/>
    <w:rsid w:val="0036075A"/>
    <w:rsid w:val="00391530"/>
    <w:rsid w:val="0039537C"/>
    <w:rsid w:val="003A0B48"/>
    <w:rsid w:val="003A64F9"/>
    <w:rsid w:val="003B4B66"/>
    <w:rsid w:val="003D12D9"/>
    <w:rsid w:val="003D2258"/>
    <w:rsid w:val="003D73D8"/>
    <w:rsid w:val="003E41DF"/>
    <w:rsid w:val="003F18A4"/>
    <w:rsid w:val="00403032"/>
    <w:rsid w:val="00412CAD"/>
    <w:rsid w:val="00422A6A"/>
    <w:rsid w:val="004323F8"/>
    <w:rsid w:val="004520D4"/>
    <w:rsid w:val="00456F12"/>
    <w:rsid w:val="00480798"/>
    <w:rsid w:val="004866C1"/>
    <w:rsid w:val="004904CE"/>
    <w:rsid w:val="004B2E03"/>
    <w:rsid w:val="004C019D"/>
    <w:rsid w:val="004C1506"/>
    <w:rsid w:val="004F5CD7"/>
    <w:rsid w:val="00506060"/>
    <w:rsid w:val="00545412"/>
    <w:rsid w:val="00546C4C"/>
    <w:rsid w:val="005470DA"/>
    <w:rsid w:val="005772CB"/>
    <w:rsid w:val="00592637"/>
    <w:rsid w:val="00595503"/>
    <w:rsid w:val="005960D0"/>
    <w:rsid w:val="005A34BC"/>
    <w:rsid w:val="005A7875"/>
    <w:rsid w:val="005B61BB"/>
    <w:rsid w:val="006027BD"/>
    <w:rsid w:val="00616911"/>
    <w:rsid w:val="00675645"/>
    <w:rsid w:val="006B54D0"/>
    <w:rsid w:val="006E304D"/>
    <w:rsid w:val="006E4880"/>
    <w:rsid w:val="006F229A"/>
    <w:rsid w:val="006F7916"/>
    <w:rsid w:val="00701C81"/>
    <w:rsid w:val="0074046F"/>
    <w:rsid w:val="00740734"/>
    <w:rsid w:val="007446D9"/>
    <w:rsid w:val="00752D72"/>
    <w:rsid w:val="00755D3D"/>
    <w:rsid w:val="00761605"/>
    <w:rsid w:val="00772EFF"/>
    <w:rsid w:val="00781DE9"/>
    <w:rsid w:val="00792FF0"/>
    <w:rsid w:val="00793D92"/>
    <w:rsid w:val="00794DEE"/>
    <w:rsid w:val="007B4069"/>
    <w:rsid w:val="007C08F7"/>
    <w:rsid w:val="007F2659"/>
    <w:rsid w:val="007F2A17"/>
    <w:rsid w:val="00801627"/>
    <w:rsid w:val="0081101E"/>
    <w:rsid w:val="00811F24"/>
    <w:rsid w:val="0082577F"/>
    <w:rsid w:val="00826A0F"/>
    <w:rsid w:val="00832EC8"/>
    <w:rsid w:val="00856927"/>
    <w:rsid w:val="00860FA0"/>
    <w:rsid w:val="00874C17"/>
    <w:rsid w:val="00893F21"/>
    <w:rsid w:val="008A1170"/>
    <w:rsid w:val="008A7600"/>
    <w:rsid w:val="008D3EE2"/>
    <w:rsid w:val="008E3F14"/>
    <w:rsid w:val="008E4957"/>
    <w:rsid w:val="009240A8"/>
    <w:rsid w:val="00965591"/>
    <w:rsid w:val="00987B3A"/>
    <w:rsid w:val="009D086E"/>
    <w:rsid w:val="009E2161"/>
    <w:rsid w:val="00A17383"/>
    <w:rsid w:val="00A260FE"/>
    <w:rsid w:val="00A2688D"/>
    <w:rsid w:val="00A26E82"/>
    <w:rsid w:val="00A2728E"/>
    <w:rsid w:val="00A500DF"/>
    <w:rsid w:val="00A6446A"/>
    <w:rsid w:val="00A725CF"/>
    <w:rsid w:val="00A747AC"/>
    <w:rsid w:val="00A7545F"/>
    <w:rsid w:val="00A76EEE"/>
    <w:rsid w:val="00AD2D7E"/>
    <w:rsid w:val="00AD67EA"/>
    <w:rsid w:val="00AF6E5C"/>
    <w:rsid w:val="00B06D2F"/>
    <w:rsid w:val="00B17390"/>
    <w:rsid w:val="00B23BBE"/>
    <w:rsid w:val="00B25F91"/>
    <w:rsid w:val="00B358E1"/>
    <w:rsid w:val="00B36DA1"/>
    <w:rsid w:val="00B52EAC"/>
    <w:rsid w:val="00B55B24"/>
    <w:rsid w:val="00B61036"/>
    <w:rsid w:val="00B65E14"/>
    <w:rsid w:val="00B70D88"/>
    <w:rsid w:val="00B74CFF"/>
    <w:rsid w:val="00B80707"/>
    <w:rsid w:val="00B86158"/>
    <w:rsid w:val="00B93EE6"/>
    <w:rsid w:val="00BA15A2"/>
    <w:rsid w:val="00BA1FE3"/>
    <w:rsid w:val="00BB6D76"/>
    <w:rsid w:val="00BC0B8B"/>
    <w:rsid w:val="00BC2AE7"/>
    <w:rsid w:val="00BE6C8B"/>
    <w:rsid w:val="00C05832"/>
    <w:rsid w:val="00C304F9"/>
    <w:rsid w:val="00C43E05"/>
    <w:rsid w:val="00C66FA8"/>
    <w:rsid w:val="00C75351"/>
    <w:rsid w:val="00C76AE6"/>
    <w:rsid w:val="00C81DA3"/>
    <w:rsid w:val="00C82046"/>
    <w:rsid w:val="00C833E0"/>
    <w:rsid w:val="00C835BD"/>
    <w:rsid w:val="00C94F63"/>
    <w:rsid w:val="00CA030A"/>
    <w:rsid w:val="00CB7148"/>
    <w:rsid w:val="00CD4913"/>
    <w:rsid w:val="00CE2AEB"/>
    <w:rsid w:val="00CE50E5"/>
    <w:rsid w:val="00D11442"/>
    <w:rsid w:val="00D21296"/>
    <w:rsid w:val="00D325B4"/>
    <w:rsid w:val="00D564FE"/>
    <w:rsid w:val="00D62008"/>
    <w:rsid w:val="00D64803"/>
    <w:rsid w:val="00D83B31"/>
    <w:rsid w:val="00D90267"/>
    <w:rsid w:val="00D92952"/>
    <w:rsid w:val="00D94D44"/>
    <w:rsid w:val="00DA3D7D"/>
    <w:rsid w:val="00DA463A"/>
    <w:rsid w:val="00DB62F4"/>
    <w:rsid w:val="00DC448E"/>
    <w:rsid w:val="00DD618C"/>
    <w:rsid w:val="00DE2CA4"/>
    <w:rsid w:val="00DE5051"/>
    <w:rsid w:val="00DF1AA1"/>
    <w:rsid w:val="00DF1F02"/>
    <w:rsid w:val="00DF28C0"/>
    <w:rsid w:val="00E042BA"/>
    <w:rsid w:val="00E47FAF"/>
    <w:rsid w:val="00E5244C"/>
    <w:rsid w:val="00E5754E"/>
    <w:rsid w:val="00E86CFC"/>
    <w:rsid w:val="00E95D59"/>
    <w:rsid w:val="00F01B49"/>
    <w:rsid w:val="00F06C8E"/>
    <w:rsid w:val="00F27720"/>
    <w:rsid w:val="00F5604C"/>
    <w:rsid w:val="00F76FB6"/>
    <w:rsid w:val="00F859C6"/>
    <w:rsid w:val="00F90364"/>
    <w:rsid w:val="00F9450D"/>
    <w:rsid w:val="00FA28B7"/>
    <w:rsid w:val="00FE579C"/>
    <w:rsid w:val="00FF7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9427A7C"/>
  <w15:chartTrackingRefBased/>
  <w15:docId w15:val="{0A06C17A-A3F8-4C4D-88D4-5E447FD37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267"/>
  </w:style>
  <w:style w:type="paragraph" w:styleId="Heading1">
    <w:name w:val="heading 1"/>
    <w:basedOn w:val="Normal"/>
    <w:next w:val="Normal"/>
    <w:link w:val="Heading1Char"/>
    <w:uiPriority w:val="9"/>
    <w:qFormat/>
    <w:rsid w:val="00CB7148"/>
    <w:pPr>
      <w:keepNext/>
      <w:keepLines/>
      <w:spacing w:before="240" w:after="0"/>
      <w:outlineLvl w:val="0"/>
    </w:pPr>
    <w:rPr>
      <w:rFonts w:asciiTheme="majorHAnsi" w:eastAsiaTheme="majorEastAsia" w:hAnsiTheme="majorHAnsi" w:cstheme="majorBidi"/>
      <w:color w:val="2E74B5" w:themeColor="accent1" w:themeShade="BF"/>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267"/>
    <w:pPr>
      <w:ind w:left="720"/>
      <w:contextualSpacing/>
    </w:pPr>
  </w:style>
  <w:style w:type="paragraph" w:styleId="FootnoteText">
    <w:name w:val="footnote text"/>
    <w:basedOn w:val="Normal"/>
    <w:link w:val="FootnoteTextChar"/>
    <w:uiPriority w:val="99"/>
    <w:semiHidden/>
    <w:unhideWhenUsed/>
    <w:rsid w:val="00D902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0267"/>
    <w:rPr>
      <w:sz w:val="20"/>
      <w:szCs w:val="20"/>
    </w:rPr>
  </w:style>
  <w:style w:type="character" w:styleId="FootnoteReference">
    <w:name w:val="footnote reference"/>
    <w:basedOn w:val="DefaultParagraphFont"/>
    <w:uiPriority w:val="99"/>
    <w:semiHidden/>
    <w:unhideWhenUsed/>
    <w:rsid w:val="00D90267"/>
    <w:rPr>
      <w:vertAlign w:val="superscript"/>
    </w:rPr>
  </w:style>
  <w:style w:type="character" w:styleId="CommentReference">
    <w:name w:val="annotation reference"/>
    <w:basedOn w:val="DefaultParagraphFont"/>
    <w:uiPriority w:val="99"/>
    <w:semiHidden/>
    <w:unhideWhenUsed/>
    <w:rsid w:val="00794DEE"/>
    <w:rPr>
      <w:sz w:val="16"/>
      <w:szCs w:val="16"/>
    </w:rPr>
  </w:style>
  <w:style w:type="paragraph" w:styleId="CommentText">
    <w:name w:val="annotation text"/>
    <w:basedOn w:val="Normal"/>
    <w:link w:val="CommentTextChar"/>
    <w:uiPriority w:val="99"/>
    <w:unhideWhenUsed/>
    <w:rsid w:val="00794DEE"/>
    <w:pPr>
      <w:spacing w:line="240" w:lineRule="auto"/>
    </w:pPr>
    <w:rPr>
      <w:sz w:val="20"/>
      <w:szCs w:val="20"/>
    </w:rPr>
  </w:style>
  <w:style w:type="character" w:customStyle="1" w:styleId="CommentTextChar">
    <w:name w:val="Comment Text Char"/>
    <w:basedOn w:val="DefaultParagraphFont"/>
    <w:link w:val="CommentText"/>
    <w:uiPriority w:val="99"/>
    <w:rsid w:val="00794DEE"/>
    <w:rPr>
      <w:sz w:val="20"/>
      <w:szCs w:val="20"/>
    </w:rPr>
  </w:style>
  <w:style w:type="paragraph" w:styleId="CommentSubject">
    <w:name w:val="annotation subject"/>
    <w:basedOn w:val="CommentText"/>
    <w:next w:val="CommentText"/>
    <w:link w:val="CommentSubjectChar"/>
    <w:uiPriority w:val="99"/>
    <w:semiHidden/>
    <w:unhideWhenUsed/>
    <w:rsid w:val="00794DEE"/>
    <w:rPr>
      <w:b/>
      <w:bCs/>
    </w:rPr>
  </w:style>
  <w:style w:type="character" w:customStyle="1" w:styleId="CommentSubjectChar">
    <w:name w:val="Comment Subject Char"/>
    <w:basedOn w:val="CommentTextChar"/>
    <w:link w:val="CommentSubject"/>
    <w:uiPriority w:val="99"/>
    <w:semiHidden/>
    <w:rsid w:val="00794DEE"/>
    <w:rPr>
      <w:b/>
      <w:bCs/>
      <w:sz w:val="20"/>
      <w:szCs w:val="20"/>
    </w:rPr>
  </w:style>
  <w:style w:type="paragraph" w:styleId="BalloonText">
    <w:name w:val="Balloon Text"/>
    <w:basedOn w:val="Normal"/>
    <w:link w:val="BalloonTextChar"/>
    <w:uiPriority w:val="99"/>
    <w:semiHidden/>
    <w:unhideWhenUsed/>
    <w:rsid w:val="00794D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DEE"/>
    <w:rPr>
      <w:rFonts w:ascii="Segoe UI" w:hAnsi="Segoe UI" w:cs="Segoe UI"/>
      <w:sz w:val="18"/>
      <w:szCs w:val="18"/>
    </w:rPr>
  </w:style>
  <w:style w:type="table" w:styleId="TableGrid">
    <w:name w:val="Table Grid"/>
    <w:basedOn w:val="TableNormal"/>
    <w:uiPriority w:val="39"/>
    <w:rsid w:val="007C0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446D9"/>
    <w:pPr>
      <w:spacing w:after="0"/>
      <w:jc w:val="center"/>
    </w:pPr>
    <w:rPr>
      <w:rFonts w:ascii="Arial" w:hAnsi="Arial" w:cs="Arial"/>
      <w:noProof/>
      <w:lang w:val="en-US"/>
    </w:rPr>
  </w:style>
  <w:style w:type="character" w:customStyle="1" w:styleId="EndNoteBibliographyTitleChar">
    <w:name w:val="EndNote Bibliography Title Char"/>
    <w:basedOn w:val="DefaultParagraphFont"/>
    <w:link w:val="EndNoteBibliographyTitle"/>
    <w:rsid w:val="007446D9"/>
    <w:rPr>
      <w:rFonts w:ascii="Arial" w:hAnsi="Arial" w:cs="Arial"/>
      <w:noProof/>
      <w:lang w:val="en-US"/>
    </w:rPr>
  </w:style>
  <w:style w:type="paragraph" w:customStyle="1" w:styleId="EndNoteBibliography">
    <w:name w:val="EndNote Bibliography"/>
    <w:basedOn w:val="Normal"/>
    <w:link w:val="EndNoteBibliographyChar"/>
    <w:rsid w:val="007446D9"/>
    <w:pPr>
      <w:spacing w:line="360" w:lineRule="auto"/>
    </w:pPr>
    <w:rPr>
      <w:rFonts w:ascii="Arial" w:hAnsi="Arial" w:cs="Arial"/>
      <w:noProof/>
      <w:lang w:val="en-US"/>
    </w:rPr>
  </w:style>
  <w:style w:type="character" w:customStyle="1" w:styleId="EndNoteBibliographyChar">
    <w:name w:val="EndNote Bibliography Char"/>
    <w:basedOn w:val="DefaultParagraphFont"/>
    <w:link w:val="EndNoteBibliography"/>
    <w:rsid w:val="007446D9"/>
    <w:rPr>
      <w:rFonts w:ascii="Arial" w:hAnsi="Arial" w:cs="Arial"/>
      <w:noProof/>
      <w:lang w:val="en-US"/>
    </w:rPr>
  </w:style>
  <w:style w:type="character" w:styleId="Hyperlink">
    <w:name w:val="Hyperlink"/>
    <w:basedOn w:val="DefaultParagraphFont"/>
    <w:uiPriority w:val="99"/>
    <w:unhideWhenUsed/>
    <w:rsid w:val="00C66FA8"/>
    <w:rPr>
      <w:color w:val="0563C1" w:themeColor="hyperlink"/>
      <w:u w:val="single"/>
    </w:rPr>
  </w:style>
  <w:style w:type="paragraph" w:styleId="EndnoteText">
    <w:name w:val="endnote text"/>
    <w:basedOn w:val="Normal"/>
    <w:link w:val="EndnoteTextChar"/>
    <w:uiPriority w:val="99"/>
    <w:semiHidden/>
    <w:unhideWhenUsed/>
    <w:rsid w:val="00D620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2008"/>
    <w:rPr>
      <w:sz w:val="20"/>
      <w:szCs w:val="20"/>
    </w:rPr>
  </w:style>
  <w:style w:type="character" w:styleId="EndnoteReference">
    <w:name w:val="endnote reference"/>
    <w:basedOn w:val="DefaultParagraphFont"/>
    <w:uiPriority w:val="99"/>
    <w:semiHidden/>
    <w:unhideWhenUsed/>
    <w:rsid w:val="00D62008"/>
    <w:rPr>
      <w:vertAlign w:val="superscript"/>
    </w:rPr>
  </w:style>
  <w:style w:type="character" w:styleId="PlaceholderText">
    <w:name w:val="Placeholder Text"/>
    <w:basedOn w:val="DefaultParagraphFont"/>
    <w:uiPriority w:val="99"/>
    <w:semiHidden/>
    <w:rsid w:val="00CB7148"/>
    <w:rPr>
      <w:color w:val="808080"/>
    </w:rPr>
  </w:style>
  <w:style w:type="character" w:customStyle="1" w:styleId="Heading1Char">
    <w:name w:val="Heading 1 Char"/>
    <w:basedOn w:val="DefaultParagraphFont"/>
    <w:link w:val="Heading1"/>
    <w:uiPriority w:val="9"/>
    <w:rsid w:val="00CB7148"/>
    <w:rPr>
      <w:rFonts w:asciiTheme="majorHAnsi" w:eastAsiaTheme="majorEastAsia" w:hAnsiTheme="majorHAnsi" w:cstheme="majorBidi"/>
      <w:color w:val="2E74B5" w:themeColor="accent1" w:themeShade="BF"/>
      <w:sz w:val="32"/>
      <w:szCs w:val="32"/>
      <w:lang w:eastAsia="en-GB"/>
    </w:rPr>
  </w:style>
  <w:style w:type="paragraph" w:styleId="Header">
    <w:name w:val="header"/>
    <w:basedOn w:val="Normal"/>
    <w:link w:val="HeaderChar"/>
    <w:uiPriority w:val="99"/>
    <w:unhideWhenUsed/>
    <w:rsid w:val="00C43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3E05"/>
  </w:style>
  <w:style w:type="paragraph" w:styleId="Footer">
    <w:name w:val="footer"/>
    <w:basedOn w:val="Normal"/>
    <w:link w:val="FooterChar"/>
    <w:uiPriority w:val="99"/>
    <w:unhideWhenUsed/>
    <w:rsid w:val="00C43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3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7048">
      <w:bodyDiv w:val="1"/>
      <w:marLeft w:val="0"/>
      <w:marRight w:val="0"/>
      <w:marTop w:val="0"/>
      <w:marBottom w:val="0"/>
      <w:divBdr>
        <w:top w:val="none" w:sz="0" w:space="0" w:color="auto"/>
        <w:left w:val="none" w:sz="0" w:space="0" w:color="auto"/>
        <w:bottom w:val="none" w:sz="0" w:space="0" w:color="auto"/>
        <w:right w:val="none" w:sz="0" w:space="0" w:color="auto"/>
      </w:divBdr>
    </w:div>
    <w:div w:id="5716594">
      <w:bodyDiv w:val="1"/>
      <w:marLeft w:val="0"/>
      <w:marRight w:val="0"/>
      <w:marTop w:val="0"/>
      <w:marBottom w:val="0"/>
      <w:divBdr>
        <w:top w:val="none" w:sz="0" w:space="0" w:color="auto"/>
        <w:left w:val="none" w:sz="0" w:space="0" w:color="auto"/>
        <w:bottom w:val="none" w:sz="0" w:space="0" w:color="auto"/>
        <w:right w:val="none" w:sz="0" w:space="0" w:color="auto"/>
      </w:divBdr>
    </w:div>
    <w:div w:id="38091780">
      <w:bodyDiv w:val="1"/>
      <w:marLeft w:val="0"/>
      <w:marRight w:val="0"/>
      <w:marTop w:val="0"/>
      <w:marBottom w:val="0"/>
      <w:divBdr>
        <w:top w:val="none" w:sz="0" w:space="0" w:color="auto"/>
        <w:left w:val="none" w:sz="0" w:space="0" w:color="auto"/>
        <w:bottom w:val="none" w:sz="0" w:space="0" w:color="auto"/>
        <w:right w:val="none" w:sz="0" w:space="0" w:color="auto"/>
      </w:divBdr>
    </w:div>
    <w:div w:id="52239741">
      <w:bodyDiv w:val="1"/>
      <w:marLeft w:val="0"/>
      <w:marRight w:val="0"/>
      <w:marTop w:val="0"/>
      <w:marBottom w:val="0"/>
      <w:divBdr>
        <w:top w:val="none" w:sz="0" w:space="0" w:color="auto"/>
        <w:left w:val="none" w:sz="0" w:space="0" w:color="auto"/>
        <w:bottom w:val="none" w:sz="0" w:space="0" w:color="auto"/>
        <w:right w:val="none" w:sz="0" w:space="0" w:color="auto"/>
      </w:divBdr>
    </w:div>
    <w:div w:id="52389812">
      <w:bodyDiv w:val="1"/>
      <w:marLeft w:val="0"/>
      <w:marRight w:val="0"/>
      <w:marTop w:val="0"/>
      <w:marBottom w:val="0"/>
      <w:divBdr>
        <w:top w:val="none" w:sz="0" w:space="0" w:color="auto"/>
        <w:left w:val="none" w:sz="0" w:space="0" w:color="auto"/>
        <w:bottom w:val="none" w:sz="0" w:space="0" w:color="auto"/>
        <w:right w:val="none" w:sz="0" w:space="0" w:color="auto"/>
      </w:divBdr>
    </w:div>
    <w:div w:id="52777283">
      <w:bodyDiv w:val="1"/>
      <w:marLeft w:val="0"/>
      <w:marRight w:val="0"/>
      <w:marTop w:val="0"/>
      <w:marBottom w:val="0"/>
      <w:divBdr>
        <w:top w:val="none" w:sz="0" w:space="0" w:color="auto"/>
        <w:left w:val="none" w:sz="0" w:space="0" w:color="auto"/>
        <w:bottom w:val="none" w:sz="0" w:space="0" w:color="auto"/>
        <w:right w:val="none" w:sz="0" w:space="0" w:color="auto"/>
      </w:divBdr>
    </w:div>
    <w:div w:id="60057058">
      <w:bodyDiv w:val="1"/>
      <w:marLeft w:val="0"/>
      <w:marRight w:val="0"/>
      <w:marTop w:val="0"/>
      <w:marBottom w:val="0"/>
      <w:divBdr>
        <w:top w:val="none" w:sz="0" w:space="0" w:color="auto"/>
        <w:left w:val="none" w:sz="0" w:space="0" w:color="auto"/>
        <w:bottom w:val="none" w:sz="0" w:space="0" w:color="auto"/>
        <w:right w:val="none" w:sz="0" w:space="0" w:color="auto"/>
      </w:divBdr>
    </w:div>
    <w:div w:id="69474100">
      <w:bodyDiv w:val="1"/>
      <w:marLeft w:val="0"/>
      <w:marRight w:val="0"/>
      <w:marTop w:val="0"/>
      <w:marBottom w:val="0"/>
      <w:divBdr>
        <w:top w:val="none" w:sz="0" w:space="0" w:color="auto"/>
        <w:left w:val="none" w:sz="0" w:space="0" w:color="auto"/>
        <w:bottom w:val="none" w:sz="0" w:space="0" w:color="auto"/>
        <w:right w:val="none" w:sz="0" w:space="0" w:color="auto"/>
      </w:divBdr>
    </w:div>
    <w:div w:id="79715269">
      <w:bodyDiv w:val="1"/>
      <w:marLeft w:val="0"/>
      <w:marRight w:val="0"/>
      <w:marTop w:val="0"/>
      <w:marBottom w:val="0"/>
      <w:divBdr>
        <w:top w:val="none" w:sz="0" w:space="0" w:color="auto"/>
        <w:left w:val="none" w:sz="0" w:space="0" w:color="auto"/>
        <w:bottom w:val="none" w:sz="0" w:space="0" w:color="auto"/>
        <w:right w:val="none" w:sz="0" w:space="0" w:color="auto"/>
      </w:divBdr>
    </w:div>
    <w:div w:id="88236504">
      <w:bodyDiv w:val="1"/>
      <w:marLeft w:val="0"/>
      <w:marRight w:val="0"/>
      <w:marTop w:val="0"/>
      <w:marBottom w:val="0"/>
      <w:divBdr>
        <w:top w:val="none" w:sz="0" w:space="0" w:color="auto"/>
        <w:left w:val="none" w:sz="0" w:space="0" w:color="auto"/>
        <w:bottom w:val="none" w:sz="0" w:space="0" w:color="auto"/>
        <w:right w:val="none" w:sz="0" w:space="0" w:color="auto"/>
      </w:divBdr>
    </w:div>
    <w:div w:id="89394055">
      <w:bodyDiv w:val="1"/>
      <w:marLeft w:val="0"/>
      <w:marRight w:val="0"/>
      <w:marTop w:val="0"/>
      <w:marBottom w:val="0"/>
      <w:divBdr>
        <w:top w:val="none" w:sz="0" w:space="0" w:color="auto"/>
        <w:left w:val="none" w:sz="0" w:space="0" w:color="auto"/>
        <w:bottom w:val="none" w:sz="0" w:space="0" w:color="auto"/>
        <w:right w:val="none" w:sz="0" w:space="0" w:color="auto"/>
      </w:divBdr>
    </w:div>
    <w:div w:id="92291514">
      <w:bodyDiv w:val="1"/>
      <w:marLeft w:val="0"/>
      <w:marRight w:val="0"/>
      <w:marTop w:val="0"/>
      <w:marBottom w:val="0"/>
      <w:divBdr>
        <w:top w:val="none" w:sz="0" w:space="0" w:color="auto"/>
        <w:left w:val="none" w:sz="0" w:space="0" w:color="auto"/>
        <w:bottom w:val="none" w:sz="0" w:space="0" w:color="auto"/>
        <w:right w:val="none" w:sz="0" w:space="0" w:color="auto"/>
      </w:divBdr>
    </w:div>
    <w:div w:id="95491282">
      <w:bodyDiv w:val="1"/>
      <w:marLeft w:val="0"/>
      <w:marRight w:val="0"/>
      <w:marTop w:val="0"/>
      <w:marBottom w:val="0"/>
      <w:divBdr>
        <w:top w:val="none" w:sz="0" w:space="0" w:color="auto"/>
        <w:left w:val="none" w:sz="0" w:space="0" w:color="auto"/>
        <w:bottom w:val="none" w:sz="0" w:space="0" w:color="auto"/>
        <w:right w:val="none" w:sz="0" w:space="0" w:color="auto"/>
      </w:divBdr>
    </w:div>
    <w:div w:id="104204312">
      <w:bodyDiv w:val="1"/>
      <w:marLeft w:val="0"/>
      <w:marRight w:val="0"/>
      <w:marTop w:val="0"/>
      <w:marBottom w:val="0"/>
      <w:divBdr>
        <w:top w:val="none" w:sz="0" w:space="0" w:color="auto"/>
        <w:left w:val="none" w:sz="0" w:space="0" w:color="auto"/>
        <w:bottom w:val="none" w:sz="0" w:space="0" w:color="auto"/>
        <w:right w:val="none" w:sz="0" w:space="0" w:color="auto"/>
      </w:divBdr>
    </w:div>
    <w:div w:id="105391617">
      <w:bodyDiv w:val="1"/>
      <w:marLeft w:val="0"/>
      <w:marRight w:val="0"/>
      <w:marTop w:val="0"/>
      <w:marBottom w:val="0"/>
      <w:divBdr>
        <w:top w:val="none" w:sz="0" w:space="0" w:color="auto"/>
        <w:left w:val="none" w:sz="0" w:space="0" w:color="auto"/>
        <w:bottom w:val="none" w:sz="0" w:space="0" w:color="auto"/>
        <w:right w:val="none" w:sz="0" w:space="0" w:color="auto"/>
      </w:divBdr>
    </w:div>
    <w:div w:id="116457663">
      <w:bodyDiv w:val="1"/>
      <w:marLeft w:val="0"/>
      <w:marRight w:val="0"/>
      <w:marTop w:val="0"/>
      <w:marBottom w:val="0"/>
      <w:divBdr>
        <w:top w:val="none" w:sz="0" w:space="0" w:color="auto"/>
        <w:left w:val="none" w:sz="0" w:space="0" w:color="auto"/>
        <w:bottom w:val="none" w:sz="0" w:space="0" w:color="auto"/>
        <w:right w:val="none" w:sz="0" w:space="0" w:color="auto"/>
      </w:divBdr>
    </w:div>
    <w:div w:id="120458862">
      <w:bodyDiv w:val="1"/>
      <w:marLeft w:val="0"/>
      <w:marRight w:val="0"/>
      <w:marTop w:val="0"/>
      <w:marBottom w:val="0"/>
      <w:divBdr>
        <w:top w:val="none" w:sz="0" w:space="0" w:color="auto"/>
        <w:left w:val="none" w:sz="0" w:space="0" w:color="auto"/>
        <w:bottom w:val="none" w:sz="0" w:space="0" w:color="auto"/>
        <w:right w:val="none" w:sz="0" w:space="0" w:color="auto"/>
      </w:divBdr>
    </w:div>
    <w:div w:id="129248090">
      <w:bodyDiv w:val="1"/>
      <w:marLeft w:val="0"/>
      <w:marRight w:val="0"/>
      <w:marTop w:val="0"/>
      <w:marBottom w:val="0"/>
      <w:divBdr>
        <w:top w:val="none" w:sz="0" w:space="0" w:color="auto"/>
        <w:left w:val="none" w:sz="0" w:space="0" w:color="auto"/>
        <w:bottom w:val="none" w:sz="0" w:space="0" w:color="auto"/>
        <w:right w:val="none" w:sz="0" w:space="0" w:color="auto"/>
      </w:divBdr>
    </w:div>
    <w:div w:id="133378339">
      <w:bodyDiv w:val="1"/>
      <w:marLeft w:val="0"/>
      <w:marRight w:val="0"/>
      <w:marTop w:val="0"/>
      <w:marBottom w:val="0"/>
      <w:divBdr>
        <w:top w:val="none" w:sz="0" w:space="0" w:color="auto"/>
        <w:left w:val="none" w:sz="0" w:space="0" w:color="auto"/>
        <w:bottom w:val="none" w:sz="0" w:space="0" w:color="auto"/>
        <w:right w:val="none" w:sz="0" w:space="0" w:color="auto"/>
      </w:divBdr>
    </w:div>
    <w:div w:id="138888590">
      <w:bodyDiv w:val="1"/>
      <w:marLeft w:val="0"/>
      <w:marRight w:val="0"/>
      <w:marTop w:val="0"/>
      <w:marBottom w:val="0"/>
      <w:divBdr>
        <w:top w:val="none" w:sz="0" w:space="0" w:color="auto"/>
        <w:left w:val="none" w:sz="0" w:space="0" w:color="auto"/>
        <w:bottom w:val="none" w:sz="0" w:space="0" w:color="auto"/>
        <w:right w:val="none" w:sz="0" w:space="0" w:color="auto"/>
      </w:divBdr>
    </w:div>
    <w:div w:id="141316078">
      <w:bodyDiv w:val="1"/>
      <w:marLeft w:val="0"/>
      <w:marRight w:val="0"/>
      <w:marTop w:val="0"/>
      <w:marBottom w:val="0"/>
      <w:divBdr>
        <w:top w:val="none" w:sz="0" w:space="0" w:color="auto"/>
        <w:left w:val="none" w:sz="0" w:space="0" w:color="auto"/>
        <w:bottom w:val="none" w:sz="0" w:space="0" w:color="auto"/>
        <w:right w:val="none" w:sz="0" w:space="0" w:color="auto"/>
      </w:divBdr>
    </w:div>
    <w:div w:id="144930520">
      <w:bodyDiv w:val="1"/>
      <w:marLeft w:val="0"/>
      <w:marRight w:val="0"/>
      <w:marTop w:val="0"/>
      <w:marBottom w:val="0"/>
      <w:divBdr>
        <w:top w:val="none" w:sz="0" w:space="0" w:color="auto"/>
        <w:left w:val="none" w:sz="0" w:space="0" w:color="auto"/>
        <w:bottom w:val="none" w:sz="0" w:space="0" w:color="auto"/>
        <w:right w:val="none" w:sz="0" w:space="0" w:color="auto"/>
      </w:divBdr>
    </w:div>
    <w:div w:id="148400930">
      <w:bodyDiv w:val="1"/>
      <w:marLeft w:val="0"/>
      <w:marRight w:val="0"/>
      <w:marTop w:val="0"/>
      <w:marBottom w:val="0"/>
      <w:divBdr>
        <w:top w:val="none" w:sz="0" w:space="0" w:color="auto"/>
        <w:left w:val="none" w:sz="0" w:space="0" w:color="auto"/>
        <w:bottom w:val="none" w:sz="0" w:space="0" w:color="auto"/>
        <w:right w:val="none" w:sz="0" w:space="0" w:color="auto"/>
      </w:divBdr>
    </w:div>
    <w:div w:id="159152899">
      <w:bodyDiv w:val="1"/>
      <w:marLeft w:val="0"/>
      <w:marRight w:val="0"/>
      <w:marTop w:val="0"/>
      <w:marBottom w:val="0"/>
      <w:divBdr>
        <w:top w:val="none" w:sz="0" w:space="0" w:color="auto"/>
        <w:left w:val="none" w:sz="0" w:space="0" w:color="auto"/>
        <w:bottom w:val="none" w:sz="0" w:space="0" w:color="auto"/>
        <w:right w:val="none" w:sz="0" w:space="0" w:color="auto"/>
      </w:divBdr>
    </w:div>
    <w:div w:id="161288181">
      <w:bodyDiv w:val="1"/>
      <w:marLeft w:val="0"/>
      <w:marRight w:val="0"/>
      <w:marTop w:val="0"/>
      <w:marBottom w:val="0"/>
      <w:divBdr>
        <w:top w:val="none" w:sz="0" w:space="0" w:color="auto"/>
        <w:left w:val="none" w:sz="0" w:space="0" w:color="auto"/>
        <w:bottom w:val="none" w:sz="0" w:space="0" w:color="auto"/>
        <w:right w:val="none" w:sz="0" w:space="0" w:color="auto"/>
      </w:divBdr>
    </w:div>
    <w:div w:id="164633416">
      <w:bodyDiv w:val="1"/>
      <w:marLeft w:val="0"/>
      <w:marRight w:val="0"/>
      <w:marTop w:val="0"/>
      <w:marBottom w:val="0"/>
      <w:divBdr>
        <w:top w:val="none" w:sz="0" w:space="0" w:color="auto"/>
        <w:left w:val="none" w:sz="0" w:space="0" w:color="auto"/>
        <w:bottom w:val="none" w:sz="0" w:space="0" w:color="auto"/>
        <w:right w:val="none" w:sz="0" w:space="0" w:color="auto"/>
      </w:divBdr>
    </w:div>
    <w:div w:id="191724982">
      <w:bodyDiv w:val="1"/>
      <w:marLeft w:val="0"/>
      <w:marRight w:val="0"/>
      <w:marTop w:val="0"/>
      <w:marBottom w:val="0"/>
      <w:divBdr>
        <w:top w:val="none" w:sz="0" w:space="0" w:color="auto"/>
        <w:left w:val="none" w:sz="0" w:space="0" w:color="auto"/>
        <w:bottom w:val="none" w:sz="0" w:space="0" w:color="auto"/>
        <w:right w:val="none" w:sz="0" w:space="0" w:color="auto"/>
      </w:divBdr>
    </w:div>
    <w:div w:id="194932790">
      <w:bodyDiv w:val="1"/>
      <w:marLeft w:val="0"/>
      <w:marRight w:val="0"/>
      <w:marTop w:val="0"/>
      <w:marBottom w:val="0"/>
      <w:divBdr>
        <w:top w:val="none" w:sz="0" w:space="0" w:color="auto"/>
        <w:left w:val="none" w:sz="0" w:space="0" w:color="auto"/>
        <w:bottom w:val="none" w:sz="0" w:space="0" w:color="auto"/>
        <w:right w:val="none" w:sz="0" w:space="0" w:color="auto"/>
      </w:divBdr>
    </w:div>
    <w:div w:id="204877281">
      <w:bodyDiv w:val="1"/>
      <w:marLeft w:val="0"/>
      <w:marRight w:val="0"/>
      <w:marTop w:val="0"/>
      <w:marBottom w:val="0"/>
      <w:divBdr>
        <w:top w:val="none" w:sz="0" w:space="0" w:color="auto"/>
        <w:left w:val="none" w:sz="0" w:space="0" w:color="auto"/>
        <w:bottom w:val="none" w:sz="0" w:space="0" w:color="auto"/>
        <w:right w:val="none" w:sz="0" w:space="0" w:color="auto"/>
      </w:divBdr>
    </w:div>
    <w:div w:id="214241845">
      <w:bodyDiv w:val="1"/>
      <w:marLeft w:val="0"/>
      <w:marRight w:val="0"/>
      <w:marTop w:val="0"/>
      <w:marBottom w:val="0"/>
      <w:divBdr>
        <w:top w:val="none" w:sz="0" w:space="0" w:color="auto"/>
        <w:left w:val="none" w:sz="0" w:space="0" w:color="auto"/>
        <w:bottom w:val="none" w:sz="0" w:space="0" w:color="auto"/>
        <w:right w:val="none" w:sz="0" w:space="0" w:color="auto"/>
      </w:divBdr>
    </w:div>
    <w:div w:id="252400329">
      <w:bodyDiv w:val="1"/>
      <w:marLeft w:val="0"/>
      <w:marRight w:val="0"/>
      <w:marTop w:val="0"/>
      <w:marBottom w:val="0"/>
      <w:divBdr>
        <w:top w:val="none" w:sz="0" w:space="0" w:color="auto"/>
        <w:left w:val="none" w:sz="0" w:space="0" w:color="auto"/>
        <w:bottom w:val="none" w:sz="0" w:space="0" w:color="auto"/>
        <w:right w:val="none" w:sz="0" w:space="0" w:color="auto"/>
      </w:divBdr>
    </w:div>
    <w:div w:id="260453016">
      <w:bodyDiv w:val="1"/>
      <w:marLeft w:val="0"/>
      <w:marRight w:val="0"/>
      <w:marTop w:val="0"/>
      <w:marBottom w:val="0"/>
      <w:divBdr>
        <w:top w:val="none" w:sz="0" w:space="0" w:color="auto"/>
        <w:left w:val="none" w:sz="0" w:space="0" w:color="auto"/>
        <w:bottom w:val="none" w:sz="0" w:space="0" w:color="auto"/>
        <w:right w:val="none" w:sz="0" w:space="0" w:color="auto"/>
      </w:divBdr>
    </w:div>
    <w:div w:id="260726972">
      <w:bodyDiv w:val="1"/>
      <w:marLeft w:val="0"/>
      <w:marRight w:val="0"/>
      <w:marTop w:val="0"/>
      <w:marBottom w:val="0"/>
      <w:divBdr>
        <w:top w:val="none" w:sz="0" w:space="0" w:color="auto"/>
        <w:left w:val="none" w:sz="0" w:space="0" w:color="auto"/>
        <w:bottom w:val="none" w:sz="0" w:space="0" w:color="auto"/>
        <w:right w:val="none" w:sz="0" w:space="0" w:color="auto"/>
      </w:divBdr>
    </w:div>
    <w:div w:id="264534286">
      <w:bodyDiv w:val="1"/>
      <w:marLeft w:val="0"/>
      <w:marRight w:val="0"/>
      <w:marTop w:val="0"/>
      <w:marBottom w:val="0"/>
      <w:divBdr>
        <w:top w:val="none" w:sz="0" w:space="0" w:color="auto"/>
        <w:left w:val="none" w:sz="0" w:space="0" w:color="auto"/>
        <w:bottom w:val="none" w:sz="0" w:space="0" w:color="auto"/>
        <w:right w:val="none" w:sz="0" w:space="0" w:color="auto"/>
      </w:divBdr>
    </w:div>
    <w:div w:id="279605658">
      <w:bodyDiv w:val="1"/>
      <w:marLeft w:val="0"/>
      <w:marRight w:val="0"/>
      <w:marTop w:val="0"/>
      <w:marBottom w:val="0"/>
      <w:divBdr>
        <w:top w:val="none" w:sz="0" w:space="0" w:color="auto"/>
        <w:left w:val="none" w:sz="0" w:space="0" w:color="auto"/>
        <w:bottom w:val="none" w:sz="0" w:space="0" w:color="auto"/>
        <w:right w:val="none" w:sz="0" w:space="0" w:color="auto"/>
      </w:divBdr>
    </w:div>
    <w:div w:id="280500227">
      <w:bodyDiv w:val="1"/>
      <w:marLeft w:val="0"/>
      <w:marRight w:val="0"/>
      <w:marTop w:val="0"/>
      <w:marBottom w:val="0"/>
      <w:divBdr>
        <w:top w:val="none" w:sz="0" w:space="0" w:color="auto"/>
        <w:left w:val="none" w:sz="0" w:space="0" w:color="auto"/>
        <w:bottom w:val="none" w:sz="0" w:space="0" w:color="auto"/>
        <w:right w:val="none" w:sz="0" w:space="0" w:color="auto"/>
      </w:divBdr>
    </w:div>
    <w:div w:id="284778783">
      <w:bodyDiv w:val="1"/>
      <w:marLeft w:val="0"/>
      <w:marRight w:val="0"/>
      <w:marTop w:val="0"/>
      <w:marBottom w:val="0"/>
      <w:divBdr>
        <w:top w:val="none" w:sz="0" w:space="0" w:color="auto"/>
        <w:left w:val="none" w:sz="0" w:space="0" w:color="auto"/>
        <w:bottom w:val="none" w:sz="0" w:space="0" w:color="auto"/>
        <w:right w:val="none" w:sz="0" w:space="0" w:color="auto"/>
      </w:divBdr>
    </w:div>
    <w:div w:id="287705618">
      <w:bodyDiv w:val="1"/>
      <w:marLeft w:val="0"/>
      <w:marRight w:val="0"/>
      <w:marTop w:val="0"/>
      <w:marBottom w:val="0"/>
      <w:divBdr>
        <w:top w:val="none" w:sz="0" w:space="0" w:color="auto"/>
        <w:left w:val="none" w:sz="0" w:space="0" w:color="auto"/>
        <w:bottom w:val="none" w:sz="0" w:space="0" w:color="auto"/>
        <w:right w:val="none" w:sz="0" w:space="0" w:color="auto"/>
      </w:divBdr>
    </w:div>
    <w:div w:id="299648505">
      <w:bodyDiv w:val="1"/>
      <w:marLeft w:val="0"/>
      <w:marRight w:val="0"/>
      <w:marTop w:val="0"/>
      <w:marBottom w:val="0"/>
      <w:divBdr>
        <w:top w:val="none" w:sz="0" w:space="0" w:color="auto"/>
        <w:left w:val="none" w:sz="0" w:space="0" w:color="auto"/>
        <w:bottom w:val="none" w:sz="0" w:space="0" w:color="auto"/>
        <w:right w:val="none" w:sz="0" w:space="0" w:color="auto"/>
      </w:divBdr>
    </w:div>
    <w:div w:id="314648167">
      <w:bodyDiv w:val="1"/>
      <w:marLeft w:val="0"/>
      <w:marRight w:val="0"/>
      <w:marTop w:val="0"/>
      <w:marBottom w:val="0"/>
      <w:divBdr>
        <w:top w:val="none" w:sz="0" w:space="0" w:color="auto"/>
        <w:left w:val="none" w:sz="0" w:space="0" w:color="auto"/>
        <w:bottom w:val="none" w:sz="0" w:space="0" w:color="auto"/>
        <w:right w:val="none" w:sz="0" w:space="0" w:color="auto"/>
      </w:divBdr>
    </w:div>
    <w:div w:id="318653501">
      <w:bodyDiv w:val="1"/>
      <w:marLeft w:val="0"/>
      <w:marRight w:val="0"/>
      <w:marTop w:val="0"/>
      <w:marBottom w:val="0"/>
      <w:divBdr>
        <w:top w:val="none" w:sz="0" w:space="0" w:color="auto"/>
        <w:left w:val="none" w:sz="0" w:space="0" w:color="auto"/>
        <w:bottom w:val="none" w:sz="0" w:space="0" w:color="auto"/>
        <w:right w:val="none" w:sz="0" w:space="0" w:color="auto"/>
      </w:divBdr>
    </w:div>
    <w:div w:id="323439750">
      <w:bodyDiv w:val="1"/>
      <w:marLeft w:val="0"/>
      <w:marRight w:val="0"/>
      <w:marTop w:val="0"/>
      <w:marBottom w:val="0"/>
      <w:divBdr>
        <w:top w:val="none" w:sz="0" w:space="0" w:color="auto"/>
        <w:left w:val="none" w:sz="0" w:space="0" w:color="auto"/>
        <w:bottom w:val="none" w:sz="0" w:space="0" w:color="auto"/>
        <w:right w:val="none" w:sz="0" w:space="0" w:color="auto"/>
      </w:divBdr>
    </w:div>
    <w:div w:id="325133086">
      <w:bodyDiv w:val="1"/>
      <w:marLeft w:val="0"/>
      <w:marRight w:val="0"/>
      <w:marTop w:val="0"/>
      <w:marBottom w:val="0"/>
      <w:divBdr>
        <w:top w:val="none" w:sz="0" w:space="0" w:color="auto"/>
        <w:left w:val="none" w:sz="0" w:space="0" w:color="auto"/>
        <w:bottom w:val="none" w:sz="0" w:space="0" w:color="auto"/>
        <w:right w:val="none" w:sz="0" w:space="0" w:color="auto"/>
      </w:divBdr>
    </w:div>
    <w:div w:id="334842499">
      <w:bodyDiv w:val="1"/>
      <w:marLeft w:val="0"/>
      <w:marRight w:val="0"/>
      <w:marTop w:val="0"/>
      <w:marBottom w:val="0"/>
      <w:divBdr>
        <w:top w:val="none" w:sz="0" w:space="0" w:color="auto"/>
        <w:left w:val="none" w:sz="0" w:space="0" w:color="auto"/>
        <w:bottom w:val="none" w:sz="0" w:space="0" w:color="auto"/>
        <w:right w:val="none" w:sz="0" w:space="0" w:color="auto"/>
      </w:divBdr>
    </w:div>
    <w:div w:id="343675813">
      <w:bodyDiv w:val="1"/>
      <w:marLeft w:val="0"/>
      <w:marRight w:val="0"/>
      <w:marTop w:val="0"/>
      <w:marBottom w:val="0"/>
      <w:divBdr>
        <w:top w:val="none" w:sz="0" w:space="0" w:color="auto"/>
        <w:left w:val="none" w:sz="0" w:space="0" w:color="auto"/>
        <w:bottom w:val="none" w:sz="0" w:space="0" w:color="auto"/>
        <w:right w:val="none" w:sz="0" w:space="0" w:color="auto"/>
      </w:divBdr>
    </w:div>
    <w:div w:id="358363573">
      <w:bodyDiv w:val="1"/>
      <w:marLeft w:val="0"/>
      <w:marRight w:val="0"/>
      <w:marTop w:val="0"/>
      <w:marBottom w:val="0"/>
      <w:divBdr>
        <w:top w:val="none" w:sz="0" w:space="0" w:color="auto"/>
        <w:left w:val="none" w:sz="0" w:space="0" w:color="auto"/>
        <w:bottom w:val="none" w:sz="0" w:space="0" w:color="auto"/>
        <w:right w:val="none" w:sz="0" w:space="0" w:color="auto"/>
      </w:divBdr>
    </w:div>
    <w:div w:id="383335044">
      <w:bodyDiv w:val="1"/>
      <w:marLeft w:val="0"/>
      <w:marRight w:val="0"/>
      <w:marTop w:val="0"/>
      <w:marBottom w:val="0"/>
      <w:divBdr>
        <w:top w:val="none" w:sz="0" w:space="0" w:color="auto"/>
        <w:left w:val="none" w:sz="0" w:space="0" w:color="auto"/>
        <w:bottom w:val="none" w:sz="0" w:space="0" w:color="auto"/>
        <w:right w:val="none" w:sz="0" w:space="0" w:color="auto"/>
      </w:divBdr>
    </w:div>
    <w:div w:id="390690948">
      <w:bodyDiv w:val="1"/>
      <w:marLeft w:val="0"/>
      <w:marRight w:val="0"/>
      <w:marTop w:val="0"/>
      <w:marBottom w:val="0"/>
      <w:divBdr>
        <w:top w:val="none" w:sz="0" w:space="0" w:color="auto"/>
        <w:left w:val="none" w:sz="0" w:space="0" w:color="auto"/>
        <w:bottom w:val="none" w:sz="0" w:space="0" w:color="auto"/>
        <w:right w:val="none" w:sz="0" w:space="0" w:color="auto"/>
      </w:divBdr>
    </w:div>
    <w:div w:id="393043239">
      <w:bodyDiv w:val="1"/>
      <w:marLeft w:val="0"/>
      <w:marRight w:val="0"/>
      <w:marTop w:val="0"/>
      <w:marBottom w:val="0"/>
      <w:divBdr>
        <w:top w:val="none" w:sz="0" w:space="0" w:color="auto"/>
        <w:left w:val="none" w:sz="0" w:space="0" w:color="auto"/>
        <w:bottom w:val="none" w:sz="0" w:space="0" w:color="auto"/>
        <w:right w:val="none" w:sz="0" w:space="0" w:color="auto"/>
      </w:divBdr>
    </w:div>
    <w:div w:id="422341572">
      <w:bodyDiv w:val="1"/>
      <w:marLeft w:val="0"/>
      <w:marRight w:val="0"/>
      <w:marTop w:val="0"/>
      <w:marBottom w:val="0"/>
      <w:divBdr>
        <w:top w:val="none" w:sz="0" w:space="0" w:color="auto"/>
        <w:left w:val="none" w:sz="0" w:space="0" w:color="auto"/>
        <w:bottom w:val="none" w:sz="0" w:space="0" w:color="auto"/>
        <w:right w:val="none" w:sz="0" w:space="0" w:color="auto"/>
      </w:divBdr>
    </w:div>
    <w:div w:id="431363456">
      <w:bodyDiv w:val="1"/>
      <w:marLeft w:val="0"/>
      <w:marRight w:val="0"/>
      <w:marTop w:val="0"/>
      <w:marBottom w:val="0"/>
      <w:divBdr>
        <w:top w:val="none" w:sz="0" w:space="0" w:color="auto"/>
        <w:left w:val="none" w:sz="0" w:space="0" w:color="auto"/>
        <w:bottom w:val="none" w:sz="0" w:space="0" w:color="auto"/>
        <w:right w:val="none" w:sz="0" w:space="0" w:color="auto"/>
      </w:divBdr>
    </w:div>
    <w:div w:id="458307115">
      <w:bodyDiv w:val="1"/>
      <w:marLeft w:val="0"/>
      <w:marRight w:val="0"/>
      <w:marTop w:val="0"/>
      <w:marBottom w:val="0"/>
      <w:divBdr>
        <w:top w:val="none" w:sz="0" w:space="0" w:color="auto"/>
        <w:left w:val="none" w:sz="0" w:space="0" w:color="auto"/>
        <w:bottom w:val="none" w:sz="0" w:space="0" w:color="auto"/>
        <w:right w:val="none" w:sz="0" w:space="0" w:color="auto"/>
      </w:divBdr>
    </w:div>
    <w:div w:id="460920275">
      <w:bodyDiv w:val="1"/>
      <w:marLeft w:val="0"/>
      <w:marRight w:val="0"/>
      <w:marTop w:val="0"/>
      <w:marBottom w:val="0"/>
      <w:divBdr>
        <w:top w:val="none" w:sz="0" w:space="0" w:color="auto"/>
        <w:left w:val="none" w:sz="0" w:space="0" w:color="auto"/>
        <w:bottom w:val="none" w:sz="0" w:space="0" w:color="auto"/>
        <w:right w:val="none" w:sz="0" w:space="0" w:color="auto"/>
      </w:divBdr>
    </w:div>
    <w:div w:id="471141842">
      <w:bodyDiv w:val="1"/>
      <w:marLeft w:val="0"/>
      <w:marRight w:val="0"/>
      <w:marTop w:val="0"/>
      <w:marBottom w:val="0"/>
      <w:divBdr>
        <w:top w:val="none" w:sz="0" w:space="0" w:color="auto"/>
        <w:left w:val="none" w:sz="0" w:space="0" w:color="auto"/>
        <w:bottom w:val="none" w:sz="0" w:space="0" w:color="auto"/>
        <w:right w:val="none" w:sz="0" w:space="0" w:color="auto"/>
      </w:divBdr>
    </w:div>
    <w:div w:id="478305480">
      <w:bodyDiv w:val="1"/>
      <w:marLeft w:val="0"/>
      <w:marRight w:val="0"/>
      <w:marTop w:val="0"/>
      <w:marBottom w:val="0"/>
      <w:divBdr>
        <w:top w:val="none" w:sz="0" w:space="0" w:color="auto"/>
        <w:left w:val="none" w:sz="0" w:space="0" w:color="auto"/>
        <w:bottom w:val="none" w:sz="0" w:space="0" w:color="auto"/>
        <w:right w:val="none" w:sz="0" w:space="0" w:color="auto"/>
      </w:divBdr>
    </w:div>
    <w:div w:id="479159005">
      <w:bodyDiv w:val="1"/>
      <w:marLeft w:val="0"/>
      <w:marRight w:val="0"/>
      <w:marTop w:val="0"/>
      <w:marBottom w:val="0"/>
      <w:divBdr>
        <w:top w:val="none" w:sz="0" w:space="0" w:color="auto"/>
        <w:left w:val="none" w:sz="0" w:space="0" w:color="auto"/>
        <w:bottom w:val="none" w:sz="0" w:space="0" w:color="auto"/>
        <w:right w:val="none" w:sz="0" w:space="0" w:color="auto"/>
      </w:divBdr>
    </w:div>
    <w:div w:id="481167528">
      <w:bodyDiv w:val="1"/>
      <w:marLeft w:val="0"/>
      <w:marRight w:val="0"/>
      <w:marTop w:val="0"/>
      <w:marBottom w:val="0"/>
      <w:divBdr>
        <w:top w:val="none" w:sz="0" w:space="0" w:color="auto"/>
        <w:left w:val="none" w:sz="0" w:space="0" w:color="auto"/>
        <w:bottom w:val="none" w:sz="0" w:space="0" w:color="auto"/>
        <w:right w:val="none" w:sz="0" w:space="0" w:color="auto"/>
      </w:divBdr>
    </w:div>
    <w:div w:id="483157719">
      <w:bodyDiv w:val="1"/>
      <w:marLeft w:val="0"/>
      <w:marRight w:val="0"/>
      <w:marTop w:val="0"/>
      <w:marBottom w:val="0"/>
      <w:divBdr>
        <w:top w:val="none" w:sz="0" w:space="0" w:color="auto"/>
        <w:left w:val="none" w:sz="0" w:space="0" w:color="auto"/>
        <w:bottom w:val="none" w:sz="0" w:space="0" w:color="auto"/>
        <w:right w:val="none" w:sz="0" w:space="0" w:color="auto"/>
      </w:divBdr>
    </w:div>
    <w:div w:id="499152611">
      <w:bodyDiv w:val="1"/>
      <w:marLeft w:val="0"/>
      <w:marRight w:val="0"/>
      <w:marTop w:val="0"/>
      <w:marBottom w:val="0"/>
      <w:divBdr>
        <w:top w:val="none" w:sz="0" w:space="0" w:color="auto"/>
        <w:left w:val="none" w:sz="0" w:space="0" w:color="auto"/>
        <w:bottom w:val="none" w:sz="0" w:space="0" w:color="auto"/>
        <w:right w:val="none" w:sz="0" w:space="0" w:color="auto"/>
      </w:divBdr>
    </w:div>
    <w:div w:id="501237212">
      <w:bodyDiv w:val="1"/>
      <w:marLeft w:val="0"/>
      <w:marRight w:val="0"/>
      <w:marTop w:val="0"/>
      <w:marBottom w:val="0"/>
      <w:divBdr>
        <w:top w:val="none" w:sz="0" w:space="0" w:color="auto"/>
        <w:left w:val="none" w:sz="0" w:space="0" w:color="auto"/>
        <w:bottom w:val="none" w:sz="0" w:space="0" w:color="auto"/>
        <w:right w:val="none" w:sz="0" w:space="0" w:color="auto"/>
      </w:divBdr>
    </w:div>
    <w:div w:id="502475012">
      <w:bodyDiv w:val="1"/>
      <w:marLeft w:val="0"/>
      <w:marRight w:val="0"/>
      <w:marTop w:val="0"/>
      <w:marBottom w:val="0"/>
      <w:divBdr>
        <w:top w:val="none" w:sz="0" w:space="0" w:color="auto"/>
        <w:left w:val="none" w:sz="0" w:space="0" w:color="auto"/>
        <w:bottom w:val="none" w:sz="0" w:space="0" w:color="auto"/>
        <w:right w:val="none" w:sz="0" w:space="0" w:color="auto"/>
      </w:divBdr>
    </w:div>
    <w:div w:id="502934100">
      <w:bodyDiv w:val="1"/>
      <w:marLeft w:val="0"/>
      <w:marRight w:val="0"/>
      <w:marTop w:val="0"/>
      <w:marBottom w:val="0"/>
      <w:divBdr>
        <w:top w:val="none" w:sz="0" w:space="0" w:color="auto"/>
        <w:left w:val="none" w:sz="0" w:space="0" w:color="auto"/>
        <w:bottom w:val="none" w:sz="0" w:space="0" w:color="auto"/>
        <w:right w:val="none" w:sz="0" w:space="0" w:color="auto"/>
      </w:divBdr>
    </w:div>
    <w:div w:id="507256383">
      <w:bodyDiv w:val="1"/>
      <w:marLeft w:val="0"/>
      <w:marRight w:val="0"/>
      <w:marTop w:val="0"/>
      <w:marBottom w:val="0"/>
      <w:divBdr>
        <w:top w:val="none" w:sz="0" w:space="0" w:color="auto"/>
        <w:left w:val="none" w:sz="0" w:space="0" w:color="auto"/>
        <w:bottom w:val="none" w:sz="0" w:space="0" w:color="auto"/>
        <w:right w:val="none" w:sz="0" w:space="0" w:color="auto"/>
      </w:divBdr>
    </w:div>
    <w:div w:id="521672783">
      <w:bodyDiv w:val="1"/>
      <w:marLeft w:val="0"/>
      <w:marRight w:val="0"/>
      <w:marTop w:val="0"/>
      <w:marBottom w:val="0"/>
      <w:divBdr>
        <w:top w:val="none" w:sz="0" w:space="0" w:color="auto"/>
        <w:left w:val="none" w:sz="0" w:space="0" w:color="auto"/>
        <w:bottom w:val="none" w:sz="0" w:space="0" w:color="auto"/>
        <w:right w:val="none" w:sz="0" w:space="0" w:color="auto"/>
      </w:divBdr>
    </w:div>
    <w:div w:id="534929202">
      <w:bodyDiv w:val="1"/>
      <w:marLeft w:val="0"/>
      <w:marRight w:val="0"/>
      <w:marTop w:val="0"/>
      <w:marBottom w:val="0"/>
      <w:divBdr>
        <w:top w:val="none" w:sz="0" w:space="0" w:color="auto"/>
        <w:left w:val="none" w:sz="0" w:space="0" w:color="auto"/>
        <w:bottom w:val="none" w:sz="0" w:space="0" w:color="auto"/>
        <w:right w:val="none" w:sz="0" w:space="0" w:color="auto"/>
      </w:divBdr>
    </w:div>
    <w:div w:id="541677129">
      <w:bodyDiv w:val="1"/>
      <w:marLeft w:val="0"/>
      <w:marRight w:val="0"/>
      <w:marTop w:val="0"/>
      <w:marBottom w:val="0"/>
      <w:divBdr>
        <w:top w:val="none" w:sz="0" w:space="0" w:color="auto"/>
        <w:left w:val="none" w:sz="0" w:space="0" w:color="auto"/>
        <w:bottom w:val="none" w:sz="0" w:space="0" w:color="auto"/>
        <w:right w:val="none" w:sz="0" w:space="0" w:color="auto"/>
      </w:divBdr>
    </w:div>
    <w:div w:id="554006871">
      <w:bodyDiv w:val="1"/>
      <w:marLeft w:val="0"/>
      <w:marRight w:val="0"/>
      <w:marTop w:val="0"/>
      <w:marBottom w:val="0"/>
      <w:divBdr>
        <w:top w:val="none" w:sz="0" w:space="0" w:color="auto"/>
        <w:left w:val="none" w:sz="0" w:space="0" w:color="auto"/>
        <w:bottom w:val="none" w:sz="0" w:space="0" w:color="auto"/>
        <w:right w:val="none" w:sz="0" w:space="0" w:color="auto"/>
      </w:divBdr>
    </w:div>
    <w:div w:id="564923766">
      <w:bodyDiv w:val="1"/>
      <w:marLeft w:val="0"/>
      <w:marRight w:val="0"/>
      <w:marTop w:val="0"/>
      <w:marBottom w:val="0"/>
      <w:divBdr>
        <w:top w:val="none" w:sz="0" w:space="0" w:color="auto"/>
        <w:left w:val="none" w:sz="0" w:space="0" w:color="auto"/>
        <w:bottom w:val="none" w:sz="0" w:space="0" w:color="auto"/>
        <w:right w:val="none" w:sz="0" w:space="0" w:color="auto"/>
      </w:divBdr>
    </w:div>
    <w:div w:id="567882590">
      <w:bodyDiv w:val="1"/>
      <w:marLeft w:val="0"/>
      <w:marRight w:val="0"/>
      <w:marTop w:val="0"/>
      <w:marBottom w:val="0"/>
      <w:divBdr>
        <w:top w:val="none" w:sz="0" w:space="0" w:color="auto"/>
        <w:left w:val="none" w:sz="0" w:space="0" w:color="auto"/>
        <w:bottom w:val="none" w:sz="0" w:space="0" w:color="auto"/>
        <w:right w:val="none" w:sz="0" w:space="0" w:color="auto"/>
      </w:divBdr>
    </w:div>
    <w:div w:id="576013221">
      <w:bodyDiv w:val="1"/>
      <w:marLeft w:val="0"/>
      <w:marRight w:val="0"/>
      <w:marTop w:val="0"/>
      <w:marBottom w:val="0"/>
      <w:divBdr>
        <w:top w:val="none" w:sz="0" w:space="0" w:color="auto"/>
        <w:left w:val="none" w:sz="0" w:space="0" w:color="auto"/>
        <w:bottom w:val="none" w:sz="0" w:space="0" w:color="auto"/>
        <w:right w:val="none" w:sz="0" w:space="0" w:color="auto"/>
      </w:divBdr>
    </w:div>
    <w:div w:id="590622668">
      <w:bodyDiv w:val="1"/>
      <w:marLeft w:val="0"/>
      <w:marRight w:val="0"/>
      <w:marTop w:val="0"/>
      <w:marBottom w:val="0"/>
      <w:divBdr>
        <w:top w:val="none" w:sz="0" w:space="0" w:color="auto"/>
        <w:left w:val="none" w:sz="0" w:space="0" w:color="auto"/>
        <w:bottom w:val="none" w:sz="0" w:space="0" w:color="auto"/>
        <w:right w:val="none" w:sz="0" w:space="0" w:color="auto"/>
      </w:divBdr>
    </w:div>
    <w:div w:id="613709878">
      <w:bodyDiv w:val="1"/>
      <w:marLeft w:val="0"/>
      <w:marRight w:val="0"/>
      <w:marTop w:val="0"/>
      <w:marBottom w:val="0"/>
      <w:divBdr>
        <w:top w:val="none" w:sz="0" w:space="0" w:color="auto"/>
        <w:left w:val="none" w:sz="0" w:space="0" w:color="auto"/>
        <w:bottom w:val="none" w:sz="0" w:space="0" w:color="auto"/>
        <w:right w:val="none" w:sz="0" w:space="0" w:color="auto"/>
      </w:divBdr>
    </w:div>
    <w:div w:id="617639170">
      <w:bodyDiv w:val="1"/>
      <w:marLeft w:val="0"/>
      <w:marRight w:val="0"/>
      <w:marTop w:val="0"/>
      <w:marBottom w:val="0"/>
      <w:divBdr>
        <w:top w:val="none" w:sz="0" w:space="0" w:color="auto"/>
        <w:left w:val="none" w:sz="0" w:space="0" w:color="auto"/>
        <w:bottom w:val="none" w:sz="0" w:space="0" w:color="auto"/>
        <w:right w:val="none" w:sz="0" w:space="0" w:color="auto"/>
      </w:divBdr>
    </w:div>
    <w:div w:id="620499160">
      <w:bodyDiv w:val="1"/>
      <w:marLeft w:val="0"/>
      <w:marRight w:val="0"/>
      <w:marTop w:val="0"/>
      <w:marBottom w:val="0"/>
      <w:divBdr>
        <w:top w:val="none" w:sz="0" w:space="0" w:color="auto"/>
        <w:left w:val="none" w:sz="0" w:space="0" w:color="auto"/>
        <w:bottom w:val="none" w:sz="0" w:space="0" w:color="auto"/>
        <w:right w:val="none" w:sz="0" w:space="0" w:color="auto"/>
      </w:divBdr>
    </w:div>
    <w:div w:id="622156092">
      <w:bodyDiv w:val="1"/>
      <w:marLeft w:val="0"/>
      <w:marRight w:val="0"/>
      <w:marTop w:val="0"/>
      <w:marBottom w:val="0"/>
      <w:divBdr>
        <w:top w:val="none" w:sz="0" w:space="0" w:color="auto"/>
        <w:left w:val="none" w:sz="0" w:space="0" w:color="auto"/>
        <w:bottom w:val="none" w:sz="0" w:space="0" w:color="auto"/>
        <w:right w:val="none" w:sz="0" w:space="0" w:color="auto"/>
      </w:divBdr>
    </w:div>
    <w:div w:id="638220999">
      <w:bodyDiv w:val="1"/>
      <w:marLeft w:val="0"/>
      <w:marRight w:val="0"/>
      <w:marTop w:val="0"/>
      <w:marBottom w:val="0"/>
      <w:divBdr>
        <w:top w:val="none" w:sz="0" w:space="0" w:color="auto"/>
        <w:left w:val="none" w:sz="0" w:space="0" w:color="auto"/>
        <w:bottom w:val="none" w:sz="0" w:space="0" w:color="auto"/>
        <w:right w:val="none" w:sz="0" w:space="0" w:color="auto"/>
      </w:divBdr>
    </w:div>
    <w:div w:id="645208497">
      <w:bodyDiv w:val="1"/>
      <w:marLeft w:val="0"/>
      <w:marRight w:val="0"/>
      <w:marTop w:val="0"/>
      <w:marBottom w:val="0"/>
      <w:divBdr>
        <w:top w:val="none" w:sz="0" w:space="0" w:color="auto"/>
        <w:left w:val="none" w:sz="0" w:space="0" w:color="auto"/>
        <w:bottom w:val="none" w:sz="0" w:space="0" w:color="auto"/>
        <w:right w:val="none" w:sz="0" w:space="0" w:color="auto"/>
      </w:divBdr>
    </w:div>
    <w:div w:id="662859457">
      <w:bodyDiv w:val="1"/>
      <w:marLeft w:val="0"/>
      <w:marRight w:val="0"/>
      <w:marTop w:val="0"/>
      <w:marBottom w:val="0"/>
      <w:divBdr>
        <w:top w:val="none" w:sz="0" w:space="0" w:color="auto"/>
        <w:left w:val="none" w:sz="0" w:space="0" w:color="auto"/>
        <w:bottom w:val="none" w:sz="0" w:space="0" w:color="auto"/>
        <w:right w:val="none" w:sz="0" w:space="0" w:color="auto"/>
      </w:divBdr>
    </w:div>
    <w:div w:id="669019976">
      <w:bodyDiv w:val="1"/>
      <w:marLeft w:val="0"/>
      <w:marRight w:val="0"/>
      <w:marTop w:val="0"/>
      <w:marBottom w:val="0"/>
      <w:divBdr>
        <w:top w:val="none" w:sz="0" w:space="0" w:color="auto"/>
        <w:left w:val="none" w:sz="0" w:space="0" w:color="auto"/>
        <w:bottom w:val="none" w:sz="0" w:space="0" w:color="auto"/>
        <w:right w:val="none" w:sz="0" w:space="0" w:color="auto"/>
      </w:divBdr>
    </w:div>
    <w:div w:id="675960520">
      <w:bodyDiv w:val="1"/>
      <w:marLeft w:val="0"/>
      <w:marRight w:val="0"/>
      <w:marTop w:val="0"/>
      <w:marBottom w:val="0"/>
      <w:divBdr>
        <w:top w:val="none" w:sz="0" w:space="0" w:color="auto"/>
        <w:left w:val="none" w:sz="0" w:space="0" w:color="auto"/>
        <w:bottom w:val="none" w:sz="0" w:space="0" w:color="auto"/>
        <w:right w:val="none" w:sz="0" w:space="0" w:color="auto"/>
      </w:divBdr>
    </w:div>
    <w:div w:id="689529617">
      <w:bodyDiv w:val="1"/>
      <w:marLeft w:val="0"/>
      <w:marRight w:val="0"/>
      <w:marTop w:val="0"/>
      <w:marBottom w:val="0"/>
      <w:divBdr>
        <w:top w:val="none" w:sz="0" w:space="0" w:color="auto"/>
        <w:left w:val="none" w:sz="0" w:space="0" w:color="auto"/>
        <w:bottom w:val="none" w:sz="0" w:space="0" w:color="auto"/>
        <w:right w:val="none" w:sz="0" w:space="0" w:color="auto"/>
      </w:divBdr>
    </w:div>
    <w:div w:id="696664297">
      <w:bodyDiv w:val="1"/>
      <w:marLeft w:val="0"/>
      <w:marRight w:val="0"/>
      <w:marTop w:val="0"/>
      <w:marBottom w:val="0"/>
      <w:divBdr>
        <w:top w:val="none" w:sz="0" w:space="0" w:color="auto"/>
        <w:left w:val="none" w:sz="0" w:space="0" w:color="auto"/>
        <w:bottom w:val="none" w:sz="0" w:space="0" w:color="auto"/>
        <w:right w:val="none" w:sz="0" w:space="0" w:color="auto"/>
      </w:divBdr>
    </w:div>
    <w:div w:id="712507568">
      <w:bodyDiv w:val="1"/>
      <w:marLeft w:val="0"/>
      <w:marRight w:val="0"/>
      <w:marTop w:val="0"/>
      <w:marBottom w:val="0"/>
      <w:divBdr>
        <w:top w:val="none" w:sz="0" w:space="0" w:color="auto"/>
        <w:left w:val="none" w:sz="0" w:space="0" w:color="auto"/>
        <w:bottom w:val="none" w:sz="0" w:space="0" w:color="auto"/>
        <w:right w:val="none" w:sz="0" w:space="0" w:color="auto"/>
      </w:divBdr>
    </w:div>
    <w:div w:id="717776809">
      <w:bodyDiv w:val="1"/>
      <w:marLeft w:val="0"/>
      <w:marRight w:val="0"/>
      <w:marTop w:val="0"/>
      <w:marBottom w:val="0"/>
      <w:divBdr>
        <w:top w:val="none" w:sz="0" w:space="0" w:color="auto"/>
        <w:left w:val="none" w:sz="0" w:space="0" w:color="auto"/>
        <w:bottom w:val="none" w:sz="0" w:space="0" w:color="auto"/>
        <w:right w:val="none" w:sz="0" w:space="0" w:color="auto"/>
      </w:divBdr>
    </w:div>
    <w:div w:id="756679895">
      <w:bodyDiv w:val="1"/>
      <w:marLeft w:val="0"/>
      <w:marRight w:val="0"/>
      <w:marTop w:val="0"/>
      <w:marBottom w:val="0"/>
      <w:divBdr>
        <w:top w:val="none" w:sz="0" w:space="0" w:color="auto"/>
        <w:left w:val="none" w:sz="0" w:space="0" w:color="auto"/>
        <w:bottom w:val="none" w:sz="0" w:space="0" w:color="auto"/>
        <w:right w:val="none" w:sz="0" w:space="0" w:color="auto"/>
      </w:divBdr>
    </w:div>
    <w:div w:id="785975204">
      <w:bodyDiv w:val="1"/>
      <w:marLeft w:val="0"/>
      <w:marRight w:val="0"/>
      <w:marTop w:val="0"/>
      <w:marBottom w:val="0"/>
      <w:divBdr>
        <w:top w:val="none" w:sz="0" w:space="0" w:color="auto"/>
        <w:left w:val="none" w:sz="0" w:space="0" w:color="auto"/>
        <w:bottom w:val="none" w:sz="0" w:space="0" w:color="auto"/>
        <w:right w:val="none" w:sz="0" w:space="0" w:color="auto"/>
      </w:divBdr>
    </w:div>
    <w:div w:id="789789325">
      <w:bodyDiv w:val="1"/>
      <w:marLeft w:val="0"/>
      <w:marRight w:val="0"/>
      <w:marTop w:val="0"/>
      <w:marBottom w:val="0"/>
      <w:divBdr>
        <w:top w:val="none" w:sz="0" w:space="0" w:color="auto"/>
        <w:left w:val="none" w:sz="0" w:space="0" w:color="auto"/>
        <w:bottom w:val="none" w:sz="0" w:space="0" w:color="auto"/>
        <w:right w:val="none" w:sz="0" w:space="0" w:color="auto"/>
      </w:divBdr>
    </w:div>
    <w:div w:id="807672565">
      <w:bodyDiv w:val="1"/>
      <w:marLeft w:val="0"/>
      <w:marRight w:val="0"/>
      <w:marTop w:val="0"/>
      <w:marBottom w:val="0"/>
      <w:divBdr>
        <w:top w:val="none" w:sz="0" w:space="0" w:color="auto"/>
        <w:left w:val="none" w:sz="0" w:space="0" w:color="auto"/>
        <w:bottom w:val="none" w:sz="0" w:space="0" w:color="auto"/>
        <w:right w:val="none" w:sz="0" w:space="0" w:color="auto"/>
      </w:divBdr>
    </w:div>
    <w:div w:id="822502552">
      <w:bodyDiv w:val="1"/>
      <w:marLeft w:val="0"/>
      <w:marRight w:val="0"/>
      <w:marTop w:val="0"/>
      <w:marBottom w:val="0"/>
      <w:divBdr>
        <w:top w:val="none" w:sz="0" w:space="0" w:color="auto"/>
        <w:left w:val="none" w:sz="0" w:space="0" w:color="auto"/>
        <w:bottom w:val="none" w:sz="0" w:space="0" w:color="auto"/>
        <w:right w:val="none" w:sz="0" w:space="0" w:color="auto"/>
      </w:divBdr>
    </w:div>
    <w:div w:id="827093295">
      <w:bodyDiv w:val="1"/>
      <w:marLeft w:val="0"/>
      <w:marRight w:val="0"/>
      <w:marTop w:val="0"/>
      <w:marBottom w:val="0"/>
      <w:divBdr>
        <w:top w:val="none" w:sz="0" w:space="0" w:color="auto"/>
        <w:left w:val="none" w:sz="0" w:space="0" w:color="auto"/>
        <w:bottom w:val="none" w:sz="0" w:space="0" w:color="auto"/>
        <w:right w:val="none" w:sz="0" w:space="0" w:color="auto"/>
      </w:divBdr>
    </w:div>
    <w:div w:id="848831044">
      <w:bodyDiv w:val="1"/>
      <w:marLeft w:val="0"/>
      <w:marRight w:val="0"/>
      <w:marTop w:val="0"/>
      <w:marBottom w:val="0"/>
      <w:divBdr>
        <w:top w:val="none" w:sz="0" w:space="0" w:color="auto"/>
        <w:left w:val="none" w:sz="0" w:space="0" w:color="auto"/>
        <w:bottom w:val="none" w:sz="0" w:space="0" w:color="auto"/>
        <w:right w:val="none" w:sz="0" w:space="0" w:color="auto"/>
      </w:divBdr>
    </w:div>
    <w:div w:id="920678863">
      <w:bodyDiv w:val="1"/>
      <w:marLeft w:val="0"/>
      <w:marRight w:val="0"/>
      <w:marTop w:val="0"/>
      <w:marBottom w:val="0"/>
      <w:divBdr>
        <w:top w:val="none" w:sz="0" w:space="0" w:color="auto"/>
        <w:left w:val="none" w:sz="0" w:space="0" w:color="auto"/>
        <w:bottom w:val="none" w:sz="0" w:space="0" w:color="auto"/>
        <w:right w:val="none" w:sz="0" w:space="0" w:color="auto"/>
      </w:divBdr>
    </w:div>
    <w:div w:id="926962335">
      <w:bodyDiv w:val="1"/>
      <w:marLeft w:val="0"/>
      <w:marRight w:val="0"/>
      <w:marTop w:val="0"/>
      <w:marBottom w:val="0"/>
      <w:divBdr>
        <w:top w:val="none" w:sz="0" w:space="0" w:color="auto"/>
        <w:left w:val="none" w:sz="0" w:space="0" w:color="auto"/>
        <w:bottom w:val="none" w:sz="0" w:space="0" w:color="auto"/>
        <w:right w:val="none" w:sz="0" w:space="0" w:color="auto"/>
      </w:divBdr>
    </w:div>
    <w:div w:id="933980227">
      <w:bodyDiv w:val="1"/>
      <w:marLeft w:val="0"/>
      <w:marRight w:val="0"/>
      <w:marTop w:val="0"/>
      <w:marBottom w:val="0"/>
      <w:divBdr>
        <w:top w:val="none" w:sz="0" w:space="0" w:color="auto"/>
        <w:left w:val="none" w:sz="0" w:space="0" w:color="auto"/>
        <w:bottom w:val="none" w:sz="0" w:space="0" w:color="auto"/>
        <w:right w:val="none" w:sz="0" w:space="0" w:color="auto"/>
      </w:divBdr>
    </w:div>
    <w:div w:id="934631448">
      <w:bodyDiv w:val="1"/>
      <w:marLeft w:val="0"/>
      <w:marRight w:val="0"/>
      <w:marTop w:val="0"/>
      <w:marBottom w:val="0"/>
      <w:divBdr>
        <w:top w:val="none" w:sz="0" w:space="0" w:color="auto"/>
        <w:left w:val="none" w:sz="0" w:space="0" w:color="auto"/>
        <w:bottom w:val="none" w:sz="0" w:space="0" w:color="auto"/>
        <w:right w:val="none" w:sz="0" w:space="0" w:color="auto"/>
      </w:divBdr>
    </w:div>
    <w:div w:id="934826090">
      <w:bodyDiv w:val="1"/>
      <w:marLeft w:val="0"/>
      <w:marRight w:val="0"/>
      <w:marTop w:val="0"/>
      <w:marBottom w:val="0"/>
      <w:divBdr>
        <w:top w:val="none" w:sz="0" w:space="0" w:color="auto"/>
        <w:left w:val="none" w:sz="0" w:space="0" w:color="auto"/>
        <w:bottom w:val="none" w:sz="0" w:space="0" w:color="auto"/>
        <w:right w:val="none" w:sz="0" w:space="0" w:color="auto"/>
      </w:divBdr>
    </w:div>
    <w:div w:id="943422865">
      <w:bodyDiv w:val="1"/>
      <w:marLeft w:val="0"/>
      <w:marRight w:val="0"/>
      <w:marTop w:val="0"/>
      <w:marBottom w:val="0"/>
      <w:divBdr>
        <w:top w:val="none" w:sz="0" w:space="0" w:color="auto"/>
        <w:left w:val="none" w:sz="0" w:space="0" w:color="auto"/>
        <w:bottom w:val="none" w:sz="0" w:space="0" w:color="auto"/>
        <w:right w:val="none" w:sz="0" w:space="0" w:color="auto"/>
      </w:divBdr>
    </w:div>
    <w:div w:id="947541662">
      <w:bodyDiv w:val="1"/>
      <w:marLeft w:val="0"/>
      <w:marRight w:val="0"/>
      <w:marTop w:val="0"/>
      <w:marBottom w:val="0"/>
      <w:divBdr>
        <w:top w:val="none" w:sz="0" w:space="0" w:color="auto"/>
        <w:left w:val="none" w:sz="0" w:space="0" w:color="auto"/>
        <w:bottom w:val="none" w:sz="0" w:space="0" w:color="auto"/>
        <w:right w:val="none" w:sz="0" w:space="0" w:color="auto"/>
      </w:divBdr>
    </w:div>
    <w:div w:id="972711954">
      <w:bodyDiv w:val="1"/>
      <w:marLeft w:val="0"/>
      <w:marRight w:val="0"/>
      <w:marTop w:val="0"/>
      <w:marBottom w:val="0"/>
      <w:divBdr>
        <w:top w:val="none" w:sz="0" w:space="0" w:color="auto"/>
        <w:left w:val="none" w:sz="0" w:space="0" w:color="auto"/>
        <w:bottom w:val="none" w:sz="0" w:space="0" w:color="auto"/>
        <w:right w:val="none" w:sz="0" w:space="0" w:color="auto"/>
      </w:divBdr>
    </w:div>
    <w:div w:id="978025925">
      <w:bodyDiv w:val="1"/>
      <w:marLeft w:val="0"/>
      <w:marRight w:val="0"/>
      <w:marTop w:val="0"/>
      <w:marBottom w:val="0"/>
      <w:divBdr>
        <w:top w:val="none" w:sz="0" w:space="0" w:color="auto"/>
        <w:left w:val="none" w:sz="0" w:space="0" w:color="auto"/>
        <w:bottom w:val="none" w:sz="0" w:space="0" w:color="auto"/>
        <w:right w:val="none" w:sz="0" w:space="0" w:color="auto"/>
      </w:divBdr>
    </w:div>
    <w:div w:id="988248886">
      <w:bodyDiv w:val="1"/>
      <w:marLeft w:val="0"/>
      <w:marRight w:val="0"/>
      <w:marTop w:val="0"/>
      <w:marBottom w:val="0"/>
      <w:divBdr>
        <w:top w:val="none" w:sz="0" w:space="0" w:color="auto"/>
        <w:left w:val="none" w:sz="0" w:space="0" w:color="auto"/>
        <w:bottom w:val="none" w:sz="0" w:space="0" w:color="auto"/>
        <w:right w:val="none" w:sz="0" w:space="0" w:color="auto"/>
      </w:divBdr>
    </w:div>
    <w:div w:id="989021618">
      <w:bodyDiv w:val="1"/>
      <w:marLeft w:val="0"/>
      <w:marRight w:val="0"/>
      <w:marTop w:val="0"/>
      <w:marBottom w:val="0"/>
      <w:divBdr>
        <w:top w:val="none" w:sz="0" w:space="0" w:color="auto"/>
        <w:left w:val="none" w:sz="0" w:space="0" w:color="auto"/>
        <w:bottom w:val="none" w:sz="0" w:space="0" w:color="auto"/>
        <w:right w:val="none" w:sz="0" w:space="0" w:color="auto"/>
      </w:divBdr>
    </w:div>
    <w:div w:id="991372779">
      <w:bodyDiv w:val="1"/>
      <w:marLeft w:val="0"/>
      <w:marRight w:val="0"/>
      <w:marTop w:val="0"/>
      <w:marBottom w:val="0"/>
      <w:divBdr>
        <w:top w:val="none" w:sz="0" w:space="0" w:color="auto"/>
        <w:left w:val="none" w:sz="0" w:space="0" w:color="auto"/>
        <w:bottom w:val="none" w:sz="0" w:space="0" w:color="auto"/>
        <w:right w:val="none" w:sz="0" w:space="0" w:color="auto"/>
      </w:divBdr>
    </w:div>
    <w:div w:id="992294371">
      <w:bodyDiv w:val="1"/>
      <w:marLeft w:val="0"/>
      <w:marRight w:val="0"/>
      <w:marTop w:val="0"/>
      <w:marBottom w:val="0"/>
      <w:divBdr>
        <w:top w:val="none" w:sz="0" w:space="0" w:color="auto"/>
        <w:left w:val="none" w:sz="0" w:space="0" w:color="auto"/>
        <w:bottom w:val="none" w:sz="0" w:space="0" w:color="auto"/>
        <w:right w:val="none" w:sz="0" w:space="0" w:color="auto"/>
      </w:divBdr>
    </w:div>
    <w:div w:id="993610183">
      <w:bodyDiv w:val="1"/>
      <w:marLeft w:val="0"/>
      <w:marRight w:val="0"/>
      <w:marTop w:val="0"/>
      <w:marBottom w:val="0"/>
      <w:divBdr>
        <w:top w:val="none" w:sz="0" w:space="0" w:color="auto"/>
        <w:left w:val="none" w:sz="0" w:space="0" w:color="auto"/>
        <w:bottom w:val="none" w:sz="0" w:space="0" w:color="auto"/>
        <w:right w:val="none" w:sz="0" w:space="0" w:color="auto"/>
      </w:divBdr>
    </w:div>
    <w:div w:id="996304141">
      <w:bodyDiv w:val="1"/>
      <w:marLeft w:val="0"/>
      <w:marRight w:val="0"/>
      <w:marTop w:val="0"/>
      <w:marBottom w:val="0"/>
      <w:divBdr>
        <w:top w:val="none" w:sz="0" w:space="0" w:color="auto"/>
        <w:left w:val="none" w:sz="0" w:space="0" w:color="auto"/>
        <w:bottom w:val="none" w:sz="0" w:space="0" w:color="auto"/>
        <w:right w:val="none" w:sz="0" w:space="0" w:color="auto"/>
      </w:divBdr>
    </w:div>
    <w:div w:id="1004868389">
      <w:bodyDiv w:val="1"/>
      <w:marLeft w:val="0"/>
      <w:marRight w:val="0"/>
      <w:marTop w:val="0"/>
      <w:marBottom w:val="0"/>
      <w:divBdr>
        <w:top w:val="none" w:sz="0" w:space="0" w:color="auto"/>
        <w:left w:val="none" w:sz="0" w:space="0" w:color="auto"/>
        <w:bottom w:val="none" w:sz="0" w:space="0" w:color="auto"/>
        <w:right w:val="none" w:sz="0" w:space="0" w:color="auto"/>
      </w:divBdr>
    </w:div>
    <w:div w:id="1007362453">
      <w:bodyDiv w:val="1"/>
      <w:marLeft w:val="0"/>
      <w:marRight w:val="0"/>
      <w:marTop w:val="0"/>
      <w:marBottom w:val="0"/>
      <w:divBdr>
        <w:top w:val="none" w:sz="0" w:space="0" w:color="auto"/>
        <w:left w:val="none" w:sz="0" w:space="0" w:color="auto"/>
        <w:bottom w:val="none" w:sz="0" w:space="0" w:color="auto"/>
        <w:right w:val="none" w:sz="0" w:space="0" w:color="auto"/>
      </w:divBdr>
    </w:div>
    <w:div w:id="1008025185">
      <w:bodyDiv w:val="1"/>
      <w:marLeft w:val="0"/>
      <w:marRight w:val="0"/>
      <w:marTop w:val="0"/>
      <w:marBottom w:val="0"/>
      <w:divBdr>
        <w:top w:val="none" w:sz="0" w:space="0" w:color="auto"/>
        <w:left w:val="none" w:sz="0" w:space="0" w:color="auto"/>
        <w:bottom w:val="none" w:sz="0" w:space="0" w:color="auto"/>
        <w:right w:val="none" w:sz="0" w:space="0" w:color="auto"/>
      </w:divBdr>
    </w:div>
    <w:div w:id="1013915943">
      <w:bodyDiv w:val="1"/>
      <w:marLeft w:val="0"/>
      <w:marRight w:val="0"/>
      <w:marTop w:val="0"/>
      <w:marBottom w:val="0"/>
      <w:divBdr>
        <w:top w:val="none" w:sz="0" w:space="0" w:color="auto"/>
        <w:left w:val="none" w:sz="0" w:space="0" w:color="auto"/>
        <w:bottom w:val="none" w:sz="0" w:space="0" w:color="auto"/>
        <w:right w:val="none" w:sz="0" w:space="0" w:color="auto"/>
      </w:divBdr>
    </w:div>
    <w:div w:id="1014111052">
      <w:bodyDiv w:val="1"/>
      <w:marLeft w:val="0"/>
      <w:marRight w:val="0"/>
      <w:marTop w:val="0"/>
      <w:marBottom w:val="0"/>
      <w:divBdr>
        <w:top w:val="none" w:sz="0" w:space="0" w:color="auto"/>
        <w:left w:val="none" w:sz="0" w:space="0" w:color="auto"/>
        <w:bottom w:val="none" w:sz="0" w:space="0" w:color="auto"/>
        <w:right w:val="none" w:sz="0" w:space="0" w:color="auto"/>
      </w:divBdr>
    </w:div>
    <w:div w:id="1022901492">
      <w:bodyDiv w:val="1"/>
      <w:marLeft w:val="0"/>
      <w:marRight w:val="0"/>
      <w:marTop w:val="0"/>
      <w:marBottom w:val="0"/>
      <w:divBdr>
        <w:top w:val="none" w:sz="0" w:space="0" w:color="auto"/>
        <w:left w:val="none" w:sz="0" w:space="0" w:color="auto"/>
        <w:bottom w:val="none" w:sz="0" w:space="0" w:color="auto"/>
        <w:right w:val="none" w:sz="0" w:space="0" w:color="auto"/>
      </w:divBdr>
    </w:div>
    <w:div w:id="1028337170">
      <w:bodyDiv w:val="1"/>
      <w:marLeft w:val="0"/>
      <w:marRight w:val="0"/>
      <w:marTop w:val="0"/>
      <w:marBottom w:val="0"/>
      <w:divBdr>
        <w:top w:val="none" w:sz="0" w:space="0" w:color="auto"/>
        <w:left w:val="none" w:sz="0" w:space="0" w:color="auto"/>
        <w:bottom w:val="none" w:sz="0" w:space="0" w:color="auto"/>
        <w:right w:val="none" w:sz="0" w:space="0" w:color="auto"/>
      </w:divBdr>
    </w:div>
    <w:div w:id="1036198408">
      <w:bodyDiv w:val="1"/>
      <w:marLeft w:val="0"/>
      <w:marRight w:val="0"/>
      <w:marTop w:val="0"/>
      <w:marBottom w:val="0"/>
      <w:divBdr>
        <w:top w:val="none" w:sz="0" w:space="0" w:color="auto"/>
        <w:left w:val="none" w:sz="0" w:space="0" w:color="auto"/>
        <w:bottom w:val="none" w:sz="0" w:space="0" w:color="auto"/>
        <w:right w:val="none" w:sz="0" w:space="0" w:color="auto"/>
      </w:divBdr>
    </w:div>
    <w:div w:id="1039664567">
      <w:bodyDiv w:val="1"/>
      <w:marLeft w:val="0"/>
      <w:marRight w:val="0"/>
      <w:marTop w:val="0"/>
      <w:marBottom w:val="0"/>
      <w:divBdr>
        <w:top w:val="none" w:sz="0" w:space="0" w:color="auto"/>
        <w:left w:val="none" w:sz="0" w:space="0" w:color="auto"/>
        <w:bottom w:val="none" w:sz="0" w:space="0" w:color="auto"/>
        <w:right w:val="none" w:sz="0" w:space="0" w:color="auto"/>
      </w:divBdr>
    </w:div>
    <w:div w:id="1043359892">
      <w:bodyDiv w:val="1"/>
      <w:marLeft w:val="0"/>
      <w:marRight w:val="0"/>
      <w:marTop w:val="0"/>
      <w:marBottom w:val="0"/>
      <w:divBdr>
        <w:top w:val="none" w:sz="0" w:space="0" w:color="auto"/>
        <w:left w:val="none" w:sz="0" w:space="0" w:color="auto"/>
        <w:bottom w:val="none" w:sz="0" w:space="0" w:color="auto"/>
        <w:right w:val="none" w:sz="0" w:space="0" w:color="auto"/>
      </w:divBdr>
    </w:div>
    <w:div w:id="1050500193">
      <w:bodyDiv w:val="1"/>
      <w:marLeft w:val="0"/>
      <w:marRight w:val="0"/>
      <w:marTop w:val="0"/>
      <w:marBottom w:val="0"/>
      <w:divBdr>
        <w:top w:val="none" w:sz="0" w:space="0" w:color="auto"/>
        <w:left w:val="none" w:sz="0" w:space="0" w:color="auto"/>
        <w:bottom w:val="none" w:sz="0" w:space="0" w:color="auto"/>
        <w:right w:val="none" w:sz="0" w:space="0" w:color="auto"/>
      </w:divBdr>
    </w:div>
    <w:div w:id="1056901494">
      <w:bodyDiv w:val="1"/>
      <w:marLeft w:val="0"/>
      <w:marRight w:val="0"/>
      <w:marTop w:val="0"/>
      <w:marBottom w:val="0"/>
      <w:divBdr>
        <w:top w:val="none" w:sz="0" w:space="0" w:color="auto"/>
        <w:left w:val="none" w:sz="0" w:space="0" w:color="auto"/>
        <w:bottom w:val="none" w:sz="0" w:space="0" w:color="auto"/>
        <w:right w:val="none" w:sz="0" w:space="0" w:color="auto"/>
      </w:divBdr>
    </w:div>
    <w:div w:id="1065840196">
      <w:bodyDiv w:val="1"/>
      <w:marLeft w:val="0"/>
      <w:marRight w:val="0"/>
      <w:marTop w:val="0"/>
      <w:marBottom w:val="0"/>
      <w:divBdr>
        <w:top w:val="none" w:sz="0" w:space="0" w:color="auto"/>
        <w:left w:val="none" w:sz="0" w:space="0" w:color="auto"/>
        <w:bottom w:val="none" w:sz="0" w:space="0" w:color="auto"/>
        <w:right w:val="none" w:sz="0" w:space="0" w:color="auto"/>
      </w:divBdr>
    </w:div>
    <w:div w:id="1081758218">
      <w:bodyDiv w:val="1"/>
      <w:marLeft w:val="0"/>
      <w:marRight w:val="0"/>
      <w:marTop w:val="0"/>
      <w:marBottom w:val="0"/>
      <w:divBdr>
        <w:top w:val="none" w:sz="0" w:space="0" w:color="auto"/>
        <w:left w:val="none" w:sz="0" w:space="0" w:color="auto"/>
        <w:bottom w:val="none" w:sz="0" w:space="0" w:color="auto"/>
        <w:right w:val="none" w:sz="0" w:space="0" w:color="auto"/>
      </w:divBdr>
    </w:div>
    <w:div w:id="1084842616">
      <w:bodyDiv w:val="1"/>
      <w:marLeft w:val="0"/>
      <w:marRight w:val="0"/>
      <w:marTop w:val="0"/>
      <w:marBottom w:val="0"/>
      <w:divBdr>
        <w:top w:val="none" w:sz="0" w:space="0" w:color="auto"/>
        <w:left w:val="none" w:sz="0" w:space="0" w:color="auto"/>
        <w:bottom w:val="none" w:sz="0" w:space="0" w:color="auto"/>
        <w:right w:val="none" w:sz="0" w:space="0" w:color="auto"/>
      </w:divBdr>
    </w:div>
    <w:div w:id="1101991468">
      <w:bodyDiv w:val="1"/>
      <w:marLeft w:val="0"/>
      <w:marRight w:val="0"/>
      <w:marTop w:val="0"/>
      <w:marBottom w:val="0"/>
      <w:divBdr>
        <w:top w:val="none" w:sz="0" w:space="0" w:color="auto"/>
        <w:left w:val="none" w:sz="0" w:space="0" w:color="auto"/>
        <w:bottom w:val="none" w:sz="0" w:space="0" w:color="auto"/>
        <w:right w:val="none" w:sz="0" w:space="0" w:color="auto"/>
      </w:divBdr>
    </w:div>
    <w:div w:id="1110860191">
      <w:bodyDiv w:val="1"/>
      <w:marLeft w:val="0"/>
      <w:marRight w:val="0"/>
      <w:marTop w:val="0"/>
      <w:marBottom w:val="0"/>
      <w:divBdr>
        <w:top w:val="none" w:sz="0" w:space="0" w:color="auto"/>
        <w:left w:val="none" w:sz="0" w:space="0" w:color="auto"/>
        <w:bottom w:val="none" w:sz="0" w:space="0" w:color="auto"/>
        <w:right w:val="none" w:sz="0" w:space="0" w:color="auto"/>
      </w:divBdr>
    </w:div>
    <w:div w:id="1113867093">
      <w:bodyDiv w:val="1"/>
      <w:marLeft w:val="0"/>
      <w:marRight w:val="0"/>
      <w:marTop w:val="0"/>
      <w:marBottom w:val="0"/>
      <w:divBdr>
        <w:top w:val="none" w:sz="0" w:space="0" w:color="auto"/>
        <w:left w:val="none" w:sz="0" w:space="0" w:color="auto"/>
        <w:bottom w:val="none" w:sz="0" w:space="0" w:color="auto"/>
        <w:right w:val="none" w:sz="0" w:space="0" w:color="auto"/>
      </w:divBdr>
    </w:div>
    <w:div w:id="1114785624">
      <w:bodyDiv w:val="1"/>
      <w:marLeft w:val="0"/>
      <w:marRight w:val="0"/>
      <w:marTop w:val="0"/>
      <w:marBottom w:val="0"/>
      <w:divBdr>
        <w:top w:val="none" w:sz="0" w:space="0" w:color="auto"/>
        <w:left w:val="none" w:sz="0" w:space="0" w:color="auto"/>
        <w:bottom w:val="none" w:sz="0" w:space="0" w:color="auto"/>
        <w:right w:val="none" w:sz="0" w:space="0" w:color="auto"/>
      </w:divBdr>
    </w:div>
    <w:div w:id="1145700730">
      <w:bodyDiv w:val="1"/>
      <w:marLeft w:val="0"/>
      <w:marRight w:val="0"/>
      <w:marTop w:val="0"/>
      <w:marBottom w:val="0"/>
      <w:divBdr>
        <w:top w:val="none" w:sz="0" w:space="0" w:color="auto"/>
        <w:left w:val="none" w:sz="0" w:space="0" w:color="auto"/>
        <w:bottom w:val="none" w:sz="0" w:space="0" w:color="auto"/>
        <w:right w:val="none" w:sz="0" w:space="0" w:color="auto"/>
      </w:divBdr>
    </w:div>
    <w:div w:id="1147019268">
      <w:bodyDiv w:val="1"/>
      <w:marLeft w:val="0"/>
      <w:marRight w:val="0"/>
      <w:marTop w:val="0"/>
      <w:marBottom w:val="0"/>
      <w:divBdr>
        <w:top w:val="none" w:sz="0" w:space="0" w:color="auto"/>
        <w:left w:val="none" w:sz="0" w:space="0" w:color="auto"/>
        <w:bottom w:val="none" w:sz="0" w:space="0" w:color="auto"/>
        <w:right w:val="none" w:sz="0" w:space="0" w:color="auto"/>
      </w:divBdr>
    </w:div>
    <w:div w:id="1149595608">
      <w:bodyDiv w:val="1"/>
      <w:marLeft w:val="0"/>
      <w:marRight w:val="0"/>
      <w:marTop w:val="0"/>
      <w:marBottom w:val="0"/>
      <w:divBdr>
        <w:top w:val="none" w:sz="0" w:space="0" w:color="auto"/>
        <w:left w:val="none" w:sz="0" w:space="0" w:color="auto"/>
        <w:bottom w:val="none" w:sz="0" w:space="0" w:color="auto"/>
        <w:right w:val="none" w:sz="0" w:space="0" w:color="auto"/>
      </w:divBdr>
    </w:div>
    <w:div w:id="1156141830">
      <w:bodyDiv w:val="1"/>
      <w:marLeft w:val="0"/>
      <w:marRight w:val="0"/>
      <w:marTop w:val="0"/>
      <w:marBottom w:val="0"/>
      <w:divBdr>
        <w:top w:val="none" w:sz="0" w:space="0" w:color="auto"/>
        <w:left w:val="none" w:sz="0" w:space="0" w:color="auto"/>
        <w:bottom w:val="none" w:sz="0" w:space="0" w:color="auto"/>
        <w:right w:val="none" w:sz="0" w:space="0" w:color="auto"/>
      </w:divBdr>
    </w:div>
    <w:div w:id="1164784496">
      <w:bodyDiv w:val="1"/>
      <w:marLeft w:val="0"/>
      <w:marRight w:val="0"/>
      <w:marTop w:val="0"/>
      <w:marBottom w:val="0"/>
      <w:divBdr>
        <w:top w:val="none" w:sz="0" w:space="0" w:color="auto"/>
        <w:left w:val="none" w:sz="0" w:space="0" w:color="auto"/>
        <w:bottom w:val="none" w:sz="0" w:space="0" w:color="auto"/>
        <w:right w:val="none" w:sz="0" w:space="0" w:color="auto"/>
      </w:divBdr>
    </w:div>
    <w:div w:id="1164971118">
      <w:bodyDiv w:val="1"/>
      <w:marLeft w:val="0"/>
      <w:marRight w:val="0"/>
      <w:marTop w:val="0"/>
      <w:marBottom w:val="0"/>
      <w:divBdr>
        <w:top w:val="none" w:sz="0" w:space="0" w:color="auto"/>
        <w:left w:val="none" w:sz="0" w:space="0" w:color="auto"/>
        <w:bottom w:val="none" w:sz="0" w:space="0" w:color="auto"/>
        <w:right w:val="none" w:sz="0" w:space="0" w:color="auto"/>
      </w:divBdr>
    </w:div>
    <w:div w:id="1173835511">
      <w:bodyDiv w:val="1"/>
      <w:marLeft w:val="0"/>
      <w:marRight w:val="0"/>
      <w:marTop w:val="0"/>
      <w:marBottom w:val="0"/>
      <w:divBdr>
        <w:top w:val="none" w:sz="0" w:space="0" w:color="auto"/>
        <w:left w:val="none" w:sz="0" w:space="0" w:color="auto"/>
        <w:bottom w:val="none" w:sz="0" w:space="0" w:color="auto"/>
        <w:right w:val="none" w:sz="0" w:space="0" w:color="auto"/>
      </w:divBdr>
    </w:div>
    <w:div w:id="1188984705">
      <w:bodyDiv w:val="1"/>
      <w:marLeft w:val="0"/>
      <w:marRight w:val="0"/>
      <w:marTop w:val="0"/>
      <w:marBottom w:val="0"/>
      <w:divBdr>
        <w:top w:val="none" w:sz="0" w:space="0" w:color="auto"/>
        <w:left w:val="none" w:sz="0" w:space="0" w:color="auto"/>
        <w:bottom w:val="none" w:sz="0" w:space="0" w:color="auto"/>
        <w:right w:val="none" w:sz="0" w:space="0" w:color="auto"/>
      </w:divBdr>
    </w:div>
    <w:div w:id="1191262382">
      <w:bodyDiv w:val="1"/>
      <w:marLeft w:val="0"/>
      <w:marRight w:val="0"/>
      <w:marTop w:val="0"/>
      <w:marBottom w:val="0"/>
      <w:divBdr>
        <w:top w:val="none" w:sz="0" w:space="0" w:color="auto"/>
        <w:left w:val="none" w:sz="0" w:space="0" w:color="auto"/>
        <w:bottom w:val="none" w:sz="0" w:space="0" w:color="auto"/>
        <w:right w:val="none" w:sz="0" w:space="0" w:color="auto"/>
      </w:divBdr>
    </w:div>
    <w:div w:id="1206135143">
      <w:bodyDiv w:val="1"/>
      <w:marLeft w:val="0"/>
      <w:marRight w:val="0"/>
      <w:marTop w:val="0"/>
      <w:marBottom w:val="0"/>
      <w:divBdr>
        <w:top w:val="none" w:sz="0" w:space="0" w:color="auto"/>
        <w:left w:val="none" w:sz="0" w:space="0" w:color="auto"/>
        <w:bottom w:val="none" w:sz="0" w:space="0" w:color="auto"/>
        <w:right w:val="none" w:sz="0" w:space="0" w:color="auto"/>
      </w:divBdr>
    </w:div>
    <w:div w:id="1214737636">
      <w:bodyDiv w:val="1"/>
      <w:marLeft w:val="0"/>
      <w:marRight w:val="0"/>
      <w:marTop w:val="0"/>
      <w:marBottom w:val="0"/>
      <w:divBdr>
        <w:top w:val="none" w:sz="0" w:space="0" w:color="auto"/>
        <w:left w:val="none" w:sz="0" w:space="0" w:color="auto"/>
        <w:bottom w:val="none" w:sz="0" w:space="0" w:color="auto"/>
        <w:right w:val="none" w:sz="0" w:space="0" w:color="auto"/>
      </w:divBdr>
    </w:div>
    <w:div w:id="1233388783">
      <w:bodyDiv w:val="1"/>
      <w:marLeft w:val="0"/>
      <w:marRight w:val="0"/>
      <w:marTop w:val="0"/>
      <w:marBottom w:val="0"/>
      <w:divBdr>
        <w:top w:val="none" w:sz="0" w:space="0" w:color="auto"/>
        <w:left w:val="none" w:sz="0" w:space="0" w:color="auto"/>
        <w:bottom w:val="none" w:sz="0" w:space="0" w:color="auto"/>
        <w:right w:val="none" w:sz="0" w:space="0" w:color="auto"/>
      </w:divBdr>
    </w:div>
    <w:div w:id="1240561607">
      <w:bodyDiv w:val="1"/>
      <w:marLeft w:val="0"/>
      <w:marRight w:val="0"/>
      <w:marTop w:val="0"/>
      <w:marBottom w:val="0"/>
      <w:divBdr>
        <w:top w:val="none" w:sz="0" w:space="0" w:color="auto"/>
        <w:left w:val="none" w:sz="0" w:space="0" w:color="auto"/>
        <w:bottom w:val="none" w:sz="0" w:space="0" w:color="auto"/>
        <w:right w:val="none" w:sz="0" w:space="0" w:color="auto"/>
      </w:divBdr>
    </w:div>
    <w:div w:id="1247613582">
      <w:bodyDiv w:val="1"/>
      <w:marLeft w:val="0"/>
      <w:marRight w:val="0"/>
      <w:marTop w:val="0"/>
      <w:marBottom w:val="0"/>
      <w:divBdr>
        <w:top w:val="none" w:sz="0" w:space="0" w:color="auto"/>
        <w:left w:val="none" w:sz="0" w:space="0" w:color="auto"/>
        <w:bottom w:val="none" w:sz="0" w:space="0" w:color="auto"/>
        <w:right w:val="none" w:sz="0" w:space="0" w:color="auto"/>
      </w:divBdr>
    </w:div>
    <w:div w:id="1248735785">
      <w:bodyDiv w:val="1"/>
      <w:marLeft w:val="0"/>
      <w:marRight w:val="0"/>
      <w:marTop w:val="0"/>
      <w:marBottom w:val="0"/>
      <w:divBdr>
        <w:top w:val="none" w:sz="0" w:space="0" w:color="auto"/>
        <w:left w:val="none" w:sz="0" w:space="0" w:color="auto"/>
        <w:bottom w:val="none" w:sz="0" w:space="0" w:color="auto"/>
        <w:right w:val="none" w:sz="0" w:space="0" w:color="auto"/>
      </w:divBdr>
    </w:div>
    <w:div w:id="1259290292">
      <w:bodyDiv w:val="1"/>
      <w:marLeft w:val="0"/>
      <w:marRight w:val="0"/>
      <w:marTop w:val="0"/>
      <w:marBottom w:val="0"/>
      <w:divBdr>
        <w:top w:val="none" w:sz="0" w:space="0" w:color="auto"/>
        <w:left w:val="none" w:sz="0" w:space="0" w:color="auto"/>
        <w:bottom w:val="none" w:sz="0" w:space="0" w:color="auto"/>
        <w:right w:val="none" w:sz="0" w:space="0" w:color="auto"/>
      </w:divBdr>
    </w:div>
    <w:div w:id="1269465010">
      <w:bodyDiv w:val="1"/>
      <w:marLeft w:val="0"/>
      <w:marRight w:val="0"/>
      <w:marTop w:val="0"/>
      <w:marBottom w:val="0"/>
      <w:divBdr>
        <w:top w:val="none" w:sz="0" w:space="0" w:color="auto"/>
        <w:left w:val="none" w:sz="0" w:space="0" w:color="auto"/>
        <w:bottom w:val="none" w:sz="0" w:space="0" w:color="auto"/>
        <w:right w:val="none" w:sz="0" w:space="0" w:color="auto"/>
      </w:divBdr>
    </w:div>
    <w:div w:id="1272473880">
      <w:bodyDiv w:val="1"/>
      <w:marLeft w:val="0"/>
      <w:marRight w:val="0"/>
      <w:marTop w:val="0"/>
      <w:marBottom w:val="0"/>
      <w:divBdr>
        <w:top w:val="none" w:sz="0" w:space="0" w:color="auto"/>
        <w:left w:val="none" w:sz="0" w:space="0" w:color="auto"/>
        <w:bottom w:val="none" w:sz="0" w:space="0" w:color="auto"/>
        <w:right w:val="none" w:sz="0" w:space="0" w:color="auto"/>
      </w:divBdr>
    </w:div>
    <w:div w:id="1311516895">
      <w:bodyDiv w:val="1"/>
      <w:marLeft w:val="0"/>
      <w:marRight w:val="0"/>
      <w:marTop w:val="0"/>
      <w:marBottom w:val="0"/>
      <w:divBdr>
        <w:top w:val="none" w:sz="0" w:space="0" w:color="auto"/>
        <w:left w:val="none" w:sz="0" w:space="0" w:color="auto"/>
        <w:bottom w:val="none" w:sz="0" w:space="0" w:color="auto"/>
        <w:right w:val="none" w:sz="0" w:space="0" w:color="auto"/>
      </w:divBdr>
    </w:div>
    <w:div w:id="1320648603">
      <w:bodyDiv w:val="1"/>
      <w:marLeft w:val="0"/>
      <w:marRight w:val="0"/>
      <w:marTop w:val="0"/>
      <w:marBottom w:val="0"/>
      <w:divBdr>
        <w:top w:val="none" w:sz="0" w:space="0" w:color="auto"/>
        <w:left w:val="none" w:sz="0" w:space="0" w:color="auto"/>
        <w:bottom w:val="none" w:sz="0" w:space="0" w:color="auto"/>
        <w:right w:val="none" w:sz="0" w:space="0" w:color="auto"/>
      </w:divBdr>
    </w:div>
    <w:div w:id="1322201197">
      <w:bodyDiv w:val="1"/>
      <w:marLeft w:val="0"/>
      <w:marRight w:val="0"/>
      <w:marTop w:val="0"/>
      <w:marBottom w:val="0"/>
      <w:divBdr>
        <w:top w:val="none" w:sz="0" w:space="0" w:color="auto"/>
        <w:left w:val="none" w:sz="0" w:space="0" w:color="auto"/>
        <w:bottom w:val="none" w:sz="0" w:space="0" w:color="auto"/>
        <w:right w:val="none" w:sz="0" w:space="0" w:color="auto"/>
      </w:divBdr>
    </w:div>
    <w:div w:id="1335566600">
      <w:bodyDiv w:val="1"/>
      <w:marLeft w:val="0"/>
      <w:marRight w:val="0"/>
      <w:marTop w:val="0"/>
      <w:marBottom w:val="0"/>
      <w:divBdr>
        <w:top w:val="none" w:sz="0" w:space="0" w:color="auto"/>
        <w:left w:val="none" w:sz="0" w:space="0" w:color="auto"/>
        <w:bottom w:val="none" w:sz="0" w:space="0" w:color="auto"/>
        <w:right w:val="none" w:sz="0" w:space="0" w:color="auto"/>
      </w:divBdr>
    </w:div>
    <w:div w:id="1346129519">
      <w:bodyDiv w:val="1"/>
      <w:marLeft w:val="0"/>
      <w:marRight w:val="0"/>
      <w:marTop w:val="0"/>
      <w:marBottom w:val="0"/>
      <w:divBdr>
        <w:top w:val="none" w:sz="0" w:space="0" w:color="auto"/>
        <w:left w:val="none" w:sz="0" w:space="0" w:color="auto"/>
        <w:bottom w:val="none" w:sz="0" w:space="0" w:color="auto"/>
        <w:right w:val="none" w:sz="0" w:space="0" w:color="auto"/>
      </w:divBdr>
    </w:div>
    <w:div w:id="1350445917">
      <w:bodyDiv w:val="1"/>
      <w:marLeft w:val="0"/>
      <w:marRight w:val="0"/>
      <w:marTop w:val="0"/>
      <w:marBottom w:val="0"/>
      <w:divBdr>
        <w:top w:val="none" w:sz="0" w:space="0" w:color="auto"/>
        <w:left w:val="none" w:sz="0" w:space="0" w:color="auto"/>
        <w:bottom w:val="none" w:sz="0" w:space="0" w:color="auto"/>
        <w:right w:val="none" w:sz="0" w:space="0" w:color="auto"/>
      </w:divBdr>
    </w:div>
    <w:div w:id="1353922654">
      <w:bodyDiv w:val="1"/>
      <w:marLeft w:val="0"/>
      <w:marRight w:val="0"/>
      <w:marTop w:val="0"/>
      <w:marBottom w:val="0"/>
      <w:divBdr>
        <w:top w:val="none" w:sz="0" w:space="0" w:color="auto"/>
        <w:left w:val="none" w:sz="0" w:space="0" w:color="auto"/>
        <w:bottom w:val="none" w:sz="0" w:space="0" w:color="auto"/>
        <w:right w:val="none" w:sz="0" w:space="0" w:color="auto"/>
      </w:divBdr>
    </w:div>
    <w:div w:id="1358193665">
      <w:bodyDiv w:val="1"/>
      <w:marLeft w:val="0"/>
      <w:marRight w:val="0"/>
      <w:marTop w:val="0"/>
      <w:marBottom w:val="0"/>
      <w:divBdr>
        <w:top w:val="none" w:sz="0" w:space="0" w:color="auto"/>
        <w:left w:val="none" w:sz="0" w:space="0" w:color="auto"/>
        <w:bottom w:val="none" w:sz="0" w:space="0" w:color="auto"/>
        <w:right w:val="none" w:sz="0" w:space="0" w:color="auto"/>
      </w:divBdr>
    </w:div>
    <w:div w:id="1360158365">
      <w:bodyDiv w:val="1"/>
      <w:marLeft w:val="0"/>
      <w:marRight w:val="0"/>
      <w:marTop w:val="0"/>
      <w:marBottom w:val="0"/>
      <w:divBdr>
        <w:top w:val="none" w:sz="0" w:space="0" w:color="auto"/>
        <w:left w:val="none" w:sz="0" w:space="0" w:color="auto"/>
        <w:bottom w:val="none" w:sz="0" w:space="0" w:color="auto"/>
        <w:right w:val="none" w:sz="0" w:space="0" w:color="auto"/>
      </w:divBdr>
    </w:div>
    <w:div w:id="1378510681">
      <w:bodyDiv w:val="1"/>
      <w:marLeft w:val="0"/>
      <w:marRight w:val="0"/>
      <w:marTop w:val="0"/>
      <w:marBottom w:val="0"/>
      <w:divBdr>
        <w:top w:val="none" w:sz="0" w:space="0" w:color="auto"/>
        <w:left w:val="none" w:sz="0" w:space="0" w:color="auto"/>
        <w:bottom w:val="none" w:sz="0" w:space="0" w:color="auto"/>
        <w:right w:val="none" w:sz="0" w:space="0" w:color="auto"/>
      </w:divBdr>
    </w:div>
    <w:div w:id="1382636432">
      <w:bodyDiv w:val="1"/>
      <w:marLeft w:val="0"/>
      <w:marRight w:val="0"/>
      <w:marTop w:val="0"/>
      <w:marBottom w:val="0"/>
      <w:divBdr>
        <w:top w:val="none" w:sz="0" w:space="0" w:color="auto"/>
        <w:left w:val="none" w:sz="0" w:space="0" w:color="auto"/>
        <w:bottom w:val="none" w:sz="0" w:space="0" w:color="auto"/>
        <w:right w:val="none" w:sz="0" w:space="0" w:color="auto"/>
      </w:divBdr>
    </w:div>
    <w:div w:id="1384868911">
      <w:bodyDiv w:val="1"/>
      <w:marLeft w:val="0"/>
      <w:marRight w:val="0"/>
      <w:marTop w:val="0"/>
      <w:marBottom w:val="0"/>
      <w:divBdr>
        <w:top w:val="none" w:sz="0" w:space="0" w:color="auto"/>
        <w:left w:val="none" w:sz="0" w:space="0" w:color="auto"/>
        <w:bottom w:val="none" w:sz="0" w:space="0" w:color="auto"/>
        <w:right w:val="none" w:sz="0" w:space="0" w:color="auto"/>
      </w:divBdr>
    </w:div>
    <w:div w:id="1393969473">
      <w:bodyDiv w:val="1"/>
      <w:marLeft w:val="0"/>
      <w:marRight w:val="0"/>
      <w:marTop w:val="0"/>
      <w:marBottom w:val="0"/>
      <w:divBdr>
        <w:top w:val="none" w:sz="0" w:space="0" w:color="auto"/>
        <w:left w:val="none" w:sz="0" w:space="0" w:color="auto"/>
        <w:bottom w:val="none" w:sz="0" w:space="0" w:color="auto"/>
        <w:right w:val="none" w:sz="0" w:space="0" w:color="auto"/>
      </w:divBdr>
    </w:div>
    <w:div w:id="1394767635">
      <w:bodyDiv w:val="1"/>
      <w:marLeft w:val="0"/>
      <w:marRight w:val="0"/>
      <w:marTop w:val="0"/>
      <w:marBottom w:val="0"/>
      <w:divBdr>
        <w:top w:val="none" w:sz="0" w:space="0" w:color="auto"/>
        <w:left w:val="none" w:sz="0" w:space="0" w:color="auto"/>
        <w:bottom w:val="none" w:sz="0" w:space="0" w:color="auto"/>
        <w:right w:val="none" w:sz="0" w:space="0" w:color="auto"/>
      </w:divBdr>
    </w:div>
    <w:div w:id="1410076914">
      <w:bodyDiv w:val="1"/>
      <w:marLeft w:val="0"/>
      <w:marRight w:val="0"/>
      <w:marTop w:val="0"/>
      <w:marBottom w:val="0"/>
      <w:divBdr>
        <w:top w:val="none" w:sz="0" w:space="0" w:color="auto"/>
        <w:left w:val="none" w:sz="0" w:space="0" w:color="auto"/>
        <w:bottom w:val="none" w:sz="0" w:space="0" w:color="auto"/>
        <w:right w:val="none" w:sz="0" w:space="0" w:color="auto"/>
      </w:divBdr>
    </w:div>
    <w:div w:id="1411384475">
      <w:bodyDiv w:val="1"/>
      <w:marLeft w:val="0"/>
      <w:marRight w:val="0"/>
      <w:marTop w:val="0"/>
      <w:marBottom w:val="0"/>
      <w:divBdr>
        <w:top w:val="none" w:sz="0" w:space="0" w:color="auto"/>
        <w:left w:val="none" w:sz="0" w:space="0" w:color="auto"/>
        <w:bottom w:val="none" w:sz="0" w:space="0" w:color="auto"/>
        <w:right w:val="none" w:sz="0" w:space="0" w:color="auto"/>
      </w:divBdr>
    </w:div>
    <w:div w:id="1411585052">
      <w:bodyDiv w:val="1"/>
      <w:marLeft w:val="0"/>
      <w:marRight w:val="0"/>
      <w:marTop w:val="0"/>
      <w:marBottom w:val="0"/>
      <w:divBdr>
        <w:top w:val="none" w:sz="0" w:space="0" w:color="auto"/>
        <w:left w:val="none" w:sz="0" w:space="0" w:color="auto"/>
        <w:bottom w:val="none" w:sz="0" w:space="0" w:color="auto"/>
        <w:right w:val="none" w:sz="0" w:space="0" w:color="auto"/>
      </w:divBdr>
    </w:div>
    <w:div w:id="1423992752">
      <w:bodyDiv w:val="1"/>
      <w:marLeft w:val="0"/>
      <w:marRight w:val="0"/>
      <w:marTop w:val="0"/>
      <w:marBottom w:val="0"/>
      <w:divBdr>
        <w:top w:val="none" w:sz="0" w:space="0" w:color="auto"/>
        <w:left w:val="none" w:sz="0" w:space="0" w:color="auto"/>
        <w:bottom w:val="none" w:sz="0" w:space="0" w:color="auto"/>
        <w:right w:val="none" w:sz="0" w:space="0" w:color="auto"/>
      </w:divBdr>
    </w:div>
    <w:div w:id="1435855957">
      <w:bodyDiv w:val="1"/>
      <w:marLeft w:val="0"/>
      <w:marRight w:val="0"/>
      <w:marTop w:val="0"/>
      <w:marBottom w:val="0"/>
      <w:divBdr>
        <w:top w:val="none" w:sz="0" w:space="0" w:color="auto"/>
        <w:left w:val="none" w:sz="0" w:space="0" w:color="auto"/>
        <w:bottom w:val="none" w:sz="0" w:space="0" w:color="auto"/>
        <w:right w:val="none" w:sz="0" w:space="0" w:color="auto"/>
      </w:divBdr>
    </w:div>
    <w:div w:id="1440180451">
      <w:bodyDiv w:val="1"/>
      <w:marLeft w:val="0"/>
      <w:marRight w:val="0"/>
      <w:marTop w:val="0"/>
      <w:marBottom w:val="0"/>
      <w:divBdr>
        <w:top w:val="none" w:sz="0" w:space="0" w:color="auto"/>
        <w:left w:val="none" w:sz="0" w:space="0" w:color="auto"/>
        <w:bottom w:val="none" w:sz="0" w:space="0" w:color="auto"/>
        <w:right w:val="none" w:sz="0" w:space="0" w:color="auto"/>
      </w:divBdr>
    </w:div>
    <w:div w:id="1440955685">
      <w:bodyDiv w:val="1"/>
      <w:marLeft w:val="0"/>
      <w:marRight w:val="0"/>
      <w:marTop w:val="0"/>
      <w:marBottom w:val="0"/>
      <w:divBdr>
        <w:top w:val="none" w:sz="0" w:space="0" w:color="auto"/>
        <w:left w:val="none" w:sz="0" w:space="0" w:color="auto"/>
        <w:bottom w:val="none" w:sz="0" w:space="0" w:color="auto"/>
        <w:right w:val="none" w:sz="0" w:space="0" w:color="auto"/>
      </w:divBdr>
    </w:div>
    <w:div w:id="1473210583">
      <w:bodyDiv w:val="1"/>
      <w:marLeft w:val="0"/>
      <w:marRight w:val="0"/>
      <w:marTop w:val="0"/>
      <w:marBottom w:val="0"/>
      <w:divBdr>
        <w:top w:val="none" w:sz="0" w:space="0" w:color="auto"/>
        <w:left w:val="none" w:sz="0" w:space="0" w:color="auto"/>
        <w:bottom w:val="none" w:sz="0" w:space="0" w:color="auto"/>
        <w:right w:val="none" w:sz="0" w:space="0" w:color="auto"/>
      </w:divBdr>
    </w:div>
    <w:div w:id="1481732838">
      <w:bodyDiv w:val="1"/>
      <w:marLeft w:val="0"/>
      <w:marRight w:val="0"/>
      <w:marTop w:val="0"/>
      <w:marBottom w:val="0"/>
      <w:divBdr>
        <w:top w:val="none" w:sz="0" w:space="0" w:color="auto"/>
        <w:left w:val="none" w:sz="0" w:space="0" w:color="auto"/>
        <w:bottom w:val="none" w:sz="0" w:space="0" w:color="auto"/>
        <w:right w:val="none" w:sz="0" w:space="0" w:color="auto"/>
      </w:divBdr>
    </w:div>
    <w:div w:id="1496845242">
      <w:bodyDiv w:val="1"/>
      <w:marLeft w:val="0"/>
      <w:marRight w:val="0"/>
      <w:marTop w:val="0"/>
      <w:marBottom w:val="0"/>
      <w:divBdr>
        <w:top w:val="none" w:sz="0" w:space="0" w:color="auto"/>
        <w:left w:val="none" w:sz="0" w:space="0" w:color="auto"/>
        <w:bottom w:val="none" w:sz="0" w:space="0" w:color="auto"/>
        <w:right w:val="none" w:sz="0" w:space="0" w:color="auto"/>
      </w:divBdr>
    </w:div>
    <w:div w:id="1542865992">
      <w:bodyDiv w:val="1"/>
      <w:marLeft w:val="0"/>
      <w:marRight w:val="0"/>
      <w:marTop w:val="0"/>
      <w:marBottom w:val="0"/>
      <w:divBdr>
        <w:top w:val="none" w:sz="0" w:space="0" w:color="auto"/>
        <w:left w:val="none" w:sz="0" w:space="0" w:color="auto"/>
        <w:bottom w:val="none" w:sz="0" w:space="0" w:color="auto"/>
        <w:right w:val="none" w:sz="0" w:space="0" w:color="auto"/>
      </w:divBdr>
    </w:div>
    <w:div w:id="1562449530">
      <w:bodyDiv w:val="1"/>
      <w:marLeft w:val="0"/>
      <w:marRight w:val="0"/>
      <w:marTop w:val="0"/>
      <w:marBottom w:val="0"/>
      <w:divBdr>
        <w:top w:val="none" w:sz="0" w:space="0" w:color="auto"/>
        <w:left w:val="none" w:sz="0" w:space="0" w:color="auto"/>
        <w:bottom w:val="none" w:sz="0" w:space="0" w:color="auto"/>
        <w:right w:val="none" w:sz="0" w:space="0" w:color="auto"/>
      </w:divBdr>
    </w:div>
    <w:div w:id="1563758678">
      <w:bodyDiv w:val="1"/>
      <w:marLeft w:val="0"/>
      <w:marRight w:val="0"/>
      <w:marTop w:val="0"/>
      <w:marBottom w:val="0"/>
      <w:divBdr>
        <w:top w:val="none" w:sz="0" w:space="0" w:color="auto"/>
        <w:left w:val="none" w:sz="0" w:space="0" w:color="auto"/>
        <w:bottom w:val="none" w:sz="0" w:space="0" w:color="auto"/>
        <w:right w:val="none" w:sz="0" w:space="0" w:color="auto"/>
      </w:divBdr>
    </w:div>
    <w:div w:id="1568108043">
      <w:bodyDiv w:val="1"/>
      <w:marLeft w:val="0"/>
      <w:marRight w:val="0"/>
      <w:marTop w:val="0"/>
      <w:marBottom w:val="0"/>
      <w:divBdr>
        <w:top w:val="none" w:sz="0" w:space="0" w:color="auto"/>
        <w:left w:val="none" w:sz="0" w:space="0" w:color="auto"/>
        <w:bottom w:val="none" w:sz="0" w:space="0" w:color="auto"/>
        <w:right w:val="none" w:sz="0" w:space="0" w:color="auto"/>
      </w:divBdr>
    </w:div>
    <w:div w:id="1580092468">
      <w:bodyDiv w:val="1"/>
      <w:marLeft w:val="0"/>
      <w:marRight w:val="0"/>
      <w:marTop w:val="0"/>
      <w:marBottom w:val="0"/>
      <w:divBdr>
        <w:top w:val="none" w:sz="0" w:space="0" w:color="auto"/>
        <w:left w:val="none" w:sz="0" w:space="0" w:color="auto"/>
        <w:bottom w:val="none" w:sz="0" w:space="0" w:color="auto"/>
        <w:right w:val="none" w:sz="0" w:space="0" w:color="auto"/>
      </w:divBdr>
    </w:div>
    <w:div w:id="1583955532">
      <w:bodyDiv w:val="1"/>
      <w:marLeft w:val="0"/>
      <w:marRight w:val="0"/>
      <w:marTop w:val="0"/>
      <w:marBottom w:val="0"/>
      <w:divBdr>
        <w:top w:val="none" w:sz="0" w:space="0" w:color="auto"/>
        <w:left w:val="none" w:sz="0" w:space="0" w:color="auto"/>
        <w:bottom w:val="none" w:sz="0" w:space="0" w:color="auto"/>
        <w:right w:val="none" w:sz="0" w:space="0" w:color="auto"/>
      </w:divBdr>
    </w:div>
    <w:div w:id="1592008242">
      <w:bodyDiv w:val="1"/>
      <w:marLeft w:val="0"/>
      <w:marRight w:val="0"/>
      <w:marTop w:val="0"/>
      <w:marBottom w:val="0"/>
      <w:divBdr>
        <w:top w:val="none" w:sz="0" w:space="0" w:color="auto"/>
        <w:left w:val="none" w:sz="0" w:space="0" w:color="auto"/>
        <w:bottom w:val="none" w:sz="0" w:space="0" w:color="auto"/>
        <w:right w:val="none" w:sz="0" w:space="0" w:color="auto"/>
      </w:divBdr>
    </w:div>
    <w:div w:id="1603952843">
      <w:bodyDiv w:val="1"/>
      <w:marLeft w:val="0"/>
      <w:marRight w:val="0"/>
      <w:marTop w:val="0"/>
      <w:marBottom w:val="0"/>
      <w:divBdr>
        <w:top w:val="none" w:sz="0" w:space="0" w:color="auto"/>
        <w:left w:val="none" w:sz="0" w:space="0" w:color="auto"/>
        <w:bottom w:val="none" w:sz="0" w:space="0" w:color="auto"/>
        <w:right w:val="none" w:sz="0" w:space="0" w:color="auto"/>
      </w:divBdr>
    </w:div>
    <w:div w:id="1608805900">
      <w:bodyDiv w:val="1"/>
      <w:marLeft w:val="0"/>
      <w:marRight w:val="0"/>
      <w:marTop w:val="0"/>
      <w:marBottom w:val="0"/>
      <w:divBdr>
        <w:top w:val="none" w:sz="0" w:space="0" w:color="auto"/>
        <w:left w:val="none" w:sz="0" w:space="0" w:color="auto"/>
        <w:bottom w:val="none" w:sz="0" w:space="0" w:color="auto"/>
        <w:right w:val="none" w:sz="0" w:space="0" w:color="auto"/>
      </w:divBdr>
    </w:div>
    <w:div w:id="1610970114">
      <w:bodyDiv w:val="1"/>
      <w:marLeft w:val="0"/>
      <w:marRight w:val="0"/>
      <w:marTop w:val="0"/>
      <w:marBottom w:val="0"/>
      <w:divBdr>
        <w:top w:val="none" w:sz="0" w:space="0" w:color="auto"/>
        <w:left w:val="none" w:sz="0" w:space="0" w:color="auto"/>
        <w:bottom w:val="none" w:sz="0" w:space="0" w:color="auto"/>
        <w:right w:val="none" w:sz="0" w:space="0" w:color="auto"/>
      </w:divBdr>
    </w:div>
    <w:div w:id="1624077722">
      <w:bodyDiv w:val="1"/>
      <w:marLeft w:val="0"/>
      <w:marRight w:val="0"/>
      <w:marTop w:val="0"/>
      <w:marBottom w:val="0"/>
      <w:divBdr>
        <w:top w:val="none" w:sz="0" w:space="0" w:color="auto"/>
        <w:left w:val="none" w:sz="0" w:space="0" w:color="auto"/>
        <w:bottom w:val="none" w:sz="0" w:space="0" w:color="auto"/>
        <w:right w:val="none" w:sz="0" w:space="0" w:color="auto"/>
      </w:divBdr>
    </w:div>
    <w:div w:id="1626889793">
      <w:bodyDiv w:val="1"/>
      <w:marLeft w:val="0"/>
      <w:marRight w:val="0"/>
      <w:marTop w:val="0"/>
      <w:marBottom w:val="0"/>
      <w:divBdr>
        <w:top w:val="none" w:sz="0" w:space="0" w:color="auto"/>
        <w:left w:val="none" w:sz="0" w:space="0" w:color="auto"/>
        <w:bottom w:val="none" w:sz="0" w:space="0" w:color="auto"/>
        <w:right w:val="none" w:sz="0" w:space="0" w:color="auto"/>
      </w:divBdr>
    </w:div>
    <w:div w:id="1628438554">
      <w:bodyDiv w:val="1"/>
      <w:marLeft w:val="0"/>
      <w:marRight w:val="0"/>
      <w:marTop w:val="0"/>
      <w:marBottom w:val="0"/>
      <w:divBdr>
        <w:top w:val="none" w:sz="0" w:space="0" w:color="auto"/>
        <w:left w:val="none" w:sz="0" w:space="0" w:color="auto"/>
        <w:bottom w:val="none" w:sz="0" w:space="0" w:color="auto"/>
        <w:right w:val="none" w:sz="0" w:space="0" w:color="auto"/>
      </w:divBdr>
    </w:div>
    <w:div w:id="1635674557">
      <w:bodyDiv w:val="1"/>
      <w:marLeft w:val="0"/>
      <w:marRight w:val="0"/>
      <w:marTop w:val="0"/>
      <w:marBottom w:val="0"/>
      <w:divBdr>
        <w:top w:val="none" w:sz="0" w:space="0" w:color="auto"/>
        <w:left w:val="none" w:sz="0" w:space="0" w:color="auto"/>
        <w:bottom w:val="none" w:sz="0" w:space="0" w:color="auto"/>
        <w:right w:val="none" w:sz="0" w:space="0" w:color="auto"/>
      </w:divBdr>
    </w:div>
    <w:div w:id="1655522892">
      <w:bodyDiv w:val="1"/>
      <w:marLeft w:val="0"/>
      <w:marRight w:val="0"/>
      <w:marTop w:val="0"/>
      <w:marBottom w:val="0"/>
      <w:divBdr>
        <w:top w:val="none" w:sz="0" w:space="0" w:color="auto"/>
        <w:left w:val="none" w:sz="0" w:space="0" w:color="auto"/>
        <w:bottom w:val="none" w:sz="0" w:space="0" w:color="auto"/>
        <w:right w:val="none" w:sz="0" w:space="0" w:color="auto"/>
      </w:divBdr>
    </w:div>
    <w:div w:id="1678266283">
      <w:bodyDiv w:val="1"/>
      <w:marLeft w:val="0"/>
      <w:marRight w:val="0"/>
      <w:marTop w:val="0"/>
      <w:marBottom w:val="0"/>
      <w:divBdr>
        <w:top w:val="none" w:sz="0" w:space="0" w:color="auto"/>
        <w:left w:val="none" w:sz="0" w:space="0" w:color="auto"/>
        <w:bottom w:val="none" w:sz="0" w:space="0" w:color="auto"/>
        <w:right w:val="none" w:sz="0" w:space="0" w:color="auto"/>
      </w:divBdr>
    </w:div>
    <w:div w:id="1691833038">
      <w:bodyDiv w:val="1"/>
      <w:marLeft w:val="0"/>
      <w:marRight w:val="0"/>
      <w:marTop w:val="0"/>
      <w:marBottom w:val="0"/>
      <w:divBdr>
        <w:top w:val="none" w:sz="0" w:space="0" w:color="auto"/>
        <w:left w:val="none" w:sz="0" w:space="0" w:color="auto"/>
        <w:bottom w:val="none" w:sz="0" w:space="0" w:color="auto"/>
        <w:right w:val="none" w:sz="0" w:space="0" w:color="auto"/>
      </w:divBdr>
    </w:div>
    <w:div w:id="1696424900">
      <w:bodyDiv w:val="1"/>
      <w:marLeft w:val="0"/>
      <w:marRight w:val="0"/>
      <w:marTop w:val="0"/>
      <w:marBottom w:val="0"/>
      <w:divBdr>
        <w:top w:val="none" w:sz="0" w:space="0" w:color="auto"/>
        <w:left w:val="none" w:sz="0" w:space="0" w:color="auto"/>
        <w:bottom w:val="none" w:sz="0" w:space="0" w:color="auto"/>
        <w:right w:val="none" w:sz="0" w:space="0" w:color="auto"/>
      </w:divBdr>
    </w:div>
    <w:div w:id="1701786392">
      <w:bodyDiv w:val="1"/>
      <w:marLeft w:val="0"/>
      <w:marRight w:val="0"/>
      <w:marTop w:val="0"/>
      <w:marBottom w:val="0"/>
      <w:divBdr>
        <w:top w:val="none" w:sz="0" w:space="0" w:color="auto"/>
        <w:left w:val="none" w:sz="0" w:space="0" w:color="auto"/>
        <w:bottom w:val="none" w:sz="0" w:space="0" w:color="auto"/>
        <w:right w:val="none" w:sz="0" w:space="0" w:color="auto"/>
      </w:divBdr>
    </w:div>
    <w:div w:id="1717847460">
      <w:bodyDiv w:val="1"/>
      <w:marLeft w:val="0"/>
      <w:marRight w:val="0"/>
      <w:marTop w:val="0"/>
      <w:marBottom w:val="0"/>
      <w:divBdr>
        <w:top w:val="none" w:sz="0" w:space="0" w:color="auto"/>
        <w:left w:val="none" w:sz="0" w:space="0" w:color="auto"/>
        <w:bottom w:val="none" w:sz="0" w:space="0" w:color="auto"/>
        <w:right w:val="none" w:sz="0" w:space="0" w:color="auto"/>
      </w:divBdr>
    </w:div>
    <w:div w:id="1726415355">
      <w:bodyDiv w:val="1"/>
      <w:marLeft w:val="0"/>
      <w:marRight w:val="0"/>
      <w:marTop w:val="0"/>
      <w:marBottom w:val="0"/>
      <w:divBdr>
        <w:top w:val="none" w:sz="0" w:space="0" w:color="auto"/>
        <w:left w:val="none" w:sz="0" w:space="0" w:color="auto"/>
        <w:bottom w:val="none" w:sz="0" w:space="0" w:color="auto"/>
        <w:right w:val="none" w:sz="0" w:space="0" w:color="auto"/>
      </w:divBdr>
    </w:div>
    <w:div w:id="1728144523">
      <w:bodyDiv w:val="1"/>
      <w:marLeft w:val="0"/>
      <w:marRight w:val="0"/>
      <w:marTop w:val="0"/>
      <w:marBottom w:val="0"/>
      <w:divBdr>
        <w:top w:val="none" w:sz="0" w:space="0" w:color="auto"/>
        <w:left w:val="none" w:sz="0" w:space="0" w:color="auto"/>
        <w:bottom w:val="none" w:sz="0" w:space="0" w:color="auto"/>
        <w:right w:val="none" w:sz="0" w:space="0" w:color="auto"/>
      </w:divBdr>
    </w:div>
    <w:div w:id="1741754474">
      <w:bodyDiv w:val="1"/>
      <w:marLeft w:val="0"/>
      <w:marRight w:val="0"/>
      <w:marTop w:val="0"/>
      <w:marBottom w:val="0"/>
      <w:divBdr>
        <w:top w:val="none" w:sz="0" w:space="0" w:color="auto"/>
        <w:left w:val="none" w:sz="0" w:space="0" w:color="auto"/>
        <w:bottom w:val="none" w:sz="0" w:space="0" w:color="auto"/>
        <w:right w:val="none" w:sz="0" w:space="0" w:color="auto"/>
      </w:divBdr>
    </w:div>
    <w:div w:id="1744910805">
      <w:bodyDiv w:val="1"/>
      <w:marLeft w:val="0"/>
      <w:marRight w:val="0"/>
      <w:marTop w:val="0"/>
      <w:marBottom w:val="0"/>
      <w:divBdr>
        <w:top w:val="none" w:sz="0" w:space="0" w:color="auto"/>
        <w:left w:val="none" w:sz="0" w:space="0" w:color="auto"/>
        <w:bottom w:val="none" w:sz="0" w:space="0" w:color="auto"/>
        <w:right w:val="none" w:sz="0" w:space="0" w:color="auto"/>
      </w:divBdr>
    </w:div>
    <w:div w:id="1768235006">
      <w:bodyDiv w:val="1"/>
      <w:marLeft w:val="0"/>
      <w:marRight w:val="0"/>
      <w:marTop w:val="0"/>
      <w:marBottom w:val="0"/>
      <w:divBdr>
        <w:top w:val="none" w:sz="0" w:space="0" w:color="auto"/>
        <w:left w:val="none" w:sz="0" w:space="0" w:color="auto"/>
        <w:bottom w:val="none" w:sz="0" w:space="0" w:color="auto"/>
        <w:right w:val="none" w:sz="0" w:space="0" w:color="auto"/>
      </w:divBdr>
    </w:div>
    <w:div w:id="1775591267">
      <w:bodyDiv w:val="1"/>
      <w:marLeft w:val="0"/>
      <w:marRight w:val="0"/>
      <w:marTop w:val="0"/>
      <w:marBottom w:val="0"/>
      <w:divBdr>
        <w:top w:val="none" w:sz="0" w:space="0" w:color="auto"/>
        <w:left w:val="none" w:sz="0" w:space="0" w:color="auto"/>
        <w:bottom w:val="none" w:sz="0" w:space="0" w:color="auto"/>
        <w:right w:val="none" w:sz="0" w:space="0" w:color="auto"/>
      </w:divBdr>
    </w:div>
    <w:div w:id="1777677611">
      <w:bodyDiv w:val="1"/>
      <w:marLeft w:val="0"/>
      <w:marRight w:val="0"/>
      <w:marTop w:val="0"/>
      <w:marBottom w:val="0"/>
      <w:divBdr>
        <w:top w:val="none" w:sz="0" w:space="0" w:color="auto"/>
        <w:left w:val="none" w:sz="0" w:space="0" w:color="auto"/>
        <w:bottom w:val="none" w:sz="0" w:space="0" w:color="auto"/>
        <w:right w:val="none" w:sz="0" w:space="0" w:color="auto"/>
      </w:divBdr>
    </w:div>
    <w:div w:id="1788115016">
      <w:bodyDiv w:val="1"/>
      <w:marLeft w:val="0"/>
      <w:marRight w:val="0"/>
      <w:marTop w:val="0"/>
      <w:marBottom w:val="0"/>
      <w:divBdr>
        <w:top w:val="none" w:sz="0" w:space="0" w:color="auto"/>
        <w:left w:val="none" w:sz="0" w:space="0" w:color="auto"/>
        <w:bottom w:val="none" w:sz="0" w:space="0" w:color="auto"/>
        <w:right w:val="none" w:sz="0" w:space="0" w:color="auto"/>
      </w:divBdr>
    </w:div>
    <w:div w:id="1789162344">
      <w:bodyDiv w:val="1"/>
      <w:marLeft w:val="0"/>
      <w:marRight w:val="0"/>
      <w:marTop w:val="0"/>
      <w:marBottom w:val="0"/>
      <w:divBdr>
        <w:top w:val="none" w:sz="0" w:space="0" w:color="auto"/>
        <w:left w:val="none" w:sz="0" w:space="0" w:color="auto"/>
        <w:bottom w:val="none" w:sz="0" w:space="0" w:color="auto"/>
        <w:right w:val="none" w:sz="0" w:space="0" w:color="auto"/>
      </w:divBdr>
    </w:div>
    <w:div w:id="1794321223">
      <w:bodyDiv w:val="1"/>
      <w:marLeft w:val="0"/>
      <w:marRight w:val="0"/>
      <w:marTop w:val="0"/>
      <w:marBottom w:val="0"/>
      <w:divBdr>
        <w:top w:val="none" w:sz="0" w:space="0" w:color="auto"/>
        <w:left w:val="none" w:sz="0" w:space="0" w:color="auto"/>
        <w:bottom w:val="none" w:sz="0" w:space="0" w:color="auto"/>
        <w:right w:val="none" w:sz="0" w:space="0" w:color="auto"/>
      </w:divBdr>
    </w:div>
    <w:div w:id="1797869765">
      <w:bodyDiv w:val="1"/>
      <w:marLeft w:val="0"/>
      <w:marRight w:val="0"/>
      <w:marTop w:val="0"/>
      <w:marBottom w:val="0"/>
      <w:divBdr>
        <w:top w:val="none" w:sz="0" w:space="0" w:color="auto"/>
        <w:left w:val="none" w:sz="0" w:space="0" w:color="auto"/>
        <w:bottom w:val="none" w:sz="0" w:space="0" w:color="auto"/>
        <w:right w:val="none" w:sz="0" w:space="0" w:color="auto"/>
      </w:divBdr>
    </w:div>
    <w:div w:id="1799181436">
      <w:bodyDiv w:val="1"/>
      <w:marLeft w:val="0"/>
      <w:marRight w:val="0"/>
      <w:marTop w:val="0"/>
      <w:marBottom w:val="0"/>
      <w:divBdr>
        <w:top w:val="none" w:sz="0" w:space="0" w:color="auto"/>
        <w:left w:val="none" w:sz="0" w:space="0" w:color="auto"/>
        <w:bottom w:val="none" w:sz="0" w:space="0" w:color="auto"/>
        <w:right w:val="none" w:sz="0" w:space="0" w:color="auto"/>
      </w:divBdr>
    </w:div>
    <w:div w:id="1811895732">
      <w:bodyDiv w:val="1"/>
      <w:marLeft w:val="0"/>
      <w:marRight w:val="0"/>
      <w:marTop w:val="0"/>
      <w:marBottom w:val="0"/>
      <w:divBdr>
        <w:top w:val="none" w:sz="0" w:space="0" w:color="auto"/>
        <w:left w:val="none" w:sz="0" w:space="0" w:color="auto"/>
        <w:bottom w:val="none" w:sz="0" w:space="0" w:color="auto"/>
        <w:right w:val="none" w:sz="0" w:space="0" w:color="auto"/>
      </w:divBdr>
    </w:div>
    <w:div w:id="1815177222">
      <w:bodyDiv w:val="1"/>
      <w:marLeft w:val="0"/>
      <w:marRight w:val="0"/>
      <w:marTop w:val="0"/>
      <w:marBottom w:val="0"/>
      <w:divBdr>
        <w:top w:val="none" w:sz="0" w:space="0" w:color="auto"/>
        <w:left w:val="none" w:sz="0" w:space="0" w:color="auto"/>
        <w:bottom w:val="none" w:sz="0" w:space="0" w:color="auto"/>
        <w:right w:val="none" w:sz="0" w:space="0" w:color="auto"/>
      </w:divBdr>
    </w:div>
    <w:div w:id="1819416501">
      <w:bodyDiv w:val="1"/>
      <w:marLeft w:val="0"/>
      <w:marRight w:val="0"/>
      <w:marTop w:val="0"/>
      <w:marBottom w:val="0"/>
      <w:divBdr>
        <w:top w:val="none" w:sz="0" w:space="0" w:color="auto"/>
        <w:left w:val="none" w:sz="0" w:space="0" w:color="auto"/>
        <w:bottom w:val="none" w:sz="0" w:space="0" w:color="auto"/>
        <w:right w:val="none" w:sz="0" w:space="0" w:color="auto"/>
      </w:divBdr>
    </w:div>
    <w:div w:id="1822648355">
      <w:bodyDiv w:val="1"/>
      <w:marLeft w:val="0"/>
      <w:marRight w:val="0"/>
      <w:marTop w:val="0"/>
      <w:marBottom w:val="0"/>
      <w:divBdr>
        <w:top w:val="none" w:sz="0" w:space="0" w:color="auto"/>
        <w:left w:val="none" w:sz="0" w:space="0" w:color="auto"/>
        <w:bottom w:val="none" w:sz="0" w:space="0" w:color="auto"/>
        <w:right w:val="none" w:sz="0" w:space="0" w:color="auto"/>
      </w:divBdr>
    </w:div>
    <w:div w:id="1830905285">
      <w:bodyDiv w:val="1"/>
      <w:marLeft w:val="0"/>
      <w:marRight w:val="0"/>
      <w:marTop w:val="0"/>
      <w:marBottom w:val="0"/>
      <w:divBdr>
        <w:top w:val="none" w:sz="0" w:space="0" w:color="auto"/>
        <w:left w:val="none" w:sz="0" w:space="0" w:color="auto"/>
        <w:bottom w:val="none" w:sz="0" w:space="0" w:color="auto"/>
        <w:right w:val="none" w:sz="0" w:space="0" w:color="auto"/>
      </w:divBdr>
    </w:div>
    <w:div w:id="1832407981">
      <w:bodyDiv w:val="1"/>
      <w:marLeft w:val="0"/>
      <w:marRight w:val="0"/>
      <w:marTop w:val="0"/>
      <w:marBottom w:val="0"/>
      <w:divBdr>
        <w:top w:val="none" w:sz="0" w:space="0" w:color="auto"/>
        <w:left w:val="none" w:sz="0" w:space="0" w:color="auto"/>
        <w:bottom w:val="none" w:sz="0" w:space="0" w:color="auto"/>
        <w:right w:val="none" w:sz="0" w:space="0" w:color="auto"/>
      </w:divBdr>
    </w:div>
    <w:div w:id="1836411837">
      <w:bodyDiv w:val="1"/>
      <w:marLeft w:val="0"/>
      <w:marRight w:val="0"/>
      <w:marTop w:val="0"/>
      <w:marBottom w:val="0"/>
      <w:divBdr>
        <w:top w:val="none" w:sz="0" w:space="0" w:color="auto"/>
        <w:left w:val="none" w:sz="0" w:space="0" w:color="auto"/>
        <w:bottom w:val="none" w:sz="0" w:space="0" w:color="auto"/>
        <w:right w:val="none" w:sz="0" w:space="0" w:color="auto"/>
      </w:divBdr>
    </w:div>
    <w:div w:id="1837112417">
      <w:bodyDiv w:val="1"/>
      <w:marLeft w:val="0"/>
      <w:marRight w:val="0"/>
      <w:marTop w:val="0"/>
      <w:marBottom w:val="0"/>
      <w:divBdr>
        <w:top w:val="none" w:sz="0" w:space="0" w:color="auto"/>
        <w:left w:val="none" w:sz="0" w:space="0" w:color="auto"/>
        <w:bottom w:val="none" w:sz="0" w:space="0" w:color="auto"/>
        <w:right w:val="none" w:sz="0" w:space="0" w:color="auto"/>
      </w:divBdr>
    </w:div>
    <w:div w:id="1839033185">
      <w:bodyDiv w:val="1"/>
      <w:marLeft w:val="0"/>
      <w:marRight w:val="0"/>
      <w:marTop w:val="0"/>
      <w:marBottom w:val="0"/>
      <w:divBdr>
        <w:top w:val="none" w:sz="0" w:space="0" w:color="auto"/>
        <w:left w:val="none" w:sz="0" w:space="0" w:color="auto"/>
        <w:bottom w:val="none" w:sz="0" w:space="0" w:color="auto"/>
        <w:right w:val="none" w:sz="0" w:space="0" w:color="auto"/>
      </w:divBdr>
    </w:div>
    <w:div w:id="1841119908">
      <w:bodyDiv w:val="1"/>
      <w:marLeft w:val="0"/>
      <w:marRight w:val="0"/>
      <w:marTop w:val="0"/>
      <w:marBottom w:val="0"/>
      <w:divBdr>
        <w:top w:val="none" w:sz="0" w:space="0" w:color="auto"/>
        <w:left w:val="none" w:sz="0" w:space="0" w:color="auto"/>
        <w:bottom w:val="none" w:sz="0" w:space="0" w:color="auto"/>
        <w:right w:val="none" w:sz="0" w:space="0" w:color="auto"/>
      </w:divBdr>
    </w:div>
    <w:div w:id="1845894291">
      <w:bodyDiv w:val="1"/>
      <w:marLeft w:val="0"/>
      <w:marRight w:val="0"/>
      <w:marTop w:val="0"/>
      <w:marBottom w:val="0"/>
      <w:divBdr>
        <w:top w:val="none" w:sz="0" w:space="0" w:color="auto"/>
        <w:left w:val="none" w:sz="0" w:space="0" w:color="auto"/>
        <w:bottom w:val="none" w:sz="0" w:space="0" w:color="auto"/>
        <w:right w:val="none" w:sz="0" w:space="0" w:color="auto"/>
      </w:divBdr>
    </w:div>
    <w:div w:id="1860778503">
      <w:bodyDiv w:val="1"/>
      <w:marLeft w:val="0"/>
      <w:marRight w:val="0"/>
      <w:marTop w:val="0"/>
      <w:marBottom w:val="0"/>
      <w:divBdr>
        <w:top w:val="none" w:sz="0" w:space="0" w:color="auto"/>
        <w:left w:val="none" w:sz="0" w:space="0" w:color="auto"/>
        <w:bottom w:val="none" w:sz="0" w:space="0" w:color="auto"/>
        <w:right w:val="none" w:sz="0" w:space="0" w:color="auto"/>
      </w:divBdr>
    </w:div>
    <w:div w:id="1864633191">
      <w:bodyDiv w:val="1"/>
      <w:marLeft w:val="0"/>
      <w:marRight w:val="0"/>
      <w:marTop w:val="0"/>
      <w:marBottom w:val="0"/>
      <w:divBdr>
        <w:top w:val="none" w:sz="0" w:space="0" w:color="auto"/>
        <w:left w:val="none" w:sz="0" w:space="0" w:color="auto"/>
        <w:bottom w:val="none" w:sz="0" w:space="0" w:color="auto"/>
        <w:right w:val="none" w:sz="0" w:space="0" w:color="auto"/>
      </w:divBdr>
    </w:div>
    <w:div w:id="1873107282">
      <w:bodyDiv w:val="1"/>
      <w:marLeft w:val="0"/>
      <w:marRight w:val="0"/>
      <w:marTop w:val="0"/>
      <w:marBottom w:val="0"/>
      <w:divBdr>
        <w:top w:val="none" w:sz="0" w:space="0" w:color="auto"/>
        <w:left w:val="none" w:sz="0" w:space="0" w:color="auto"/>
        <w:bottom w:val="none" w:sz="0" w:space="0" w:color="auto"/>
        <w:right w:val="none" w:sz="0" w:space="0" w:color="auto"/>
      </w:divBdr>
    </w:div>
    <w:div w:id="1903371515">
      <w:bodyDiv w:val="1"/>
      <w:marLeft w:val="0"/>
      <w:marRight w:val="0"/>
      <w:marTop w:val="0"/>
      <w:marBottom w:val="0"/>
      <w:divBdr>
        <w:top w:val="none" w:sz="0" w:space="0" w:color="auto"/>
        <w:left w:val="none" w:sz="0" w:space="0" w:color="auto"/>
        <w:bottom w:val="none" w:sz="0" w:space="0" w:color="auto"/>
        <w:right w:val="none" w:sz="0" w:space="0" w:color="auto"/>
      </w:divBdr>
    </w:div>
    <w:div w:id="1908032471">
      <w:bodyDiv w:val="1"/>
      <w:marLeft w:val="0"/>
      <w:marRight w:val="0"/>
      <w:marTop w:val="0"/>
      <w:marBottom w:val="0"/>
      <w:divBdr>
        <w:top w:val="none" w:sz="0" w:space="0" w:color="auto"/>
        <w:left w:val="none" w:sz="0" w:space="0" w:color="auto"/>
        <w:bottom w:val="none" w:sz="0" w:space="0" w:color="auto"/>
        <w:right w:val="none" w:sz="0" w:space="0" w:color="auto"/>
      </w:divBdr>
    </w:div>
    <w:div w:id="1914779570">
      <w:bodyDiv w:val="1"/>
      <w:marLeft w:val="0"/>
      <w:marRight w:val="0"/>
      <w:marTop w:val="0"/>
      <w:marBottom w:val="0"/>
      <w:divBdr>
        <w:top w:val="none" w:sz="0" w:space="0" w:color="auto"/>
        <w:left w:val="none" w:sz="0" w:space="0" w:color="auto"/>
        <w:bottom w:val="none" w:sz="0" w:space="0" w:color="auto"/>
        <w:right w:val="none" w:sz="0" w:space="0" w:color="auto"/>
      </w:divBdr>
    </w:div>
    <w:div w:id="1915318252">
      <w:bodyDiv w:val="1"/>
      <w:marLeft w:val="0"/>
      <w:marRight w:val="0"/>
      <w:marTop w:val="0"/>
      <w:marBottom w:val="0"/>
      <w:divBdr>
        <w:top w:val="none" w:sz="0" w:space="0" w:color="auto"/>
        <w:left w:val="none" w:sz="0" w:space="0" w:color="auto"/>
        <w:bottom w:val="none" w:sz="0" w:space="0" w:color="auto"/>
        <w:right w:val="none" w:sz="0" w:space="0" w:color="auto"/>
      </w:divBdr>
    </w:div>
    <w:div w:id="1920820012">
      <w:bodyDiv w:val="1"/>
      <w:marLeft w:val="0"/>
      <w:marRight w:val="0"/>
      <w:marTop w:val="0"/>
      <w:marBottom w:val="0"/>
      <w:divBdr>
        <w:top w:val="none" w:sz="0" w:space="0" w:color="auto"/>
        <w:left w:val="none" w:sz="0" w:space="0" w:color="auto"/>
        <w:bottom w:val="none" w:sz="0" w:space="0" w:color="auto"/>
        <w:right w:val="none" w:sz="0" w:space="0" w:color="auto"/>
      </w:divBdr>
    </w:div>
    <w:div w:id="1941915612">
      <w:bodyDiv w:val="1"/>
      <w:marLeft w:val="0"/>
      <w:marRight w:val="0"/>
      <w:marTop w:val="0"/>
      <w:marBottom w:val="0"/>
      <w:divBdr>
        <w:top w:val="none" w:sz="0" w:space="0" w:color="auto"/>
        <w:left w:val="none" w:sz="0" w:space="0" w:color="auto"/>
        <w:bottom w:val="none" w:sz="0" w:space="0" w:color="auto"/>
        <w:right w:val="none" w:sz="0" w:space="0" w:color="auto"/>
      </w:divBdr>
    </w:div>
    <w:div w:id="1966692662">
      <w:bodyDiv w:val="1"/>
      <w:marLeft w:val="0"/>
      <w:marRight w:val="0"/>
      <w:marTop w:val="0"/>
      <w:marBottom w:val="0"/>
      <w:divBdr>
        <w:top w:val="none" w:sz="0" w:space="0" w:color="auto"/>
        <w:left w:val="none" w:sz="0" w:space="0" w:color="auto"/>
        <w:bottom w:val="none" w:sz="0" w:space="0" w:color="auto"/>
        <w:right w:val="none" w:sz="0" w:space="0" w:color="auto"/>
      </w:divBdr>
    </w:div>
    <w:div w:id="1978030929">
      <w:bodyDiv w:val="1"/>
      <w:marLeft w:val="0"/>
      <w:marRight w:val="0"/>
      <w:marTop w:val="0"/>
      <w:marBottom w:val="0"/>
      <w:divBdr>
        <w:top w:val="none" w:sz="0" w:space="0" w:color="auto"/>
        <w:left w:val="none" w:sz="0" w:space="0" w:color="auto"/>
        <w:bottom w:val="none" w:sz="0" w:space="0" w:color="auto"/>
        <w:right w:val="none" w:sz="0" w:space="0" w:color="auto"/>
      </w:divBdr>
    </w:div>
    <w:div w:id="1989550715">
      <w:bodyDiv w:val="1"/>
      <w:marLeft w:val="0"/>
      <w:marRight w:val="0"/>
      <w:marTop w:val="0"/>
      <w:marBottom w:val="0"/>
      <w:divBdr>
        <w:top w:val="none" w:sz="0" w:space="0" w:color="auto"/>
        <w:left w:val="none" w:sz="0" w:space="0" w:color="auto"/>
        <w:bottom w:val="none" w:sz="0" w:space="0" w:color="auto"/>
        <w:right w:val="none" w:sz="0" w:space="0" w:color="auto"/>
      </w:divBdr>
    </w:div>
    <w:div w:id="1992832952">
      <w:bodyDiv w:val="1"/>
      <w:marLeft w:val="0"/>
      <w:marRight w:val="0"/>
      <w:marTop w:val="0"/>
      <w:marBottom w:val="0"/>
      <w:divBdr>
        <w:top w:val="none" w:sz="0" w:space="0" w:color="auto"/>
        <w:left w:val="none" w:sz="0" w:space="0" w:color="auto"/>
        <w:bottom w:val="none" w:sz="0" w:space="0" w:color="auto"/>
        <w:right w:val="none" w:sz="0" w:space="0" w:color="auto"/>
      </w:divBdr>
    </w:div>
    <w:div w:id="2017154208">
      <w:bodyDiv w:val="1"/>
      <w:marLeft w:val="0"/>
      <w:marRight w:val="0"/>
      <w:marTop w:val="0"/>
      <w:marBottom w:val="0"/>
      <w:divBdr>
        <w:top w:val="none" w:sz="0" w:space="0" w:color="auto"/>
        <w:left w:val="none" w:sz="0" w:space="0" w:color="auto"/>
        <w:bottom w:val="none" w:sz="0" w:space="0" w:color="auto"/>
        <w:right w:val="none" w:sz="0" w:space="0" w:color="auto"/>
      </w:divBdr>
    </w:div>
    <w:div w:id="2024895518">
      <w:bodyDiv w:val="1"/>
      <w:marLeft w:val="0"/>
      <w:marRight w:val="0"/>
      <w:marTop w:val="0"/>
      <w:marBottom w:val="0"/>
      <w:divBdr>
        <w:top w:val="none" w:sz="0" w:space="0" w:color="auto"/>
        <w:left w:val="none" w:sz="0" w:space="0" w:color="auto"/>
        <w:bottom w:val="none" w:sz="0" w:space="0" w:color="auto"/>
        <w:right w:val="none" w:sz="0" w:space="0" w:color="auto"/>
      </w:divBdr>
    </w:div>
    <w:div w:id="2027633409">
      <w:bodyDiv w:val="1"/>
      <w:marLeft w:val="0"/>
      <w:marRight w:val="0"/>
      <w:marTop w:val="0"/>
      <w:marBottom w:val="0"/>
      <w:divBdr>
        <w:top w:val="none" w:sz="0" w:space="0" w:color="auto"/>
        <w:left w:val="none" w:sz="0" w:space="0" w:color="auto"/>
        <w:bottom w:val="none" w:sz="0" w:space="0" w:color="auto"/>
        <w:right w:val="none" w:sz="0" w:space="0" w:color="auto"/>
      </w:divBdr>
    </w:div>
    <w:div w:id="2028362527">
      <w:bodyDiv w:val="1"/>
      <w:marLeft w:val="0"/>
      <w:marRight w:val="0"/>
      <w:marTop w:val="0"/>
      <w:marBottom w:val="0"/>
      <w:divBdr>
        <w:top w:val="none" w:sz="0" w:space="0" w:color="auto"/>
        <w:left w:val="none" w:sz="0" w:space="0" w:color="auto"/>
        <w:bottom w:val="none" w:sz="0" w:space="0" w:color="auto"/>
        <w:right w:val="none" w:sz="0" w:space="0" w:color="auto"/>
      </w:divBdr>
    </w:div>
    <w:div w:id="2029794415">
      <w:bodyDiv w:val="1"/>
      <w:marLeft w:val="0"/>
      <w:marRight w:val="0"/>
      <w:marTop w:val="0"/>
      <w:marBottom w:val="0"/>
      <w:divBdr>
        <w:top w:val="none" w:sz="0" w:space="0" w:color="auto"/>
        <w:left w:val="none" w:sz="0" w:space="0" w:color="auto"/>
        <w:bottom w:val="none" w:sz="0" w:space="0" w:color="auto"/>
        <w:right w:val="none" w:sz="0" w:space="0" w:color="auto"/>
      </w:divBdr>
    </w:div>
    <w:div w:id="2044360230">
      <w:bodyDiv w:val="1"/>
      <w:marLeft w:val="0"/>
      <w:marRight w:val="0"/>
      <w:marTop w:val="0"/>
      <w:marBottom w:val="0"/>
      <w:divBdr>
        <w:top w:val="none" w:sz="0" w:space="0" w:color="auto"/>
        <w:left w:val="none" w:sz="0" w:space="0" w:color="auto"/>
        <w:bottom w:val="none" w:sz="0" w:space="0" w:color="auto"/>
        <w:right w:val="none" w:sz="0" w:space="0" w:color="auto"/>
      </w:divBdr>
    </w:div>
    <w:div w:id="2050450574">
      <w:bodyDiv w:val="1"/>
      <w:marLeft w:val="0"/>
      <w:marRight w:val="0"/>
      <w:marTop w:val="0"/>
      <w:marBottom w:val="0"/>
      <w:divBdr>
        <w:top w:val="none" w:sz="0" w:space="0" w:color="auto"/>
        <w:left w:val="none" w:sz="0" w:space="0" w:color="auto"/>
        <w:bottom w:val="none" w:sz="0" w:space="0" w:color="auto"/>
        <w:right w:val="none" w:sz="0" w:space="0" w:color="auto"/>
      </w:divBdr>
    </w:div>
    <w:div w:id="2059937469">
      <w:bodyDiv w:val="1"/>
      <w:marLeft w:val="0"/>
      <w:marRight w:val="0"/>
      <w:marTop w:val="0"/>
      <w:marBottom w:val="0"/>
      <w:divBdr>
        <w:top w:val="none" w:sz="0" w:space="0" w:color="auto"/>
        <w:left w:val="none" w:sz="0" w:space="0" w:color="auto"/>
        <w:bottom w:val="none" w:sz="0" w:space="0" w:color="auto"/>
        <w:right w:val="none" w:sz="0" w:space="0" w:color="auto"/>
      </w:divBdr>
    </w:div>
    <w:div w:id="2060933918">
      <w:bodyDiv w:val="1"/>
      <w:marLeft w:val="0"/>
      <w:marRight w:val="0"/>
      <w:marTop w:val="0"/>
      <w:marBottom w:val="0"/>
      <w:divBdr>
        <w:top w:val="none" w:sz="0" w:space="0" w:color="auto"/>
        <w:left w:val="none" w:sz="0" w:space="0" w:color="auto"/>
        <w:bottom w:val="none" w:sz="0" w:space="0" w:color="auto"/>
        <w:right w:val="none" w:sz="0" w:space="0" w:color="auto"/>
      </w:divBdr>
    </w:div>
    <w:div w:id="2071538139">
      <w:bodyDiv w:val="1"/>
      <w:marLeft w:val="0"/>
      <w:marRight w:val="0"/>
      <w:marTop w:val="0"/>
      <w:marBottom w:val="0"/>
      <w:divBdr>
        <w:top w:val="none" w:sz="0" w:space="0" w:color="auto"/>
        <w:left w:val="none" w:sz="0" w:space="0" w:color="auto"/>
        <w:bottom w:val="none" w:sz="0" w:space="0" w:color="auto"/>
        <w:right w:val="none" w:sz="0" w:space="0" w:color="auto"/>
      </w:divBdr>
    </w:div>
    <w:div w:id="2082603392">
      <w:bodyDiv w:val="1"/>
      <w:marLeft w:val="0"/>
      <w:marRight w:val="0"/>
      <w:marTop w:val="0"/>
      <w:marBottom w:val="0"/>
      <w:divBdr>
        <w:top w:val="none" w:sz="0" w:space="0" w:color="auto"/>
        <w:left w:val="none" w:sz="0" w:space="0" w:color="auto"/>
        <w:bottom w:val="none" w:sz="0" w:space="0" w:color="auto"/>
        <w:right w:val="none" w:sz="0" w:space="0" w:color="auto"/>
      </w:divBdr>
    </w:div>
    <w:div w:id="2099253575">
      <w:bodyDiv w:val="1"/>
      <w:marLeft w:val="0"/>
      <w:marRight w:val="0"/>
      <w:marTop w:val="0"/>
      <w:marBottom w:val="0"/>
      <w:divBdr>
        <w:top w:val="none" w:sz="0" w:space="0" w:color="auto"/>
        <w:left w:val="none" w:sz="0" w:space="0" w:color="auto"/>
        <w:bottom w:val="none" w:sz="0" w:space="0" w:color="auto"/>
        <w:right w:val="none" w:sz="0" w:space="0" w:color="auto"/>
      </w:divBdr>
    </w:div>
    <w:div w:id="2111192096">
      <w:bodyDiv w:val="1"/>
      <w:marLeft w:val="0"/>
      <w:marRight w:val="0"/>
      <w:marTop w:val="0"/>
      <w:marBottom w:val="0"/>
      <w:divBdr>
        <w:top w:val="none" w:sz="0" w:space="0" w:color="auto"/>
        <w:left w:val="none" w:sz="0" w:space="0" w:color="auto"/>
        <w:bottom w:val="none" w:sz="0" w:space="0" w:color="auto"/>
        <w:right w:val="none" w:sz="0" w:space="0" w:color="auto"/>
      </w:divBdr>
    </w:div>
    <w:div w:id="2114939341">
      <w:bodyDiv w:val="1"/>
      <w:marLeft w:val="0"/>
      <w:marRight w:val="0"/>
      <w:marTop w:val="0"/>
      <w:marBottom w:val="0"/>
      <w:divBdr>
        <w:top w:val="none" w:sz="0" w:space="0" w:color="auto"/>
        <w:left w:val="none" w:sz="0" w:space="0" w:color="auto"/>
        <w:bottom w:val="none" w:sz="0" w:space="0" w:color="auto"/>
        <w:right w:val="none" w:sz="0" w:space="0" w:color="auto"/>
      </w:divBdr>
    </w:div>
    <w:div w:id="214230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1DFFF609939443C9BE5993B935652D3"/>
        <w:category>
          <w:name w:val="General"/>
          <w:gallery w:val="placeholder"/>
        </w:category>
        <w:types>
          <w:type w:val="bbPlcHdr"/>
        </w:types>
        <w:behaviors>
          <w:behavior w:val="content"/>
        </w:behaviors>
        <w:guid w:val="{4D0CBDD9-A1B4-44A6-8520-BA3EF3BFE37B}"/>
      </w:docPartPr>
      <w:docPartBody>
        <w:p w:rsidR="00E956E8" w:rsidRDefault="003B058A">
          <w:r w:rsidRPr="00E2025B">
            <w:rPr>
              <w:rStyle w:val="PlaceholderText"/>
            </w:rPr>
            <w:t>Formatting...</w:t>
          </w:r>
        </w:p>
      </w:docPartBody>
    </w:docPart>
    <w:docPart>
      <w:docPartPr>
        <w:name w:val="E662B7FFCF1E42F0B071C843FA1C7129"/>
        <w:category>
          <w:name w:val="General"/>
          <w:gallery w:val="placeholder"/>
        </w:category>
        <w:types>
          <w:type w:val="bbPlcHdr"/>
        </w:types>
        <w:behaviors>
          <w:behavior w:val="content"/>
        </w:behaviors>
        <w:guid w:val="{00D1990B-8FD0-46E0-8A3C-3AA7E67BE2F7}"/>
      </w:docPartPr>
      <w:docPartBody>
        <w:p w:rsidR="00E956E8" w:rsidRDefault="003B058A">
          <w:r w:rsidRPr="00E2025B">
            <w:rPr>
              <w:rStyle w:val="PlaceholderText"/>
            </w:rPr>
            <w:t>Formatting...</w:t>
          </w:r>
        </w:p>
      </w:docPartBody>
    </w:docPart>
    <w:docPart>
      <w:docPartPr>
        <w:name w:val="E855DC53282E43B39D41E89AE1435C36"/>
        <w:category>
          <w:name w:val="General"/>
          <w:gallery w:val="placeholder"/>
        </w:category>
        <w:types>
          <w:type w:val="bbPlcHdr"/>
        </w:types>
        <w:behaviors>
          <w:behavior w:val="content"/>
        </w:behaviors>
        <w:guid w:val="{D6D6BAAE-4923-4AD2-8DF8-A5FDA5E68060}"/>
      </w:docPartPr>
      <w:docPartBody>
        <w:p w:rsidR="00E956E8" w:rsidRDefault="003B058A">
          <w:r w:rsidRPr="00E2025B">
            <w:rPr>
              <w:rStyle w:val="PlaceholderText"/>
            </w:rPr>
            <w:t>Formatting...</w:t>
          </w:r>
        </w:p>
      </w:docPartBody>
    </w:docPart>
    <w:docPart>
      <w:docPartPr>
        <w:name w:val="B40031D926E24338B0C213529D06998E"/>
        <w:category>
          <w:name w:val="General"/>
          <w:gallery w:val="placeholder"/>
        </w:category>
        <w:types>
          <w:type w:val="bbPlcHdr"/>
        </w:types>
        <w:behaviors>
          <w:behavior w:val="content"/>
        </w:behaviors>
        <w:guid w:val="{24773224-036D-4A74-BBEF-5C1D9B9894CF}"/>
      </w:docPartPr>
      <w:docPartBody>
        <w:p w:rsidR="00E956E8" w:rsidRDefault="003B058A">
          <w:r w:rsidRPr="00D52041">
            <w:rPr>
              <w:rStyle w:val="PlaceholderText"/>
            </w:rPr>
            <w:t>Formatting...</w:t>
          </w:r>
        </w:p>
      </w:docPartBody>
    </w:docPart>
    <w:docPart>
      <w:docPartPr>
        <w:name w:val="31062C91C674404495665FCA2D7FF614"/>
        <w:category>
          <w:name w:val="General"/>
          <w:gallery w:val="placeholder"/>
        </w:category>
        <w:types>
          <w:type w:val="bbPlcHdr"/>
        </w:types>
        <w:behaviors>
          <w:behavior w:val="content"/>
        </w:behaviors>
        <w:guid w:val="{5C7CFAA0-5A17-4CC3-AB62-AB5B1D472AAF}"/>
      </w:docPartPr>
      <w:docPartBody>
        <w:p w:rsidR="00E956E8" w:rsidRDefault="003B058A">
          <w:r w:rsidRPr="00D52041">
            <w:rPr>
              <w:rStyle w:val="PlaceholderText"/>
            </w:rPr>
            <w:t>Formatting...</w:t>
          </w:r>
        </w:p>
      </w:docPartBody>
    </w:docPart>
    <w:docPart>
      <w:docPartPr>
        <w:name w:val="C867247464CC4BFC93BF8A8339EFE8DD"/>
        <w:category>
          <w:name w:val="General"/>
          <w:gallery w:val="placeholder"/>
        </w:category>
        <w:types>
          <w:type w:val="bbPlcHdr"/>
        </w:types>
        <w:behaviors>
          <w:behavior w:val="content"/>
        </w:behaviors>
        <w:guid w:val="{46490260-3BDC-4650-B833-4D03B9C191A1}"/>
      </w:docPartPr>
      <w:docPartBody>
        <w:p w:rsidR="00E956E8" w:rsidRDefault="003B058A">
          <w:r w:rsidRPr="00D52041">
            <w:rPr>
              <w:rStyle w:val="PlaceholderText"/>
            </w:rPr>
            <w:t>Formatting...</w:t>
          </w:r>
        </w:p>
      </w:docPartBody>
    </w:docPart>
    <w:docPart>
      <w:docPartPr>
        <w:name w:val="776EDDF1C41B4549B1D6BD686F3ADDDD"/>
        <w:category>
          <w:name w:val="General"/>
          <w:gallery w:val="placeholder"/>
        </w:category>
        <w:types>
          <w:type w:val="bbPlcHdr"/>
        </w:types>
        <w:behaviors>
          <w:behavior w:val="content"/>
        </w:behaviors>
        <w:guid w:val="{E88DFDC5-E19F-43E5-A585-03F8875216F0}"/>
      </w:docPartPr>
      <w:docPartBody>
        <w:p w:rsidR="00E956E8" w:rsidRDefault="003B058A">
          <w:r w:rsidRPr="00D52041">
            <w:rPr>
              <w:rStyle w:val="PlaceholderText"/>
            </w:rPr>
            <w:t>Formatting...</w:t>
          </w:r>
        </w:p>
      </w:docPartBody>
    </w:docPart>
    <w:docPart>
      <w:docPartPr>
        <w:name w:val="711644D04C1C417F9BA22C015202A890"/>
        <w:category>
          <w:name w:val="General"/>
          <w:gallery w:val="placeholder"/>
        </w:category>
        <w:types>
          <w:type w:val="bbPlcHdr"/>
        </w:types>
        <w:behaviors>
          <w:behavior w:val="content"/>
        </w:behaviors>
        <w:guid w:val="{54CFBECA-1B69-4FEC-897B-6EB5BA5BC6AF}"/>
      </w:docPartPr>
      <w:docPartBody>
        <w:p w:rsidR="00E956E8" w:rsidRDefault="003B058A">
          <w:r w:rsidRPr="00D52041">
            <w:rPr>
              <w:rStyle w:val="PlaceholderText"/>
            </w:rPr>
            <w:t>Formatting...</w:t>
          </w:r>
        </w:p>
      </w:docPartBody>
    </w:docPart>
    <w:docPart>
      <w:docPartPr>
        <w:name w:val="290B95888F294B1CB2662C5EBA744955"/>
        <w:category>
          <w:name w:val="General"/>
          <w:gallery w:val="placeholder"/>
        </w:category>
        <w:types>
          <w:type w:val="bbPlcHdr"/>
        </w:types>
        <w:behaviors>
          <w:behavior w:val="content"/>
        </w:behaviors>
        <w:guid w:val="{F7923AC3-050F-4FB8-959A-FC12FDAC89F4}"/>
      </w:docPartPr>
      <w:docPartBody>
        <w:p w:rsidR="00E956E8" w:rsidRDefault="003B058A">
          <w:r w:rsidRPr="00D52041">
            <w:rPr>
              <w:rStyle w:val="PlaceholderText"/>
            </w:rPr>
            <w:t>Formatting...</w:t>
          </w:r>
        </w:p>
      </w:docPartBody>
    </w:docPart>
    <w:docPart>
      <w:docPartPr>
        <w:name w:val="9A13DEA2B33C484689AF4FB590F17BA9"/>
        <w:category>
          <w:name w:val="General"/>
          <w:gallery w:val="placeholder"/>
        </w:category>
        <w:types>
          <w:type w:val="bbPlcHdr"/>
        </w:types>
        <w:behaviors>
          <w:behavior w:val="content"/>
        </w:behaviors>
        <w:guid w:val="{100FE388-DCC2-462A-8423-9A38D3A50AD4}"/>
      </w:docPartPr>
      <w:docPartBody>
        <w:p w:rsidR="00E956E8" w:rsidRDefault="003B058A">
          <w:r w:rsidRPr="00D52041">
            <w:rPr>
              <w:rStyle w:val="PlaceholderText"/>
            </w:rPr>
            <w:t>Formatting...</w:t>
          </w:r>
        </w:p>
      </w:docPartBody>
    </w:docPart>
    <w:docPart>
      <w:docPartPr>
        <w:name w:val="D05281E285474DBC87A1A93B61FDC5E7"/>
        <w:category>
          <w:name w:val="General"/>
          <w:gallery w:val="placeholder"/>
        </w:category>
        <w:types>
          <w:type w:val="bbPlcHdr"/>
        </w:types>
        <w:behaviors>
          <w:behavior w:val="content"/>
        </w:behaviors>
        <w:guid w:val="{E63A9550-EEB6-45DF-A23A-B4CFF08F11D7}"/>
      </w:docPartPr>
      <w:docPartBody>
        <w:p w:rsidR="00E956E8" w:rsidRDefault="003B058A">
          <w:r w:rsidRPr="00D52041">
            <w:rPr>
              <w:rStyle w:val="PlaceholderText"/>
            </w:rPr>
            <w:t>Formatting...</w:t>
          </w:r>
        </w:p>
      </w:docPartBody>
    </w:docPart>
    <w:docPart>
      <w:docPartPr>
        <w:name w:val="5CBDCEF29FFF4CD0A2295110DC08D6C7"/>
        <w:category>
          <w:name w:val="General"/>
          <w:gallery w:val="placeholder"/>
        </w:category>
        <w:types>
          <w:type w:val="bbPlcHdr"/>
        </w:types>
        <w:behaviors>
          <w:behavior w:val="content"/>
        </w:behaviors>
        <w:guid w:val="{37EDF611-4BFE-4CD6-93CA-1BF87DAEAFE3}"/>
      </w:docPartPr>
      <w:docPartBody>
        <w:p w:rsidR="00E956E8" w:rsidRDefault="003B058A">
          <w:r w:rsidRPr="00D52041">
            <w:rPr>
              <w:rStyle w:val="PlaceholderText"/>
            </w:rPr>
            <w:t>Formatting...</w:t>
          </w:r>
        </w:p>
      </w:docPartBody>
    </w:docPart>
    <w:docPart>
      <w:docPartPr>
        <w:name w:val="79A66291191F410D87A85DB4A2DF9DB7"/>
        <w:category>
          <w:name w:val="General"/>
          <w:gallery w:val="placeholder"/>
        </w:category>
        <w:types>
          <w:type w:val="bbPlcHdr"/>
        </w:types>
        <w:behaviors>
          <w:behavior w:val="content"/>
        </w:behaviors>
        <w:guid w:val="{508AD39A-9FA5-4733-97C4-1922F1FCC5EA}"/>
      </w:docPartPr>
      <w:docPartBody>
        <w:p w:rsidR="00E956E8" w:rsidRDefault="003B058A">
          <w:r w:rsidRPr="00D52041">
            <w:rPr>
              <w:rStyle w:val="PlaceholderText"/>
            </w:rPr>
            <w:t>Formatting...</w:t>
          </w:r>
        </w:p>
      </w:docPartBody>
    </w:docPart>
    <w:docPart>
      <w:docPartPr>
        <w:name w:val="8805363C990C4AAC97EF03A4C935FFDE"/>
        <w:category>
          <w:name w:val="General"/>
          <w:gallery w:val="placeholder"/>
        </w:category>
        <w:types>
          <w:type w:val="bbPlcHdr"/>
        </w:types>
        <w:behaviors>
          <w:behavior w:val="content"/>
        </w:behaviors>
        <w:guid w:val="{292A5C16-AA1C-42E7-9C01-ED009AB39A77}"/>
      </w:docPartPr>
      <w:docPartBody>
        <w:p w:rsidR="00E956E8" w:rsidRDefault="003B058A">
          <w:r w:rsidRPr="00D52041">
            <w:rPr>
              <w:rStyle w:val="PlaceholderText"/>
            </w:rPr>
            <w:t>Formatting...</w:t>
          </w:r>
        </w:p>
      </w:docPartBody>
    </w:docPart>
    <w:docPart>
      <w:docPartPr>
        <w:name w:val="2AB5449423E140CBA14E87EC68DACC74"/>
        <w:category>
          <w:name w:val="General"/>
          <w:gallery w:val="placeholder"/>
        </w:category>
        <w:types>
          <w:type w:val="bbPlcHdr"/>
        </w:types>
        <w:behaviors>
          <w:behavior w:val="content"/>
        </w:behaviors>
        <w:guid w:val="{6C17BC7E-403E-4D17-9419-E1C8466099B6}"/>
      </w:docPartPr>
      <w:docPartBody>
        <w:p w:rsidR="00E956E8" w:rsidRDefault="003B058A">
          <w:r w:rsidRPr="00D52041">
            <w:rPr>
              <w:rStyle w:val="PlaceholderText"/>
            </w:rPr>
            <w:t>Formatting...</w:t>
          </w:r>
        </w:p>
      </w:docPartBody>
    </w:docPart>
    <w:docPart>
      <w:docPartPr>
        <w:name w:val="2106911944BF4319B1BC4023B32E0B28"/>
        <w:category>
          <w:name w:val="General"/>
          <w:gallery w:val="placeholder"/>
        </w:category>
        <w:types>
          <w:type w:val="bbPlcHdr"/>
        </w:types>
        <w:behaviors>
          <w:behavior w:val="content"/>
        </w:behaviors>
        <w:guid w:val="{4A006817-02D1-456E-8C8F-07E549C96B13}"/>
      </w:docPartPr>
      <w:docPartBody>
        <w:p w:rsidR="00E956E8" w:rsidRDefault="003B058A">
          <w:r w:rsidRPr="00D52041">
            <w:rPr>
              <w:rStyle w:val="PlaceholderText"/>
            </w:rPr>
            <w:t>Formatting...</w:t>
          </w:r>
        </w:p>
      </w:docPartBody>
    </w:docPart>
    <w:docPart>
      <w:docPartPr>
        <w:name w:val="2E6851FFC17C41E7ADD644C67D7BFFF3"/>
        <w:category>
          <w:name w:val="General"/>
          <w:gallery w:val="placeholder"/>
        </w:category>
        <w:types>
          <w:type w:val="bbPlcHdr"/>
        </w:types>
        <w:behaviors>
          <w:behavior w:val="content"/>
        </w:behaviors>
        <w:guid w:val="{E362BD52-A6E3-43E8-BE3D-DF1AB5BAEC9D}"/>
      </w:docPartPr>
      <w:docPartBody>
        <w:p w:rsidR="00E956E8" w:rsidRDefault="003B058A">
          <w:r w:rsidRPr="00D52041">
            <w:rPr>
              <w:rStyle w:val="PlaceholderText"/>
            </w:rPr>
            <w:t>Formatting...</w:t>
          </w:r>
        </w:p>
      </w:docPartBody>
    </w:docPart>
    <w:docPart>
      <w:docPartPr>
        <w:name w:val="980B39222B3B46FF8AC2F9D23B730555"/>
        <w:category>
          <w:name w:val="General"/>
          <w:gallery w:val="placeholder"/>
        </w:category>
        <w:types>
          <w:type w:val="bbPlcHdr"/>
        </w:types>
        <w:behaviors>
          <w:behavior w:val="content"/>
        </w:behaviors>
        <w:guid w:val="{0E3CE03A-0B14-463C-AA18-AF6C96D515EF}"/>
      </w:docPartPr>
      <w:docPartBody>
        <w:p w:rsidR="00E956E8" w:rsidRDefault="003B058A">
          <w:r w:rsidRPr="00D52041">
            <w:rPr>
              <w:rStyle w:val="PlaceholderText"/>
            </w:rPr>
            <w:t>Formatting...</w:t>
          </w:r>
        </w:p>
      </w:docPartBody>
    </w:docPart>
    <w:docPart>
      <w:docPartPr>
        <w:name w:val="7F9CBE2F864D4FCAA63988FD5A80A1C0"/>
        <w:category>
          <w:name w:val="General"/>
          <w:gallery w:val="placeholder"/>
        </w:category>
        <w:types>
          <w:type w:val="bbPlcHdr"/>
        </w:types>
        <w:behaviors>
          <w:behavior w:val="content"/>
        </w:behaviors>
        <w:guid w:val="{D49144B8-549D-46E7-A556-1BE77BBCBDA7}"/>
      </w:docPartPr>
      <w:docPartBody>
        <w:p w:rsidR="00E956E8" w:rsidRDefault="003B058A">
          <w:r w:rsidRPr="00D52041">
            <w:rPr>
              <w:rStyle w:val="PlaceholderText"/>
            </w:rPr>
            <w:t>Formatting...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58A"/>
    <w:rsid w:val="003B058A"/>
    <w:rsid w:val="00E956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058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1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97054F-7E17-4D82-9F2D-DE9E3C3D827A}">
  <we:reference id="8c1c3d44-57e9-40d7-86e4-4adf61fea1dd" version="2.1.0.1" store="EXCatalog" storeType="EXCatalog"/>
  <we:alternateReferences>
    <we:reference id="WA104380122" version="2.1.0.1" store="en-GB" storeType="OMEX"/>
  </we:alternateReferences>
  <we:properties>
    <we:property name="rcm.version" value="2"/>
    <we:property name="rw.officeVersion" value="&quot;1.3&quot;"/>
    <we:property name="currentStyle" value="{&quot;id&quot;:&quot;csl:5b5a3acea0a5e507db54bd81&quot;,&quot;styleType&quot;:&quot;csl&quot;,&quot;name&quot;:&quot;Vancouver (brackets)&quot;,&quot;isInstitutional&quot;:false,&quot;citeStyle&quot;:&quot;INTEXT_ONLY&quot;,&quot;isSorted&quot;:true,&quot;usesNumbers&quot;:true,&quot;externalId&quot;:&quot;vancouver-brackets&quot;,&quot;authorDisambiguation&quot;:&quot;surname_firstname&quot;}"/>
    <we:property name="formatForFootnotesEnabled" value="&quot;formatForFootnotesDisabled&quot;"/>
    <we:property name="rw.userId" value="&quot;user:634fc74a8f08fbf1fd456fed&quot;"/>
    <we:property name="rw.subscriberId" value="&quot;0&quot;"/>
    <we:property name="citations" value="{&quot;107317570&quot;:{&quot;referencesIds&quot;:[&quot;doc:63fdf195c9e77c0001a340b2&quot;],&quot;referencesOptions&quot;:{&quot;doc:63fdf195c9e77c0001a340b2&quot;:{&quot;author&quot;:true,&quot;year&quot;:true,&quot;pageReplace&quot;:&quot;&quot;,&quot;prefix&quot;:&quot;&quot;,&quot;suffix&quot;:&quot;&quot;}},&quot;hasBrokenReferences&quot;:false,&quot;hasManualEdits&quot;:false,&quot;citationType&quot;:&quot;inline&quot;,&quot;id&quot;:107317570,&quot;citationText&quot;:&quot;&lt;span style=\&quot;font-family:Arial;font-size:14.666666666666666px;color:#000000\&quot;&gt;[15]&lt;/span&gt;&quot;},&quot;373348509&quot;:{&quot;referencesIds&quot;:[&quot;doc:63fdf196c9e77c00019202c9&quot;],&quot;referencesOptions&quot;:{&quot;doc:63fdf196c9e77c00019202c9&quot;:{&quot;author&quot;:true,&quot;year&quot;:true,&quot;pageReplace&quot;:&quot;&quot;,&quot;prefix&quot;:&quot;&quot;,&quot;suffix&quot;:&quot;&quot;}},&quot;hasBrokenReferences&quot;:false,&quot;hasManualEdits&quot;:false,&quot;citationType&quot;:&quot;inline&quot;,&quot;id&quot;:373348509,&quot;citationText&quot;:&quot;&lt;span style=\&quot;font-family:Arial;font-size:14.666666666666666px;color:#000000\&quot;&gt;[8]&lt;/span&gt;&quot;},&quot;514119629&quot;:{&quot;referencesIds&quot;:[&quot;doc:63fdf195c9e77c0001a340b4&quot;],&quot;referencesOptions&quot;:{&quot;doc:63fdf195c9e77c0001a340b4&quot;:{&quot;author&quot;:true,&quot;year&quot;:true,&quot;pageReplace&quot;:&quot;&quot;,&quot;prefix&quot;:&quot;&quot;,&quot;suffix&quot;:&quot;&quot;}},&quot;hasBrokenReferences&quot;:false,&quot;hasManualEdits&quot;:false,&quot;citationType&quot;:&quot;inline&quot;,&quot;id&quot;:514119629,&quot;citationText&quot;:&quot;&lt;span style=\&quot;font-family:Arial;font-size:14.666666666666666px;color:#000000\&quot;&gt;[12]&lt;/span&gt;&quot;},&quot;671687122&quot;:{&quot;referencesIds&quot;:[&quot;doc:63fdf195c9e77c00019202c2&quot;],&quot;referencesOptions&quot;:{&quot;doc:63fdf195c9e77c00019202c2&quot;:{&quot;author&quot;:true,&quot;year&quot;:true,&quot;pageReplace&quot;:&quot;&quot;,&quot;prefix&quot;:&quot;&quot;,&quot;suffix&quot;:&quot;&quot;}},&quot;hasBrokenReferences&quot;:false,&quot;hasManualEdits&quot;:false,&quot;citationType&quot;:&quot;inline&quot;,&quot;id&quot;:671687122,&quot;citationText&quot;:&quot;&lt;span style=\&quot;font-family:Arial;font-size:14.666666666666666px;color:#000000\&quot;&gt;[7]&lt;/span&gt;&quot;},&quot;676767724&quot;:{&quot;referencesIds&quot;:[&quot;doc:63fdf197c9e77c00010f864d&quot;],&quot;referencesOptions&quot;:{&quot;doc:63fdf197c9e77c00010f864d&quot;:{&quot;author&quot;:true,&quot;year&quot;:true,&quot;pageReplace&quot;:&quot;&quot;,&quot;prefix&quot;:&quot;&quot;,&quot;suffix&quot;:&quot;&quot;}},&quot;hasBrokenReferences&quot;:false,&quot;hasManualEdits&quot;:false,&quot;citationType&quot;:&quot;inline&quot;,&quot;id&quot;:676767724,&quot;citationText&quot;:&quot;&lt;span style=\&quot;font-family:Arial;font-size:14.666666666666666px;color:#000000\&quot;&gt;[4]&lt;/span&gt;&quot;},&quot;740290451&quot;:{&quot;referencesIds&quot;:[&quot;doc:63fdf195c9e77c0001af0a1d&quot;],&quot;referencesOptions&quot;:{&quot;doc:63fdf195c9e77c0001af0a1d&quot;:{&quot;author&quot;:true,&quot;year&quot;:true,&quot;pageReplace&quot;:&quot;&quot;,&quot;prefix&quot;:&quot;&quot;,&quot;suffix&quot;:&quot;&quot;}},&quot;hasBrokenReferences&quot;:false,&quot;hasManualEdits&quot;:false,&quot;citationType&quot;:&quot;inline&quot;,&quot;id&quot;:740290451,&quot;citationText&quot;:&quot;&lt;span style=\&quot;font-family:Arial;font-size:14.666666666666666px;color:#000000\&quot;&gt;[14]&lt;/span&gt;&quot;},&quot;851774526&quot;:{&quot;referencesIds&quot;:[&quot;doc:63fdf195c9e77c0001a340b6&quot;],&quot;referencesOptions&quot;:{&quot;doc:63fdf195c9e77c0001a340b6&quot;:{&quot;author&quot;:true,&quot;year&quot;:true,&quot;pageReplace&quot;:&quot;&quot;,&quot;prefix&quot;:&quot;&quot;,&quot;suffix&quot;:&quot;&quot;}},&quot;hasBrokenReferences&quot;:false,&quot;hasManualEdits&quot;:false,&quot;citationType&quot;:&quot;inline&quot;,&quot;id&quot;:851774526,&quot;citationText&quot;:&quot;&lt;span style=\&quot;font-family:Arial;font-size:14.666666666666666px;color:#000000\&quot;&gt;[13]&lt;/span&gt;&quot;},&quot;1400941017&quot;:{&quot;referencesIds&quot;:[&quot;doc:63fdf195c9e77c0001a340b4&quot;],&quot;referencesOptions&quot;:{&quot;doc:63fdf195c9e77c0001a340b4&quot;:{&quot;author&quot;:true,&quot;year&quot;:true,&quot;pageReplace&quot;:&quot;&quot;,&quot;prefix&quot;:&quot;&quot;,&quot;suffix&quot;:&quot;&quot;}},&quot;hasBrokenReferences&quot;:false,&quot;hasManualEdits&quot;:false,&quot;citationType&quot;:&quot;inline&quot;,&quot;id&quot;:1400941017,&quot;citationText&quot;:&quot;&lt;span style=\&quot;font-family:Arial;font-size:14.666666666666666px;color:#000000\&quot;&gt;[12]&lt;/span&gt;&quot;},&quot;1500999327&quot;:{&quot;referencesIds&quot;:[&quot;doc:63fdf195c9e77c00010f8647&quot;],&quot;referencesOptions&quot;:{&quot;doc:63fdf195c9e77c00010f8647&quot;:{&quot;author&quot;:true,&quot;year&quot;:true,&quot;pageReplace&quot;:&quot;&quot;,&quot;prefix&quot;:&quot;&quot;,&quot;suffix&quot;:&quot;&quot;}},&quot;hasBrokenReferences&quot;:false,&quot;hasManualEdits&quot;:false,&quot;citationType&quot;:&quot;inline&quot;,&quot;id&quot;:1500999327,&quot;citationText&quot;:&quot;&lt;span style=\&quot;font-family:Arial;font-size:14.666666666666666px;color:#000000\&quot;&gt;[2]&lt;/span&gt;&quot;},&quot;1636749807&quot;:{&quot;referencesIds&quot;:[&quot;doc:63fdf196c9e77c0001af0a23&quot;],&quot;referencesOptions&quot;:{&quot;doc:63fdf196c9e77c0001af0a23&quot;:{&quot;author&quot;:true,&quot;year&quot;:true,&quot;pageReplace&quot;:&quot;&quot;,&quot;prefix&quot;:&quot;&quot;,&quot;suffix&quot;:&quot;&quot;}},&quot;hasBrokenReferences&quot;:false,&quot;hasManualEdits&quot;:false,&quot;citationType&quot;:&quot;inline&quot;,&quot;id&quot;:1636749807,&quot;citationText&quot;:&quot;&lt;span style=\&quot;font-family:Arial;font-size:14.666666666666666px;color:#000000\&quot;&gt;[6]&lt;/span&gt;&quot;},&quot;1738744043&quot;:{&quot;referencesIds&quot;:[&quot;doc:63fdf195c9e77c0001a340b0&quot;],&quot;referencesOptions&quot;:{&quot;doc:63fdf195c9e77c0001a340b0&quot;:{&quot;author&quot;:true,&quot;year&quot;:true,&quot;pageReplace&quot;:&quot;&quot;,&quot;prefix&quot;:&quot;&quot;,&quot;suffix&quot;:&quot;&quot;}},&quot;hasBrokenReferences&quot;:false,&quot;hasManualEdits&quot;:false,&quot;citationType&quot;:&quot;inline&quot;,&quot;id&quot;:1738744043,&quot;citationText&quot;:&quot;&lt;span style=\&quot;font-family:Arial;font-size:14.666666666666666px;color:#000000\&quot;&gt;[9]&lt;/span&gt;&quot;},&quot;2041163648&quot;:{&quot;referencesIds&quot;:[&quot;doc:63fdf196c9e77c00019202c9&quot;,&quot;doc:63fdf195c9e77c00019202c2&quot;,&quot;doc:63fdf196c9e77c0001af0a23&quot;],&quot;referencesOptions&quot;:{&quot;doc:63fdf196c9e77c00019202c9&quot;:{&quot;author&quot;:true,&quot;year&quot;:true,&quot;pageReplace&quot;:&quot;&quot;,&quot;prefix&quot;:&quot;&quot;,&quot;suffix&quot;:&quot;&quot;},&quot;doc:63fdf195c9e77c00019202c2&quot;:{&quot;author&quot;:true,&quot;year&quot;:true,&quot;pageReplace&quot;:&quot;&quot;,&quot;prefix&quot;:&quot;&quot;,&quot;suffix&quot;:&quot;&quot;},&quot;doc:63fdf196c9e77c0001af0a23&quot;:{&quot;author&quot;:true,&quot;year&quot;:true,&quot;pageReplace&quot;:&quot;&quot;,&quot;prefix&quot;:&quot;&quot;,&quot;suffix&quot;:&quot;&quot;}},&quot;hasBrokenReferences&quot;:false,&quot;hasManualEdits&quot;:false,&quot;citationType&quot;:&quot;inline&quot;,&quot;id&quot;:2041163648,&quot;citationText&quot;:&quot;&lt;span style=\&quot;font-family:Arial;font-size:14.666666666666666px;color:#000000\&quot;&gt;[6–8]&lt;/span&gt;&quot;},&quot;-75832684&quot;:{&quot;referencesIds&quot;:[&quot;doc:63fdf195c9e77c00019202c1&quot;],&quot;referencesOptions&quot;:{&quot;doc:63fdf195c9e77c00019202c1&quot;:{&quot;author&quot;:true,&quot;year&quot;:true,&quot;pageReplace&quot;:&quot;&quot;,&quot;prefix&quot;:&quot;&quot;,&quot;suffix&quot;:&quot;&quot;}},&quot;hasBrokenReferences&quot;:false,&quot;hasManualEdits&quot;:false,&quot;citationType&quot;:&quot;inline&quot;,&quot;id&quot;:-75832684,&quot;citationText&quot;:&quot;&lt;span style=\&quot;font-family:Arial;font-size:14.666666666666666px;color:#000000\&quot;&gt;[1]&lt;/span&gt;&quot;},&quot;-842778873&quot;:{&quot;referencesIds&quot;:[&quot;doc:63fdf195c9e77c0001af0a1f&quot;],&quot;referencesOptions&quot;:{&quot;doc:63fdf195c9e77c0001af0a1f&quot;:{&quot;author&quot;:true,&quot;year&quot;:true,&quot;pageReplace&quot;:&quot;&quot;,&quot;prefix&quot;:&quot;&quot;,&quot;suffix&quot;:&quot;&quot;}},&quot;hasBrokenReferences&quot;:false,&quot;hasManualEdits&quot;:false,&quot;citationType&quot;:&quot;inline&quot;,&quot;id&quot;:-842778873,&quot;citationText&quot;:&quot;&lt;span style=\&quot;font-family:Arial;font-size:14.666666666666666px;color:#000000\&quot;&gt;[3]&lt;/span&gt;&quot;},&quot;-1408296151&quot;:{&quot;referencesIds&quot;:[&quot;doc:63fdf196c9e77c0001af0a21&quot;],&quot;referencesOptions&quot;:{&quot;doc:63fdf196c9e77c0001af0a21&quot;:{&quot;author&quot;:true,&quot;year&quot;:true,&quot;pageReplace&quot;:&quot;&quot;,&quot;prefix&quot;:&quot;&quot;,&quot;suffix&quot;:&quot;&quot;}},&quot;hasBrokenReferences&quot;:false,&quot;hasManualEdits&quot;:false,&quot;citationType&quot;:&quot;inline&quot;,&quot;id&quot;:-1408296151,&quot;citationText&quot;:&quot;&lt;span style=\&quot;font-family:Arial;font-size:14.666666666666666px;color:#000000\&quot;&gt;[5]&lt;/span&gt;&quot;},&quot;-1900043287&quot;:{&quot;referencesIds&quot;:[&quot;doc:63fdf197c9e77c00010f864d&quot;],&quot;referencesOptions&quot;:{&quot;doc:63fdf197c9e77c00010f864d&quot;:{&quot;author&quot;:true,&quot;year&quot;:true,&quot;pageReplace&quot;:&quot;&quot;,&quot;prefix&quot;:&quot;&quot;,&quot;suffix&quot;:&quot;&quot;}},&quot;hasBrokenReferences&quot;:false,&quot;hasManualEdits&quot;:false,&quot;citationType&quot;:&quot;inline&quot;,&quot;id&quot;:-1900043287,&quot;citationText&quot;:&quot;&lt;span style=\&quot;font-family:Arial;font-size:14.666666666666666px;color:#000000\&quot;&gt;[4]&lt;/span&gt;&quot;},&quot;-1591071513&quot;:{&quot;referencesIds&quot;:[&quot;doc:63fdf196c9e77c0001a340ba&quot;],&quot;referencesOptions&quot;:{&quot;doc:63fdf196c9e77c0001a340ba&quot;:{&quot;author&quot;:true,&quot;year&quot;:true,&quot;pageReplace&quot;:&quot;&quot;,&quot;prefix&quot;:&quot;&quot;,&quot;suffix&quot;:&quot;&quot;}},&quot;hasBrokenReferences&quot;:false,&quot;hasManualEdits&quot;:false,&quot;citationType&quot;:&quot;inline&quot;,&quot;id&quot;:-1591071513,&quot;citationText&quot;:&quot;&lt;span style=\&quot;font-family:Arial;font-size:14.666666666666666px;color:#000000\&quot;&gt;[10]&lt;/span&gt;&quot;},&quot;-1275937795&quot;:{&quot;referencesIds&quot;:[&quot;doc:63fdf195c9e77c00010f8649&quot;],&quot;referencesOptions&quot;:{&quot;doc:63fdf195c9e77c00010f8649&quot;:{&quot;author&quot;:true,&quot;year&quot;:true,&quot;pageReplace&quot;:&quot;&quot;,&quot;prefix&quot;:&quot;&quot;,&quot;suffix&quot;:&quot;&quot;}},&quot;hasBrokenReferences&quot;:false,&quot;hasManualEdits&quot;:false,&quot;citationType&quot;:&quot;inline&quot;,&quot;id&quot;:-1275937795,&quot;citationText&quot;:&quot;&lt;span style=\&quot;font-family:Arial;font-size:14.666666666666666px;color:#000000\&quot;&gt;[11]&lt;/span&gt;&quot;},&quot;-1032800325&quot;:{&quot;referencesIds&quot;:[&quot;doc:63fdf195c9e77c0001a340b2&quot;],&quot;referencesOptions&quot;:{&quot;doc:63fdf195c9e77c0001a340b2&quot;:{&quot;author&quot;:true,&quot;year&quot;:true,&quot;pageReplace&quot;:&quot;&quot;,&quot;prefix&quot;:&quot;&quot;,&quot;suffix&quot;:&quot;&quot;}},&quot;hasBrokenReferences&quot;:false,&quot;hasManualEdits&quot;:false,&quot;citationType&quot;:&quot;inline&quot;,&quot;id&quot;:-1032800325,&quot;citationText&quot;:&quot;&lt;span style=\&quot;font-family:Arial;font-size:14.666666666666666px;color:#000000\&quot;&gt;[15]&lt;/span&gt;&quot;},&quot;-999802436&quot;:{&quot;referencesIds&quot;:[&quot;doc:63fdf213c52566054e19d6a6&quot;],&quot;referencesOptions&quot;:{&quot;doc:63fdf213c52566054e19d6a6&quot;:{&quot;author&quot;:true,&quot;year&quot;:true,&quot;pageReplace&quot;:&quot;&quot;,&quot;prefix&quot;:&quot;&quot;,&quot;suffix&quot;:&quot;&quot;}},&quot;hasBrokenReferences&quot;:false,&quot;hasManualEdits&quot;:false,&quot;citationType&quot;:&quot;inline&quot;,&quot;id&quot;:-999802436,&quot;citationText&quot;:&quot;&lt;span style=\&quot;font-family:Arial;font-size:14.666666666666666px;color:#000000\&quot;&gt;[16]&lt;/span&gt;&quot;},&quot;-384645436&quot;:{&quot;referencesIds&quot;:[&quot;doc:63fdf195c9e77c00010f864b&quot;,&quot;doc:63fdf196c9e77c00019202c7&quot;],&quot;referencesOptions&quot;:{&quot;doc:63fdf195c9e77c00010f864b&quot;:{&quot;author&quot;:true,&quot;year&quot;:true,&quot;pageReplace&quot;:&quot;&quot;,&quot;prefix&quot;:&quot;&quot;,&quot;suffix&quot;:&quot;&quot;},&quot;doc:63fdf196c9e77c00019202c7&quot;:{&quot;author&quot;:true,&quot;year&quot;:true,&quot;pageReplace&quot;:&quot;&quot;,&quot;prefix&quot;:&quot;&quot;,&quot;suffix&quot;:&quot;&quot;}},&quot;hasBrokenReferences&quot;:false,&quot;hasManualEdits&quot;:false,&quot;citationType&quot;:&quot;inline&quot;,&quot;id&quot;:-384645436,&quot;citationText&quot;:&quot;&lt;span style=\&quot;font-family:Arial;font-size:14.666666666666666px;color:#000000\&quot;&gt;[17,18]&lt;/span&g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69615-A987-478A-A49C-E946EECB4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2900</Words>
  <Characters>16535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19397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Abell, Lucy</dc:creator>
  <cp:keywords/>
  <dc:description/>
  <cp:lastModifiedBy>Lucy Abell (Cancer Clinical Trials Unit)</cp:lastModifiedBy>
  <cp:revision>2</cp:revision>
  <dcterms:created xsi:type="dcterms:W3CDTF">2023-12-08T11:26:00Z</dcterms:created>
  <dcterms:modified xsi:type="dcterms:W3CDTF">2023-12-08T11:26:00Z</dcterms:modified>
</cp:coreProperties>
</file>