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2"/>
      </w:pPr>
      <w:r>
        <w:t>Supplementary Material</w:t>
      </w:r>
    </w:p>
    <w:p>
      <w:pPr>
        <w:pStyle w:val="18"/>
      </w:pPr>
    </w:p>
    <w:p>
      <w:pPr>
        <w:rPr>
          <w:rFonts w:hint="eastAsia"/>
          <w:lang w:val="en-US" w:eastAsia="zh-CN"/>
        </w:rPr>
      </w:pPr>
    </w:p>
    <w:p>
      <w:pPr>
        <w:pStyle w:val="52"/>
        <w:rPr>
          <w:rFonts w:hint="eastAsia" w:ascii="Gill Sans MT" w:hAnsi="Gill Sans MT" w:eastAsia="Gill Sans MT" w:cs="Gill Sans MT"/>
          <w:b/>
          <w:bCs/>
          <w:color w:val="000000"/>
          <w:kern w:val="0"/>
          <w:sz w:val="16"/>
          <w:szCs w:val="16"/>
          <w:lang w:val="en-US" w:eastAsia="zh-CN" w:bidi="ar"/>
        </w:rPr>
      </w:pPr>
      <w:r>
        <w:rPr>
          <w:rFonts w:hint="eastAsia" w:ascii="Gill Sans MT" w:hAnsi="Gill Sans MT" w:eastAsia="Gill Sans MT" w:cs="Gill Sans MT"/>
          <w:b/>
          <w:bCs/>
          <w:color w:val="000000"/>
          <w:kern w:val="0"/>
          <w:sz w:val="16"/>
          <w:szCs w:val="16"/>
          <w:lang w:val="en-US" w:eastAsia="zh-CN" w:bidi="ar"/>
        </w:rPr>
        <w:drawing>
          <wp:inline distT="0" distB="0" distL="114300" distR="114300">
            <wp:extent cx="3597275" cy="2581910"/>
            <wp:effectExtent l="0" t="0" r="14605" b="8890"/>
            <wp:docPr id="2" name="图片 2" descr="未命名文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未命名文件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97275" cy="258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cs="Times New Roman"/>
          <w:b/>
          <w:szCs w:val="24"/>
        </w:rPr>
        <w:t xml:space="preserve">Supplementary Figure </w:t>
      </w:r>
      <w:r>
        <w:rPr>
          <w:rFonts w:cs="Times New Roman"/>
          <w:b/>
          <w:szCs w:val="24"/>
        </w:rPr>
        <w:fldChar w:fldCharType="begin"/>
      </w:r>
      <w:r>
        <w:rPr>
          <w:rFonts w:cs="Times New Roman"/>
          <w:b/>
          <w:szCs w:val="24"/>
        </w:rPr>
        <w:instrText xml:space="preserve"> SEQ Figure \* ARABIC </w:instrText>
      </w:r>
      <w:r>
        <w:rPr>
          <w:rFonts w:cs="Times New Roman"/>
          <w:b/>
          <w:szCs w:val="24"/>
        </w:rPr>
        <w:fldChar w:fldCharType="separate"/>
      </w:r>
      <w:r>
        <w:rPr>
          <w:rFonts w:cs="Times New Roman"/>
          <w:b/>
          <w:szCs w:val="24"/>
        </w:rPr>
        <w:t>1</w:t>
      </w:r>
      <w:r>
        <w:rPr>
          <w:rFonts w:cs="Times New Roman"/>
          <w:b/>
          <w:szCs w:val="24"/>
        </w:rPr>
        <w:fldChar w:fldCharType="end"/>
      </w:r>
      <w:r>
        <w:rPr>
          <w:rFonts w:cs="Times New Roman"/>
          <w:b/>
          <w:szCs w:val="24"/>
        </w:rPr>
        <w:t>.</w:t>
      </w:r>
      <w:r>
        <w:rPr>
          <w:rFonts w:cs="Times New Roman"/>
          <w:szCs w:val="24"/>
        </w:rPr>
        <w:t xml:space="preserve"> </w:t>
      </w:r>
      <w:r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15"/>
          <w:szCs w:val="15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Flow diagram of subjects included .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bookmarkStart w:id="0" w:name="_GoBack"/>
      <w:bookmarkEnd w:id="0"/>
    </w:p>
    <w:p>
      <w:pPr>
        <w:spacing w:before="240" w:after="0"/>
        <w:jc w:val="center"/>
        <w:rPr>
          <w:rFonts w:hint="eastAsia" w:ascii="Gill Sans MT" w:hAnsi="Gill Sans MT" w:eastAsia="Gill Sans MT" w:cs="Gill Sans MT"/>
          <w:b/>
          <w:bCs/>
          <w:color w:val="000000"/>
          <w:kern w:val="0"/>
          <w:sz w:val="16"/>
          <w:szCs w:val="16"/>
          <w:lang w:val="en-US" w:eastAsia="zh-CN" w:bidi="ar"/>
        </w:rPr>
      </w:pPr>
      <w:r>
        <w:rPr>
          <w:rFonts w:hint="eastAsia" w:ascii="Gill Sans MT" w:hAnsi="Gill Sans MT" w:eastAsia="Gill Sans MT" w:cs="Gill Sans MT"/>
          <w:b/>
          <w:bCs/>
          <w:color w:val="000000"/>
          <w:kern w:val="0"/>
          <w:sz w:val="16"/>
          <w:szCs w:val="16"/>
          <w:lang w:val="en-US" w:eastAsia="zh-CN" w:bidi="ar"/>
        </w:rPr>
        <w:drawing>
          <wp:inline distT="0" distB="0" distL="114300" distR="114300">
            <wp:extent cx="3887470" cy="2614930"/>
            <wp:effectExtent l="0" t="0" r="13970" b="6350"/>
            <wp:docPr id="3" name="图片 3" descr="未命名文件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未命名文件 (1)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87470" cy="261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Supplementary Figure </w:t>
      </w:r>
      <w:r>
        <w:rPr>
          <w:rFonts w:hint="eastAsia" w:eastAsia="宋体" w:cs="Times New Roman"/>
          <w:b/>
          <w:szCs w:val="24"/>
          <w:lang w:val="en-US" w:eastAsia="zh-CN"/>
        </w:rPr>
        <w:t>2</w:t>
      </w:r>
      <w:r>
        <w:rPr>
          <w:rFonts w:cs="Times New Roman"/>
          <w:b/>
          <w:szCs w:val="24"/>
        </w:rPr>
        <w:t>.</w:t>
      </w:r>
      <w:r>
        <w:rPr>
          <w:rFonts w:cs="Times New Roman"/>
          <w:szCs w:val="24"/>
        </w:rPr>
        <w:t xml:space="preserve"> </w:t>
      </w:r>
      <w:r>
        <w:rPr>
          <w:rFonts w:hint="default" w:cs="Times New Roman"/>
          <w:szCs w:val="24"/>
          <w:lang w:val="en-US" w:eastAsia="zh-CN"/>
        </w:rPr>
        <w:t>Flow diagram of CVD risk prediction model building process</w:t>
      </w:r>
    </w:p>
    <w:p>
      <w:pPr>
        <w:spacing w:before="240" w:after="0"/>
        <w:jc w:val="left"/>
        <w:rPr>
          <w:rFonts w:hint="eastAsia" w:ascii="Gill Sans MT" w:hAnsi="Gill Sans MT" w:eastAsia="Gill Sans MT" w:cs="Gill Sans MT"/>
          <w:b/>
          <w:bCs/>
          <w:color w:val="000000"/>
          <w:kern w:val="0"/>
          <w:sz w:val="16"/>
          <w:szCs w:val="16"/>
          <w:lang w:val="en-US" w:eastAsia="zh-CN" w:bidi="ar"/>
        </w:rPr>
      </w:pPr>
    </w:p>
    <w:tbl>
      <w:tblPr>
        <w:tblStyle w:val="21"/>
        <w:tblpPr w:leftFromText="180" w:rightFromText="180" w:vertAnchor="text" w:horzAnchor="page" w:tblpX="270" w:tblpY="-11728"/>
        <w:tblOverlap w:val="never"/>
        <w:tblW w:w="603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7"/>
        <w:gridCol w:w="1077"/>
        <w:gridCol w:w="1077"/>
        <w:gridCol w:w="1077"/>
        <w:gridCol w:w="1077"/>
        <w:gridCol w:w="1077"/>
        <w:gridCol w:w="1077"/>
        <w:gridCol w:w="1077"/>
        <w:gridCol w:w="1077"/>
        <w:gridCol w:w="1077"/>
        <w:gridCol w:w="12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00000"/>
                <w:kern w:val="0"/>
                <w:sz w:val="16"/>
                <w:szCs w:val="16"/>
                <w:lang w:val="en-US" w:eastAsia="zh-CN" w:bidi="ar"/>
              </w:rPr>
              <w:t>Characte-ristics</w:t>
            </w:r>
          </w:p>
        </w:tc>
        <w:tc>
          <w:tcPr>
            <w:tcW w:w="44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b/>
                <w:bCs/>
                <w:color w:val="000000"/>
                <w:kern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44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00000"/>
                <w:kern w:val="0"/>
                <w:sz w:val="16"/>
                <w:szCs w:val="16"/>
                <w:vertAlign w:val="baseline"/>
                <w:lang w:val="en-US" w:eastAsia="zh-CN" w:bidi="ar"/>
              </w:rPr>
              <w:t>ALL</w:t>
            </w:r>
          </w:p>
        </w:tc>
        <w:tc>
          <w:tcPr>
            <w:tcW w:w="44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00000"/>
                <w:kern w:val="0"/>
                <w:sz w:val="16"/>
                <w:szCs w:val="16"/>
                <w:vertAlign w:val="baseline"/>
                <w:lang w:val="en-US" w:eastAsia="zh-CN" w:bidi="ar"/>
              </w:rPr>
              <w:t>Simple</w:t>
            </w:r>
          </w:p>
        </w:tc>
        <w:tc>
          <w:tcPr>
            <w:tcW w:w="44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Regression</w:t>
            </w:r>
          </w:p>
        </w:tc>
        <w:tc>
          <w:tcPr>
            <w:tcW w:w="44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00000"/>
                <w:kern w:val="0"/>
                <w:sz w:val="16"/>
                <w:szCs w:val="16"/>
                <w:vertAlign w:val="baseline"/>
                <w:lang w:val="en-US" w:eastAsia="zh-CN" w:bidi="ar"/>
              </w:rPr>
              <w:t>EM</w:t>
            </w:r>
          </w:p>
        </w:tc>
        <w:tc>
          <w:tcPr>
            <w:tcW w:w="44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00000"/>
                <w:kern w:val="0"/>
                <w:sz w:val="16"/>
                <w:szCs w:val="16"/>
                <w:vertAlign w:val="baseline"/>
                <w:lang w:val="en-US" w:eastAsia="zh-CN" w:bidi="ar"/>
              </w:rPr>
              <w:t>MICE</w:t>
            </w:r>
          </w:p>
        </w:tc>
        <w:tc>
          <w:tcPr>
            <w:tcW w:w="44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00000"/>
                <w:kern w:val="0"/>
                <w:sz w:val="16"/>
                <w:szCs w:val="16"/>
                <w:vertAlign w:val="baseline"/>
                <w:lang w:val="en-US" w:eastAsia="zh-CN" w:bidi="ar"/>
              </w:rPr>
              <w:t>KNN</w:t>
            </w:r>
          </w:p>
        </w:tc>
        <w:tc>
          <w:tcPr>
            <w:tcW w:w="44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Cluster</w:t>
            </w:r>
          </w:p>
        </w:tc>
        <w:tc>
          <w:tcPr>
            <w:tcW w:w="44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RF</w:t>
            </w:r>
          </w:p>
        </w:tc>
        <w:tc>
          <w:tcPr>
            <w:tcW w:w="53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  <w:lang w:val="en-US" w:eastAsia="zh-CN" w:bidi="ar"/>
              </w:rPr>
              <w:t>CART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446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Education level</w:t>
            </w:r>
          </w:p>
        </w:tc>
        <w:tc>
          <w:tcPr>
            <w:tcW w:w="446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Illiteracy</w:t>
            </w:r>
          </w:p>
        </w:tc>
        <w:tc>
          <w:tcPr>
            <w:tcW w:w="446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4275（42.1%）</w:t>
            </w:r>
          </w:p>
        </w:tc>
        <w:tc>
          <w:tcPr>
            <w:tcW w:w="446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3409（33.5%）</w:t>
            </w:r>
          </w:p>
        </w:tc>
        <w:tc>
          <w:tcPr>
            <w:tcW w:w="446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4178（41.2%）</w:t>
            </w:r>
          </w:p>
        </w:tc>
        <w:tc>
          <w:tcPr>
            <w:tcW w:w="446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3563（35.1%）</w:t>
            </w:r>
          </w:p>
        </w:tc>
        <w:tc>
          <w:tcPr>
            <w:tcW w:w="446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4274（42.1%）</w:t>
            </w:r>
          </w:p>
        </w:tc>
        <w:tc>
          <w:tcPr>
            <w:tcW w:w="446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4200（41.3%）</w:t>
            </w:r>
          </w:p>
        </w:tc>
        <w:tc>
          <w:tcPr>
            <w:tcW w:w="446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4277（42.1%）</w:t>
            </w:r>
          </w:p>
        </w:tc>
        <w:tc>
          <w:tcPr>
            <w:tcW w:w="446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3994（39.3%）</w:t>
            </w:r>
          </w:p>
        </w:tc>
        <w:tc>
          <w:tcPr>
            <w:tcW w:w="537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3409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（33.5%）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Primary school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2729（26.8%）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4219（41.5%）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2845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（28%）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3819（37.6%）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2741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（27%）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2858（28.1%）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2726（26.8%）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3162（31.1%）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4065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（40%）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Junior high school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2253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（22.2%）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1807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（17.8%）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2237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（22%）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2034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（20%）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2252（22.2%）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2233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（22%）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2239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（22%）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2183（21.5%）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1887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（18.6%）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 xml:space="preserve">High school 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557（5.5%）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447（4.4%）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571（5.6%）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466（4.6%）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550（5.4%）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555（5.5%）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562（5.5%）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543（5.3%）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521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（5.1%）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College degree and above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350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（3.4%）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282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（2.8%）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333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（3.2%）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282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（2.8%）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347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（3.4%）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318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（3.1%）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360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（3.5%）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282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（2.8%）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282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（2.8%）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Occupa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-tion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Agriculture and animal husbandry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8582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（84.4%）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8912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（87.7%）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8375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（82.4%）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8297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（81.6%）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8585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（84.5%）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8571（84.3%）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8587（84.5%）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8484（83.5%）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8770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（86.3%）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Industrials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187（1.8%）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151（1.5%）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469（4.6%）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764（7.5%）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191（1.9%）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214（2.1%）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190（1.9%）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395（3.9%）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151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（1.5%）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civil servant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Or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 xml:space="preserve">Self-employed  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487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（4.8%）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389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（3.8%）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472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（4.6%）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391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（3.8%）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491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（4.8%）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592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（5.8%）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488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（4.8%）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562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（5.5%）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531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（5.2%）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Others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908（8.9%）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712（7.0%）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848（8.4%）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712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（7%）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897（8.8%）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787（7.7%）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899（8.8%）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723（7.1%）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712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（7%）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Marital status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Unmarried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825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（8.1%）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643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（6.3%）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804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（7.9%）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643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（6.3%）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807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（7.9%）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819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（8.1%）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809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（8%）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768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（7.6%）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774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（7.6%）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Married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8641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（85%）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8963（88.2%）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8676（85.4%）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8962（88.2%）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8635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（85%）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8650（85.1%）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8642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（85%）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8724（85.8%）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8832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（86.9%）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Widow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369（3.6%）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293（2.9%）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359（3.5%）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294（2.9%）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379（3.7%）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399（3.9%）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379（3.7%）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407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（4%）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293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（2.9%）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Live alone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329（3.2%）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265（2.6%）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325（3.2%）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265（2.6%）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343（3.4%）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296（2.9%）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334（3.3%）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265（2.6%）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265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（2.6%）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Physical exercise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Frequently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1038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（10.2%）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826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（8.1%）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1022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（10%）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826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（8.1%）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1022（10.1%）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955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（9.4%）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1030（10.1%）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838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（8.2%）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826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（8.1%）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Occasionally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569（5.6%）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451（4.4%）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598（5.9%）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575（5.7%）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577（5.7%）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653（6.4%）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559（5.5%）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758（7.5%）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451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（4.4%）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Rarely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8557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（84.2%）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8887（87.4%）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8544（84.1%）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8763（86.2%）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8565（84.3%）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8556（84.2%）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8575（84.4%）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8568（84.3%）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8887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（87.4%）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Smoke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Yes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1885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（18.5%）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1518（14.9%）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1861（18.3%）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1602（15.8%）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1881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（18.5%）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1884（18.5%）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1909（18.8%）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1828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（18%）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1589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（15.6%）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No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8279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（81.5%）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8646（85.1%）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8303（81.7%）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8562（84.2%）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8283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（81.5%）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8280（81.5%）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8255（81.2%）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8336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（82%）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8575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（84.4%）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Drink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Yes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542（5.3%）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434（4.3%）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547（5.4%）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434（4.3%）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549（5.4%）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542（5.3%）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544（5.4%）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519（5.1%）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434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（4.3%）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No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9233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（90.8%）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9730（95.7%）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9617（94.6%）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9730（95.7%）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9615（94.6%）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9622（94.7%）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9620（94.4%）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9645（94.9%）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9730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（95.7%）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FHH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Yes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931（9.2%）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739（7.3%）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923（9.1%）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750（7.4%）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936（9.2%）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925（9.1%）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927（9.1%）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843（8.3%）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739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（7.3%）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No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9233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（90.8%）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9425（92.7%）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9241（90.9%）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9414（92.6%）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9228（90.8%）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9239（90.9%）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9237（90.0%）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9321（91.7%）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9425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（92.7%）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FHDM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Yes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387（3.8%）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319（3.1%）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396（3.9%）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319（3.1%）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407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（4%）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383（3.8%）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405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（4%）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343（3.4%）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319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（3.1%）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No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9777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（96.2%）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9845（96.9%）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9768（96.1%）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9845（96.9%）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9757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（96%）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9781（96.2%）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9769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（96%）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9821（96.6%）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9845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（96.9%）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FHCHD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Yes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592（5.8%）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483（4.8%）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600（5.9%）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483（4.8%）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591（5.9%）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589（5.8%）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588（5.8%）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524（5.2%）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483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（4.8%）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6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No</w:t>
            </w:r>
          </w:p>
        </w:tc>
        <w:tc>
          <w:tcPr>
            <w:tcW w:w="446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9572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（94.2%）</w:t>
            </w:r>
          </w:p>
        </w:tc>
        <w:tc>
          <w:tcPr>
            <w:tcW w:w="446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9681（95.2%）</w:t>
            </w:r>
          </w:p>
        </w:tc>
        <w:tc>
          <w:tcPr>
            <w:tcW w:w="446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9564（94.1%）</w:t>
            </w:r>
          </w:p>
        </w:tc>
        <w:tc>
          <w:tcPr>
            <w:tcW w:w="446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9671（95.2%）</w:t>
            </w:r>
          </w:p>
        </w:tc>
        <w:tc>
          <w:tcPr>
            <w:tcW w:w="446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9572（94.2%）</w:t>
            </w:r>
          </w:p>
        </w:tc>
        <w:tc>
          <w:tcPr>
            <w:tcW w:w="446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9575（94.2%）</w:t>
            </w:r>
          </w:p>
        </w:tc>
        <w:tc>
          <w:tcPr>
            <w:tcW w:w="446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9576（94.2%）</w:t>
            </w:r>
          </w:p>
        </w:tc>
        <w:tc>
          <w:tcPr>
            <w:tcW w:w="446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9640（94.8%）</w:t>
            </w:r>
          </w:p>
        </w:tc>
        <w:tc>
          <w:tcPr>
            <w:tcW w:w="537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9681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（95.2%）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Supplementary </w:t>
      </w:r>
      <w:r>
        <w:rPr>
          <w:rFonts w:hint="eastAsia" w:eastAsia="宋体" w:cs="Times New Roman"/>
          <w:b/>
          <w:szCs w:val="24"/>
          <w:lang w:val="en-US" w:eastAsia="zh-CN"/>
        </w:rPr>
        <w:t>Table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fldChar w:fldCharType="begin"/>
      </w:r>
      <w:r>
        <w:rPr>
          <w:rFonts w:cs="Times New Roman"/>
          <w:b/>
          <w:szCs w:val="24"/>
        </w:rPr>
        <w:instrText xml:space="preserve"> SEQ Figure \* ARABIC </w:instrText>
      </w:r>
      <w:r>
        <w:rPr>
          <w:rFonts w:cs="Times New Roman"/>
          <w:b/>
          <w:szCs w:val="24"/>
        </w:rPr>
        <w:fldChar w:fldCharType="separate"/>
      </w:r>
      <w:r>
        <w:rPr>
          <w:rFonts w:cs="Times New Roman"/>
          <w:b/>
          <w:szCs w:val="24"/>
        </w:rPr>
        <w:t>1</w:t>
      </w:r>
      <w:r>
        <w:rPr>
          <w:rFonts w:cs="Times New Roman"/>
          <w:b/>
          <w:szCs w:val="24"/>
        </w:rPr>
        <w:fldChar w:fldCharType="end"/>
      </w:r>
      <w:r>
        <w:rPr>
          <w:rFonts w:cs="Times New Roman"/>
          <w:b/>
          <w:szCs w:val="24"/>
        </w:rPr>
        <w:t>.</w:t>
      </w:r>
      <w:r>
        <w:rPr>
          <w:rFonts w:cs="Times New Roman"/>
          <w:szCs w:val="24"/>
        </w:rPr>
        <w:t xml:space="preserve">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Comparison of baseline characteristics between complete data and data processed by 8 missing data interpolation methods (Categorical data)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Categorical variable data are expressed as n(%)</w:t>
      </w:r>
    </w:p>
    <w:p>
      <w:pPr>
        <w:keepNext/>
        <w:rPr>
          <w:rFonts w:cs="Times New Roman"/>
          <w:b/>
          <w:szCs w:val="24"/>
        </w:rPr>
      </w:pPr>
    </w:p>
    <w:p>
      <w:pPr>
        <w:keepNext/>
        <w:rPr>
          <w:rFonts w:cs="Times New Roman"/>
          <w:b/>
          <w:szCs w:val="24"/>
        </w:rPr>
      </w:pPr>
    </w:p>
    <w:tbl>
      <w:tblPr>
        <w:tblStyle w:val="21"/>
        <w:tblpPr w:leftFromText="180" w:rightFromText="180" w:vertAnchor="text" w:horzAnchor="page" w:tblpX="1605" w:tblpY="153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2"/>
        <w:gridCol w:w="1417"/>
        <w:gridCol w:w="1336"/>
        <w:gridCol w:w="1076"/>
        <w:gridCol w:w="1410"/>
        <w:gridCol w:w="1384"/>
        <w:gridCol w:w="11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5" w:hRule="atLeast"/>
        </w:trPr>
        <w:tc>
          <w:tcPr>
            <w:tcW w:w="1111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Characteristics</w:t>
            </w:r>
          </w:p>
        </w:tc>
        <w:tc>
          <w:tcPr>
            <w:tcW w:w="191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Training Set</w:t>
            </w:r>
          </w:p>
        </w:tc>
        <w:tc>
          <w:tcPr>
            <w:tcW w:w="197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Test Set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111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0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Non-CVD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(n=7419)</w:t>
            </w:r>
          </w:p>
        </w:tc>
        <w:tc>
          <w:tcPr>
            <w:tcW w:w="66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CVD (n=712)</w:t>
            </w:r>
          </w:p>
        </w:tc>
        <w:tc>
          <w:tcPr>
            <w:tcW w:w="53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P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value</w:t>
            </w:r>
          </w:p>
        </w:tc>
        <w:tc>
          <w:tcPr>
            <w:tcW w:w="70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Non-CVD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(n=1866)</w:t>
            </w:r>
          </w:p>
        </w:tc>
        <w:tc>
          <w:tcPr>
            <w:tcW w:w="69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CVD (n=167)</w:t>
            </w:r>
          </w:p>
        </w:tc>
        <w:tc>
          <w:tcPr>
            <w:tcW w:w="57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P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1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Age, (years)</w:t>
            </w:r>
          </w:p>
        </w:tc>
        <w:tc>
          <w:tcPr>
            <w:tcW w:w="708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37.21±12.71</w:t>
            </w:r>
          </w:p>
        </w:tc>
        <w:tc>
          <w:tcPr>
            <w:tcW w:w="668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50.71±12.88</w:t>
            </w:r>
          </w:p>
        </w:tc>
        <w:tc>
          <w:tcPr>
            <w:tcW w:w="538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&lt;0.01</w:t>
            </w:r>
          </w:p>
        </w:tc>
        <w:tc>
          <w:tcPr>
            <w:tcW w:w="705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37.43±12.74</w:t>
            </w:r>
          </w:p>
        </w:tc>
        <w:tc>
          <w:tcPr>
            <w:tcW w:w="692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51.30±13.18</w:t>
            </w:r>
          </w:p>
        </w:tc>
        <w:tc>
          <w:tcPr>
            <w:tcW w:w="574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&lt;0.01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SBP(mmHg)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127.16±18.49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143.0±26.60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&lt;0.01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127.18±18.46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141.93±23.91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&lt;0.01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DBP(mmHg)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74.45±11.94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81.08±15.04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&lt;0.01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74.37±11.74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80.4±13.61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&lt;0.01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Height(cm)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163.54±8.53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160.09±8.33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&lt;0.01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163.70±8.43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160.17±9.04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&lt;0.01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Weight(kg)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69.13±12.83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72.49±12.78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&lt;0.01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69.37±12.84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73.68±14.64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&lt;0.01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Hipline(cm)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101.03±9.68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105.01±9.59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&lt;0.01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100.93±9.63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104.46±11.15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&lt;0.01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Waistline(cm)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91.13±13.48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98.13±14.59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&lt;0.01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69.37±12.84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97.04±15.70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&lt;0.01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A/G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1.60±0.37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1.50±0.31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&lt;0.01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1.59±1.57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1.54±0.49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0.09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ALB(g/L)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45.52±4.14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44.76±3.89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&lt;0.01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45.33±4.74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44.29±5.49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&lt;0.01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ALP(U/L)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70.96±22.98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74.55±24.05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&lt;0.01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71.23±22.15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75.64±22.84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AST(mmol/L)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24.53±13.53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25.24±12.23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0.17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24.53±13.87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24.30±8.63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0.84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APOA(g/L)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1.09±0.23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1.09±0.23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0.76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1.08±0.24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1.10±0.23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0.12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APOB(g/L)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0.94±0.26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1.04±0.26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&lt;0.01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0.94±0.26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1.06±0.29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&lt;0.01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APOA/B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1.24±0.46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1.11±0.23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&lt;0.01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1.26±0.53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1.08±0.47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&lt;0.01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GLU(mmol/L)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5.01±2,04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5.47±2.74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&lt;0.01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4.97±2.00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5.19±2.06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0.18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CKMB(ng/L)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19.53±21.17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19.12±21.49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0.62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19.47±21.27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17.48±17.27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0.24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CR(μmol/L)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71.45±15.99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71.32±17.46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0.85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72.23±17.39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69.05±15.09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0.02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GLB(g/L)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29.58±5.36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30.64±5.27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&lt;0.01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29.59±5.37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30.18±5.51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0.17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GGT(U/L)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18.51±16.56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20.88±17.60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&lt;0.01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18.52±16.42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22.08±19.01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&lt;0.01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ALT(mmol/L)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28.95±20.43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29.73±28.94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0.48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28.64±19.59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28.97±16.39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0.83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HDL(mmol/L)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1.59±0.64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1.44±1,29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&lt;0.01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1.60±0.66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1.50±0.70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0.08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LDL(mmol/L)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2.63±1.24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2.77±2.71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&lt;0.01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2.59±0.94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2.82±0.81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&lt;0.01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TC(mmol/L)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4.72±2.01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4.82±1.28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0.18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4.70±1.10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4.97±1.06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&lt;0.01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TG(mmol/L)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1.70±1.36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1.96±1,31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&lt;0.01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1.77±1.58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1.96±1.53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0.13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TBIL(umol/L)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11.18±10.32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11.13±6.43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0.89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10.98±7.69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10.63±5.02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0.57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1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DBIL(umol/L)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4.56±2.55</w:t>
            </w:r>
          </w:p>
        </w:tc>
        <w:tc>
          <w:tcPr>
            <w:tcW w:w="668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4.51±2.98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0.60</w:t>
            </w:r>
          </w:p>
        </w:tc>
        <w:tc>
          <w:tcPr>
            <w:tcW w:w="705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4.49±1.17</w:t>
            </w:r>
          </w:p>
        </w:tc>
        <w:tc>
          <w:tcPr>
            <w:tcW w:w="692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4.34±2.00</w:t>
            </w:r>
          </w:p>
        </w:tc>
        <w:tc>
          <w:tcPr>
            <w:tcW w:w="574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0.40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cs="Times New Roman"/>
          <w:b/>
          <w:szCs w:val="24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cs="Times New Roman"/>
          <w:b/>
          <w:szCs w:val="24"/>
          <w:lang w:val="en-US" w:eastAsia="zh-CN"/>
        </w:rPr>
      </w:pPr>
      <w:r>
        <w:rPr>
          <w:rFonts w:hint="default" w:cs="Times New Roman"/>
          <w:b/>
          <w:szCs w:val="24"/>
          <w:lang w:val="en-US" w:eastAsia="zh-CN"/>
        </w:rPr>
        <w:t xml:space="preserve">Supplementary Table 2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Comparison of study subjects in the training and test sets (continuous data).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Continuous variable data are expressed as mean ± standard deviation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tbl>
      <w:tblPr>
        <w:tblStyle w:val="21"/>
        <w:tblpPr w:leftFromText="180" w:rightFromText="180" w:vertAnchor="text" w:horzAnchor="page" w:tblpX="1649" w:tblpY="20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1"/>
        <w:gridCol w:w="1226"/>
        <w:gridCol w:w="1374"/>
        <w:gridCol w:w="1230"/>
        <w:gridCol w:w="860"/>
        <w:gridCol w:w="1460"/>
        <w:gridCol w:w="1280"/>
        <w:gridCol w:w="7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Characteristics</w:t>
            </w:r>
          </w:p>
        </w:tc>
        <w:tc>
          <w:tcPr>
            <w:tcW w:w="122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34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Training Set</w:t>
            </w:r>
          </w:p>
        </w:tc>
        <w:tc>
          <w:tcPr>
            <w:tcW w:w="35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Test Set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Non-CVD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(n=7419)</w:t>
            </w:r>
          </w:p>
        </w:tc>
        <w:tc>
          <w:tcPr>
            <w:tcW w:w="12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CVD (n=712)</w:t>
            </w:r>
          </w:p>
        </w:tc>
        <w:tc>
          <w:tcPr>
            <w:tcW w:w="8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P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value</w:t>
            </w: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Non-CVD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(n=1866)</w:t>
            </w:r>
          </w:p>
        </w:tc>
        <w:tc>
          <w:tcPr>
            <w:tcW w:w="12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CVD (n=167)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P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Sex</w:t>
            </w:r>
          </w:p>
        </w:tc>
        <w:tc>
          <w:tcPr>
            <w:tcW w:w="122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Male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3854（51.9%）</w:t>
            </w:r>
          </w:p>
        </w:tc>
        <w:tc>
          <w:tcPr>
            <w:tcW w:w="123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258（36.2%）</w:t>
            </w:r>
          </w:p>
        </w:tc>
        <w:tc>
          <w:tcPr>
            <w:tcW w:w="86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&lt;0.01</w:t>
            </w: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990(53.1%)</w:t>
            </w:r>
          </w:p>
        </w:tc>
        <w:tc>
          <w:tcPr>
            <w:tcW w:w="128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66(39.5%)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&lt;0.01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Female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3565（48.1%）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454（63.8%）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879(46.9%)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101(60.5%)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Education level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Illiteracy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3023（40.7%）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401（56.3%）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&lt;0.01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752(40.3%)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99(59.3%)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&lt;0.01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Primary school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2029（27.3%）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155（21.8%）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505(27.1%)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40(24.0%)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Junior high school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1694（22.8%）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98（13.8%）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446(23.9%)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15(9.0%)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High school 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410（5.5%）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23（3.2%）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118(6.3%)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6(3.6%)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College degree and above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263（3.5%）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35（4.9%）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45(2.4%)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7(4.2%)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ccupation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Agriculture and animal husbandry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6271（84.5%）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593（83.3%）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0.11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1583(84.8%)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135(80.8%)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0.46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Industrials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149（2.0%）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8（1.1%）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28(1.5%)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2(1.2%)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civil servant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Or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Self-employed  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357（2.8%）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45（6.3%）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75(4.0%)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10(6%)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Others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642（3.3%）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66（9.3%）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180(9.6%)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20(12%)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Marital status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Unmarried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665（9.0%）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16（2.2%）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&lt;0.01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141(7.6%)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3(1.8%)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&lt;0.01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Married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630（84.9%）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610（85.7%）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1587(85.0%)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142(85.0%)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Widow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210（2.8%）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72（10.1%）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71(3.8%)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16(9.6%)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Live alone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242（3.3%）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14（2.0%）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67(3.6%)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6(3.6%)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Physical exercise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Frequently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740（10.0%）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60（8.4%）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0.16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222(11.9%)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16(9.6%)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0.52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Occasionally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417（5.6%）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32（4.5%）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112(6.0%)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8(4.8%)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Rarely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6262（84.4%）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620（87.1%）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1532(82.1%)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143(85.6%)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Smoke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Yes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1439（19.4%）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67（9.4%）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&lt;0.01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361(19.3%)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21(12.6%)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0.03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No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5983（80.6%）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645（90.6%）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1505(80.7%)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146(87.4%)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Drink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Yes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407（5.5%）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22（3.1%）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&lt;0.01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106(5.7%)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7(4.2%)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0.42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No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7012（94.5%）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690（96.9%）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1760(94.3%)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160(95.8%)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FHH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Yes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674（9.1%）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63（8.8%）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0.83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177(9.5%)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17(10.2%)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0.77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No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6745（90.9%）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649（91.2%）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1689(90.5%)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150(89.8%)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FHDM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Yes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279（3.8%）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31（4.4%）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0.43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74(4.0%)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3(1.8%)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0.16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No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7140（96.2%）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681（95.6%）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1792(96.0%)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164(98.2%)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FHCHD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Yes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431（5.8%）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39（5.5%）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0.71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114(6.1%)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8(4.8%)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0.49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No</w:t>
            </w:r>
          </w:p>
        </w:tc>
        <w:tc>
          <w:tcPr>
            <w:tcW w:w="137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6988（94.2%）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673（94.5%）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1752(93.9%)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159(95.2%)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Gill Sans MT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</w:tbl>
    <w:p>
      <w:pPr>
        <w:bidi w:val="0"/>
        <w:rPr>
          <w:lang w:val="en-US" w:eastAsia="en-US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cs="Times New Roman"/>
          <w:b/>
          <w:szCs w:val="24"/>
          <w:lang w:val="en-US" w:eastAsia="zh-CN"/>
        </w:rPr>
      </w:pPr>
      <w:r>
        <w:rPr>
          <w:rFonts w:hint="default" w:cs="Times New Roman"/>
          <w:b/>
          <w:szCs w:val="24"/>
          <w:lang w:val="en-US" w:eastAsia="zh-CN"/>
        </w:rPr>
        <w:t xml:space="preserve">Supplementary: Table 3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Comparison of research objects between training set and test set (Categorical data)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Categorical variable data are expressed as n(%)</w:t>
      </w:r>
    </w:p>
    <w:p>
      <w:pPr>
        <w:bidi w:val="0"/>
        <w:ind w:firstLine="369" w:firstLineChars="0"/>
        <w:jc w:val="left"/>
        <w:rPr>
          <w:lang w:val="en-US" w:eastAsia="en-US"/>
        </w:rPr>
      </w:pPr>
    </w:p>
    <w:sectPr>
      <w:headerReference r:id="rId6" w:type="first"/>
      <w:footerReference r:id="rId7" w:type="default"/>
      <w:headerReference r:id="rId5" w:type="even"/>
      <w:footerReference r:id="rId8" w:type="even"/>
      <w:pgSz w:w="12240" w:h="15840"/>
      <w:pgMar w:top="1138" w:right="1181" w:bottom="1138" w:left="1282" w:header="720" w:footer="720" w:gutter="0"/>
      <w:cols w:space="720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Gill Sans MT">
    <w:panose1 w:val="020B0502020104020203"/>
    <w:charset w:val="00"/>
    <w:family w:val="auto"/>
    <w:pitch w:val="default"/>
    <w:sig w:usb0="00000003" w:usb1="00000000" w:usb2="00000000" w:usb3="00000000" w:csb0="20000003" w:csb1="00000000"/>
  </w:font>
  <w:font w:name="TimesNewRomanPS-Bold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b/>
        <w:sz w:val="20"/>
        <w:szCs w:val="24"/>
      </w:rPr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3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56" o:spid="_x0000_s1026" o:spt="202" type="#_x0000_t202" style="position:absolute;left:0pt;margin-left:434.15pt;margin-top:726.5pt;height:31.15pt;width:118.8pt;mso-position-horizontal-relative:page;mso-position-vertical-relative:page;z-index:251659264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MV0Qi0gAAAAQBAAAPAAAAAAAAAAEAIAAAACIAAABkcnMvZG93bnJldi54bWxQSwEC&#10;FAAUAAAACACHTuJARAcAODMCAAB1BAAADgAAAAAAAAABACAAAAAhAQAAZHJzL2Uyb0RvYy54bWxQ&#10;SwUGAAAAAAYABgBZAQAAxgUAAAAA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>
                    <w:pPr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3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color w:val="C00000"/>
        <w:szCs w:val="24"/>
      </w:rPr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2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left:434.15pt;margin-top:724.2pt;height:31.15pt;width:118.8pt;mso-position-horizontal-relative:page;mso-position-vertical-relative:page;z-index:251660288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TFdEItIAAAAEAQAADwAAAAAAAAABACAAAAAiAAAAZHJzL2Rvd25yZXYueG1sUEsBAhQA&#10;FAAAAAgAh07iQFsR1fExAgAAcwQAAA4AAAAAAAAAAQAgAAAAI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>
                    <w:pPr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2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rFonts w:cs="Times New Roman"/>
      </w:rPr>
    </w:pPr>
    <w:r>
      <w:rPr>
        <w:rFonts w:cs="Times New Roman"/>
      </w:rPr>
      <w:ptab w:relativeTo="margin" w:alignment="center" w:leader="none"/>
    </w:r>
    <w:r>
      <w:rPr>
        <w:rFonts w:cs="Times New Roman"/>
      </w:rPr>
      <w:ptab w:relativeTo="margin" w:alignment="right" w:leader="none"/>
    </w:r>
    <w:r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C0601A"/>
    <w:multiLevelType w:val="multilevel"/>
    <w:tmpl w:val="1EC0601A"/>
    <w:lvl w:ilvl="0" w:tentative="0">
      <w:start w:val="1"/>
      <w:numFmt w:val="decimal"/>
      <w:pStyle w:val="2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 w:tentative="0">
      <w:start w:val="1"/>
      <w:numFmt w:val="decimal"/>
      <w:pStyle w:val="4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 w:tentative="0">
      <w:start w:val="1"/>
      <w:numFmt w:val="decimal"/>
      <w:pStyle w:val="5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 w:tentative="0">
      <w:start w:val="1"/>
      <w:numFmt w:val="decimal"/>
      <w:pStyle w:val="6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 w:tentative="0">
      <w:start w:val="1"/>
      <w:numFmt w:val="decimal"/>
      <w:pStyle w:val="7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1">
    <w:nsid w:val="225305B5"/>
    <w:multiLevelType w:val="multilevel"/>
    <w:tmpl w:val="225305B5"/>
    <w:lvl w:ilvl="0" w:tentative="0">
      <w:start w:val="1"/>
      <w:numFmt w:val="bullet"/>
      <w:pStyle w:val="3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attachedTemplate r:id="rId1"/>
  <w:documentProtection w:enforcement="0"/>
  <w:defaultTabStop w:val="720"/>
  <w:evenAndOddHeaders w:val="1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I5Njg2ZjA4MjU5ZTVjNjY5ZTgyOGZiMWNmODYwNTUifQ=="/>
  </w:docVars>
  <w:rsids>
    <w:rsidRoot w:val="00803D24"/>
    <w:rsid w:val="0001436A"/>
    <w:rsid w:val="00034304"/>
    <w:rsid w:val="00035434"/>
    <w:rsid w:val="00052A14"/>
    <w:rsid w:val="00077D53"/>
    <w:rsid w:val="00105FD9"/>
    <w:rsid w:val="00117666"/>
    <w:rsid w:val="001549D3"/>
    <w:rsid w:val="00160065"/>
    <w:rsid w:val="00177D84"/>
    <w:rsid w:val="00267D18"/>
    <w:rsid w:val="002868E2"/>
    <w:rsid w:val="002869C3"/>
    <w:rsid w:val="002936E4"/>
    <w:rsid w:val="002B4A57"/>
    <w:rsid w:val="002C74CA"/>
    <w:rsid w:val="003544FB"/>
    <w:rsid w:val="003D2F2D"/>
    <w:rsid w:val="00401590"/>
    <w:rsid w:val="00447801"/>
    <w:rsid w:val="00452E9C"/>
    <w:rsid w:val="004735C8"/>
    <w:rsid w:val="004961FF"/>
    <w:rsid w:val="00517A89"/>
    <w:rsid w:val="005250F2"/>
    <w:rsid w:val="00593EEA"/>
    <w:rsid w:val="005A5EEE"/>
    <w:rsid w:val="006375C7"/>
    <w:rsid w:val="00654E8F"/>
    <w:rsid w:val="00660D05"/>
    <w:rsid w:val="006820B1"/>
    <w:rsid w:val="006B7D14"/>
    <w:rsid w:val="00701727"/>
    <w:rsid w:val="0070566C"/>
    <w:rsid w:val="00714C50"/>
    <w:rsid w:val="00725A7D"/>
    <w:rsid w:val="007501BE"/>
    <w:rsid w:val="00790BB3"/>
    <w:rsid w:val="007C206C"/>
    <w:rsid w:val="00803D24"/>
    <w:rsid w:val="00817DD6"/>
    <w:rsid w:val="00885156"/>
    <w:rsid w:val="009151AA"/>
    <w:rsid w:val="0093429D"/>
    <w:rsid w:val="00943573"/>
    <w:rsid w:val="00970F7D"/>
    <w:rsid w:val="00994A3D"/>
    <w:rsid w:val="009C2B12"/>
    <w:rsid w:val="009C70F3"/>
    <w:rsid w:val="00A174D9"/>
    <w:rsid w:val="00A569CD"/>
    <w:rsid w:val="00AB6715"/>
    <w:rsid w:val="00B1671E"/>
    <w:rsid w:val="00B25EB8"/>
    <w:rsid w:val="00B354E1"/>
    <w:rsid w:val="00B37F4D"/>
    <w:rsid w:val="00C52A7B"/>
    <w:rsid w:val="00C56BAF"/>
    <w:rsid w:val="00C679AA"/>
    <w:rsid w:val="00C75972"/>
    <w:rsid w:val="00CC0A3A"/>
    <w:rsid w:val="00CD066B"/>
    <w:rsid w:val="00CE4FEE"/>
    <w:rsid w:val="00DB59C3"/>
    <w:rsid w:val="00DC259A"/>
    <w:rsid w:val="00DE23E8"/>
    <w:rsid w:val="00E52377"/>
    <w:rsid w:val="00E64E17"/>
    <w:rsid w:val="00E866C9"/>
    <w:rsid w:val="00EA3D3C"/>
    <w:rsid w:val="00F46900"/>
    <w:rsid w:val="00F61D89"/>
    <w:rsid w:val="22F44397"/>
    <w:rsid w:val="6197268E"/>
    <w:rsid w:val="61986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2" w:semiHidden="0" w:name="heading 1"/>
    <w:lsdException w:qFormat="1" w:unhideWhenUsed="0" w:uiPriority="2" w:semiHidden="0" w:name="heading 2"/>
    <w:lsdException w:qFormat="1" w:unhideWhenUsed="0" w:uiPriority="2" w:semiHidden="0" w:name="heading 3"/>
    <w:lsdException w:qFormat="1" w:unhideWhenUsed="0" w:uiPriority="2" w:semiHidden="0" w:name="heading 4"/>
    <w:lsdException w:qFormat="1" w:unhideWhenUsed="0" w:uiPriority="2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qFormat="1"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 w:line="240" w:lineRule="auto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paragraph" w:styleId="2">
    <w:name w:val="heading 1"/>
    <w:basedOn w:val="3"/>
    <w:next w:val="1"/>
    <w:link w:val="31"/>
    <w:qFormat/>
    <w:uiPriority w:val="2"/>
    <w:pPr>
      <w:numPr>
        <w:ilvl w:val="0"/>
        <w:numId w:val="1"/>
      </w:numPr>
      <w:spacing w:before="240"/>
      <w:contextualSpacing w:val="0"/>
      <w:outlineLvl w:val="0"/>
    </w:pPr>
    <w:rPr>
      <w:b/>
    </w:rPr>
  </w:style>
  <w:style w:type="paragraph" w:styleId="4">
    <w:name w:val="heading 2"/>
    <w:basedOn w:val="2"/>
    <w:next w:val="1"/>
    <w:link w:val="32"/>
    <w:qFormat/>
    <w:uiPriority w:val="2"/>
    <w:pPr>
      <w:numPr>
        <w:ilvl w:val="1"/>
      </w:numPr>
      <w:spacing w:after="200"/>
      <w:outlineLvl w:val="1"/>
    </w:pPr>
  </w:style>
  <w:style w:type="paragraph" w:styleId="5">
    <w:name w:val="heading 3"/>
    <w:basedOn w:val="1"/>
    <w:next w:val="1"/>
    <w:link w:val="45"/>
    <w:qFormat/>
    <w:uiPriority w:val="2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6">
    <w:name w:val="heading 4"/>
    <w:basedOn w:val="5"/>
    <w:next w:val="1"/>
    <w:link w:val="46"/>
    <w:qFormat/>
    <w:uiPriority w:val="2"/>
    <w:pPr>
      <w:numPr>
        <w:ilvl w:val="3"/>
      </w:numPr>
      <w:outlineLvl w:val="3"/>
    </w:pPr>
    <w:rPr>
      <w:iCs/>
    </w:rPr>
  </w:style>
  <w:style w:type="paragraph" w:styleId="7">
    <w:name w:val="heading 5"/>
    <w:basedOn w:val="6"/>
    <w:next w:val="1"/>
    <w:link w:val="47"/>
    <w:qFormat/>
    <w:uiPriority w:val="2"/>
    <w:pPr>
      <w:numPr>
        <w:ilvl w:val="4"/>
      </w:numPr>
      <w:outlineLvl w:val="4"/>
    </w:pPr>
  </w:style>
  <w:style w:type="character" w:default="1" w:styleId="22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qFormat/>
    <w:uiPriority w:val="3"/>
    <w:pPr>
      <w:numPr>
        <w:ilvl w:val="0"/>
        <w:numId w:val="2"/>
      </w:numPr>
      <w:contextualSpacing/>
    </w:pPr>
    <w:rPr>
      <w:rFonts w:eastAsia="Cambria" w:cs="Times New Roman"/>
      <w:szCs w:val="24"/>
    </w:rPr>
  </w:style>
  <w:style w:type="paragraph" w:styleId="8">
    <w:name w:val="caption"/>
    <w:basedOn w:val="1"/>
    <w:next w:val="9"/>
    <w:unhideWhenUsed/>
    <w:qFormat/>
    <w:uiPriority w:val="35"/>
    <w:pPr>
      <w:keepNext/>
    </w:pPr>
    <w:rPr>
      <w:rFonts w:cs="Times New Roman"/>
      <w:b/>
      <w:bCs/>
      <w:szCs w:val="24"/>
    </w:rPr>
  </w:style>
  <w:style w:type="paragraph" w:styleId="9">
    <w:name w:val="No Spacing"/>
    <w:unhideWhenUsed/>
    <w:qFormat/>
    <w:uiPriority w:val="99"/>
    <w:pPr>
      <w:spacing w:after="0" w:line="240" w:lineRule="auto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paragraph" w:styleId="10">
    <w:name w:val="annotation text"/>
    <w:basedOn w:val="1"/>
    <w:link w:val="37"/>
    <w:semiHidden/>
    <w:unhideWhenUsed/>
    <w:qFormat/>
    <w:uiPriority w:val="99"/>
    <w:rPr>
      <w:sz w:val="20"/>
      <w:szCs w:val="20"/>
    </w:rPr>
  </w:style>
  <w:style w:type="paragraph" w:styleId="11">
    <w:name w:val="endnote text"/>
    <w:basedOn w:val="1"/>
    <w:link w:val="39"/>
    <w:semiHidden/>
    <w:unhideWhenUsed/>
    <w:qFormat/>
    <w:uiPriority w:val="99"/>
    <w:pPr>
      <w:spacing w:after="0"/>
    </w:pPr>
    <w:rPr>
      <w:sz w:val="20"/>
      <w:szCs w:val="20"/>
    </w:rPr>
  </w:style>
  <w:style w:type="paragraph" w:styleId="12">
    <w:name w:val="Balloon Text"/>
    <w:basedOn w:val="1"/>
    <w:link w:val="35"/>
    <w:semiHidden/>
    <w:unhideWhenUsed/>
    <w:qFormat/>
    <w:uiPriority w:val="99"/>
    <w:pPr>
      <w:spacing w:after="0"/>
    </w:pPr>
    <w:rPr>
      <w:rFonts w:ascii="Tahoma" w:hAnsi="Tahoma" w:cs="Tahoma"/>
      <w:sz w:val="16"/>
      <w:szCs w:val="16"/>
    </w:rPr>
  </w:style>
  <w:style w:type="paragraph" w:styleId="13">
    <w:name w:val="footer"/>
    <w:basedOn w:val="1"/>
    <w:link w:val="40"/>
    <w:unhideWhenUsed/>
    <w:qFormat/>
    <w:uiPriority w:val="99"/>
    <w:pPr>
      <w:tabs>
        <w:tab w:val="center" w:pos="4844"/>
        <w:tab w:val="right" w:pos="9689"/>
      </w:tabs>
      <w:spacing w:after="0"/>
    </w:pPr>
  </w:style>
  <w:style w:type="paragraph" w:styleId="14">
    <w:name w:val="header"/>
    <w:basedOn w:val="1"/>
    <w:link w:val="42"/>
    <w:unhideWhenUsed/>
    <w:qFormat/>
    <w:uiPriority w:val="99"/>
    <w:pPr>
      <w:tabs>
        <w:tab w:val="center" w:pos="4844"/>
        <w:tab w:val="right" w:pos="9689"/>
      </w:tabs>
    </w:pPr>
    <w:rPr>
      <w:b/>
    </w:rPr>
  </w:style>
  <w:style w:type="paragraph" w:styleId="15">
    <w:name w:val="Subtitle"/>
    <w:basedOn w:val="1"/>
    <w:next w:val="1"/>
    <w:link w:val="33"/>
    <w:unhideWhenUsed/>
    <w:qFormat/>
    <w:uiPriority w:val="99"/>
    <w:pPr>
      <w:spacing w:before="240"/>
    </w:pPr>
    <w:rPr>
      <w:rFonts w:cs="Times New Roman"/>
      <w:b/>
      <w:szCs w:val="24"/>
    </w:rPr>
  </w:style>
  <w:style w:type="paragraph" w:styleId="16">
    <w:name w:val="footnote text"/>
    <w:basedOn w:val="1"/>
    <w:link w:val="41"/>
    <w:semiHidden/>
    <w:unhideWhenUsed/>
    <w:qFormat/>
    <w:uiPriority w:val="99"/>
    <w:pPr>
      <w:spacing w:after="0"/>
    </w:pPr>
    <w:rPr>
      <w:sz w:val="20"/>
      <w:szCs w:val="20"/>
    </w:rPr>
  </w:style>
  <w:style w:type="paragraph" w:styleId="17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18">
    <w:name w:val="Title"/>
    <w:basedOn w:val="1"/>
    <w:next w:val="1"/>
    <w:link w:val="51"/>
    <w:qFormat/>
    <w:uiPriority w:val="0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styleId="19">
    <w:name w:val="annotation subject"/>
    <w:basedOn w:val="10"/>
    <w:next w:val="10"/>
    <w:link w:val="38"/>
    <w:semiHidden/>
    <w:unhideWhenUsed/>
    <w:qFormat/>
    <w:uiPriority w:val="99"/>
    <w:rPr>
      <w:b/>
      <w:bCs/>
    </w:rPr>
  </w:style>
  <w:style w:type="table" w:styleId="21">
    <w:name w:val="Table Grid"/>
    <w:basedOn w:val="20"/>
    <w:qFormat/>
    <w:uiPriority w:val="59"/>
    <w:pPr>
      <w:spacing w:after="0" w:line="240" w:lineRule="auto"/>
    </w:pPr>
    <w:rPr>
      <w:rFonts w:asciiTheme="majorHAnsi" w:hAnsiTheme="majorHAns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Strong"/>
    <w:basedOn w:val="22"/>
    <w:qFormat/>
    <w:uiPriority w:val="22"/>
    <w:rPr>
      <w:rFonts w:ascii="Times New Roman" w:hAnsi="Times New Roman"/>
      <w:b/>
      <w:bCs/>
    </w:rPr>
  </w:style>
  <w:style w:type="character" w:styleId="24">
    <w:name w:val="endnote reference"/>
    <w:basedOn w:val="22"/>
    <w:semiHidden/>
    <w:unhideWhenUsed/>
    <w:qFormat/>
    <w:uiPriority w:val="99"/>
    <w:rPr>
      <w:vertAlign w:val="superscript"/>
    </w:rPr>
  </w:style>
  <w:style w:type="character" w:styleId="25">
    <w:name w:val="FollowedHyperlink"/>
    <w:basedOn w:val="22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26">
    <w:name w:val="Emphasis"/>
    <w:basedOn w:val="22"/>
    <w:qFormat/>
    <w:uiPriority w:val="20"/>
    <w:rPr>
      <w:rFonts w:ascii="Times New Roman" w:hAnsi="Times New Roman"/>
      <w:i/>
      <w:iCs/>
    </w:rPr>
  </w:style>
  <w:style w:type="character" w:styleId="27">
    <w:name w:val="line number"/>
    <w:basedOn w:val="22"/>
    <w:semiHidden/>
    <w:unhideWhenUsed/>
    <w:qFormat/>
    <w:uiPriority w:val="99"/>
  </w:style>
  <w:style w:type="character" w:styleId="28">
    <w:name w:val="Hyperlink"/>
    <w:basedOn w:val="22"/>
    <w:unhideWhenUsed/>
    <w:qFormat/>
    <w:uiPriority w:val="99"/>
    <w:rPr>
      <w:color w:val="0000FF"/>
      <w:u w:val="single"/>
    </w:rPr>
  </w:style>
  <w:style w:type="character" w:styleId="29">
    <w:name w:val="annotation reference"/>
    <w:basedOn w:val="22"/>
    <w:semiHidden/>
    <w:unhideWhenUsed/>
    <w:qFormat/>
    <w:uiPriority w:val="99"/>
    <w:rPr>
      <w:sz w:val="16"/>
      <w:szCs w:val="16"/>
    </w:rPr>
  </w:style>
  <w:style w:type="character" w:styleId="30">
    <w:name w:val="footnote reference"/>
    <w:basedOn w:val="22"/>
    <w:semiHidden/>
    <w:unhideWhenUsed/>
    <w:qFormat/>
    <w:uiPriority w:val="99"/>
    <w:rPr>
      <w:vertAlign w:val="superscript"/>
    </w:rPr>
  </w:style>
  <w:style w:type="character" w:customStyle="1" w:styleId="31">
    <w:name w:val="Heading 1 Char"/>
    <w:basedOn w:val="22"/>
    <w:link w:val="2"/>
    <w:qFormat/>
    <w:uiPriority w:val="2"/>
    <w:rPr>
      <w:rFonts w:ascii="Times New Roman" w:hAnsi="Times New Roman" w:eastAsia="Cambria" w:cs="Times New Roman"/>
      <w:b/>
      <w:sz w:val="24"/>
      <w:szCs w:val="24"/>
    </w:rPr>
  </w:style>
  <w:style w:type="character" w:customStyle="1" w:styleId="32">
    <w:name w:val="Heading 2 Char"/>
    <w:basedOn w:val="22"/>
    <w:link w:val="4"/>
    <w:qFormat/>
    <w:uiPriority w:val="2"/>
    <w:rPr>
      <w:rFonts w:ascii="Times New Roman" w:hAnsi="Times New Roman" w:eastAsia="Cambria" w:cs="Times New Roman"/>
      <w:b/>
      <w:sz w:val="24"/>
      <w:szCs w:val="24"/>
    </w:rPr>
  </w:style>
  <w:style w:type="character" w:customStyle="1" w:styleId="33">
    <w:name w:val="Subtitle Char"/>
    <w:basedOn w:val="22"/>
    <w:link w:val="15"/>
    <w:qFormat/>
    <w:uiPriority w:val="99"/>
    <w:rPr>
      <w:rFonts w:ascii="Times New Roman" w:hAnsi="Times New Roman" w:cs="Times New Roman"/>
      <w:b/>
      <w:sz w:val="24"/>
      <w:szCs w:val="24"/>
    </w:rPr>
  </w:style>
  <w:style w:type="paragraph" w:customStyle="1" w:styleId="34">
    <w:name w:val="Author List"/>
    <w:basedOn w:val="15"/>
    <w:next w:val="1"/>
    <w:qFormat/>
    <w:uiPriority w:val="1"/>
  </w:style>
  <w:style w:type="character" w:customStyle="1" w:styleId="35">
    <w:name w:val="Balloon Text Char"/>
    <w:basedOn w:val="22"/>
    <w:link w:val="12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6">
    <w:name w:val="Book Title"/>
    <w:basedOn w:val="22"/>
    <w:qFormat/>
    <w:uiPriority w:val="33"/>
    <w:rPr>
      <w:rFonts w:ascii="Times New Roman" w:hAnsi="Times New Roman"/>
      <w:b/>
      <w:bCs/>
      <w:i/>
      <w:iCs/>
      <w:spacing w:val="5"/>
    </w:rPr>
  </w:style>
  <w:style w:type="character" w:customStyle="1" w:styleId="37">
    <w:name w:val="Comment Text Char"/>
    <w:basedOn w:val="22"/>
    <w:link w:val="10"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38">
    <w:name w:val="Comment Subject Char"/>
    <w:basedOn w:val="37"/>
    <w:link w:val="19"/>
    <w:semiHidden/>
    <w:qFormat/>
    <w:uiPriority w:val="99"/>
    <w:rPr>
      <w:rFonts w:ascii="Times New Roman" w:hAnsi="Times New Roman"/>
      <w:b/>
      <w:bCs/>
      <w:sz w:val="20"/>
      <w:szCs w:val="20"/>
    </w:rPr>
  </w:style>
  <w:style w:type="character" w:customStyle="1" w:styleId="39">
    <w:name w:val="Endnote Text Char"/>
    <w:basedOn w:val="22"/>
    <w:link w:val="11"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40">
    <w:name w:val="Footer Char"/>
    <w:basedOn w:val="22"/>
    <w:link w:val="13"/>
    <w:qFormat/>
    <w:uiPriority w:val="99"/>
    <w:rPr>
      <w:rFonts w:ascii="Times New Roman" w:hAnsi="Times New Roman"/>
      <w:sz w:val="24"/>
    </w:rPr>
  </w:style>
  <w:style w:type="character" w:customStyle="1" w:styleId="41">
    <w:name w:val="Footnote Text Char"/>
    <w:basedOn w:val="22"/>
    <w:link w:val="16"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42">
    <w:name w:val="Header Char"/>
    <w:basedOn w:val="22"/>
    <w:link w:val="14"/>
    <w:qFormat/>
    <w:uiPriority w:val="99"/>
    <w:rPr>
      <w:rFonts w:ascii="Times New Roman" w:hAnsi="Times New Roman"/>
      <w:b/>
      <w:sz w:val="24"/>
    </w:rPr>
  </w:style>
  <w:style w:type="character" w:customStyle="1" w:styleId="43">
    <w:name w:val="Intense Emphasis"/>
    <w:basedOn w:val="22"/>
    <w:unhideWhenUsed/>
    <w:qFormat/>
    <w:uiPriority w:val="21"/>
    <w:rPr>
      <w:rFonts w:ascii="Times New Roman" w:hAnsi="Times New Roman"/>
      <w:i/>
      <w:iCs/>
      <w:color w:val="auto"/>
    </w:rPr>
  </w:style>
  <w:style w:type="character" w:customStyle="1" w:styleId="44">
    <w:name w:val="Intense Reference"/>
    <w:basedOn w:val="22"/>
    <w:qFormat/>
    <w:uiPriority w:val="32"/>
    <w:rPr>
      <w:b/>
      <w:bCs/>
      <w:smallCaps/>
      <w:color w:val="auto"/>
      <w:spacing w:val="5"/>
    </w:rPr>
  </w:style>
  <w:style w:type="character" w:customStyle="1" w:styleId="45">
    <w:name w:val="Heading 3 Char"/>
    <w:basedOn w:val="22"/>
    <w:link w:val="5"/>
    <w:qFormat/>
    <w:uiPriority w:val="2"/>
    <w:rPr>
      <w:rFonts w:ascii="Times New Roman" w:hAnsi="Times New Roman" w:eastAsiaTheme="majorEastAsia" w:cstheme="majorBidi"/>
      <w:b/>
      <w:sz w:val="24"/>
      <w:szCs w:val="24"/>
    </w:rPr>
  </w:style>
  <w:style w:type="character" w:customStyle="1" w:styleId="46">
    <w:name w:val="Heading 4 Char"/>
    <w:basedOn w:val="22"/>
    <w:link w:val="6"/>
    <w:qFormat/>
    <w:uiPriority w:val="2"/>
    <w:rPr>
      <w:rFonts w:ascii="Times New Roman" w:hAnsi="Times New Roman" w:eastAsiaTheme="majorEastAsia" w:cstheme="majorBidi"/>
      <w:b/>
      <w:iCs/>
      <w:sz w:val="24"/>
      <w:szCs w:val="24"/>
    </w:rPr>
  </w:style>
  <w:style w:type="character" w:customStyle="1" w:styleId="47">
    <w:name w:val="Heading 5 Char"/>
    <w:basedOn w:val="22"/>
    <w:link w:val="7"/>
    <w:qFormat/>
    <w:uiPriority w:val="2"/>
    <w:rPr>
      <w:rFonts w:ascii="Times New Roman" w:hAnsi="Times New Roman" w:eastAsiaTheme="majorEastAsia" w:cstheme="majorBidi"/>
      <w:b/>
      <w:iCs/>
      <w:sz w:val="24"/>
      <w:szCs w:val="24"/>
    </w:rPr>
  </w:style>
  <w:style w:type="paragraph" w:styleId="48">
    <w:name w:val="Quote"/>
    <w:basedOn w:val="1"/>
    <w:next w:val="1"/>
    <w:link w:val="49"/>
    <w:qFormat/>
    <w:uiPriority w:val="2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9">
    <w:name w:val="Quote Char"/>
    <w:basedOn w:val="22"/>
    <w:link w:val="48"/>
    <w:qFormat/>
    <w:uiPriority w:val="29"/>
    <w:rPr>
      <w:rFonts w:ascii="Times New Roman" w:hAnsi="Times New Roman"/>
      <w:i/>
      <w:iCs/>
      <w:color w:val="404040" w:themeColor="text1" w:themeTint="BF"/>
      <w:sz w:val="24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0">
    <w:name w:val="Subtle Emphasis"/>
    <w:basedOn w:val="22"/>
    <w:qFormat/>
    <w:uiPriority w:val="19"/>
    <w:rPr>
      <w:rFonts w:ascii="Times New Roman" w:hAnsi="Times New Roman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1">
    <w:name w:val="Title Char"/>
    <w:basedOn w:val="22"/>
    <w:link w:val="18"/>
    <w:qFormat/>
    <w:uiPriority w:val="0"/>
    <w:rPr>
      <w:rFonts w:ascii="Times New Roman" w:hAnsi="Times New Roman" w:cs="Times New Roman"/>
      <w:b/>
      <w:sz w:val="32"/>
      <w:szCs w:val="32"/>
    </w:rPr>
  </w:style>
  <w:style w:type="paragraph" w:customStyle="1" w:styleId="52">
    <w:name w:val="Supplementary Material"/>
    <w:basedOn w:val="18"/>
    <w:next w:val="18"/>
    <w:qFormat/>
    <w:uiPriority w:val="0"/>
    <w:pPr>
      <w:spacing w:after="120"/>
    </w:pPr>
    <w:rPr>
      <w:i/>
    </w:rPr>
  </w:style>
  <w:style w:type="paragraph" w:customStyle="1" w:styleId="53">
    <w:name w:val="Revision"/>
    <w:hidden/>
    <w:semiHidden/>
    <w:qFormat/>
    <w:uiPriority w:val="99"/>
    <w:pPr>
      <w:spacing w:after="0" w:line="240" w:lineRule="auto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6.xml"/><Relationship Id="rId17" Type="http://schemas.openxmlformats.org/officeDocument/2006/relationships/customXml" Target="../customXml/item5.xml"/><Relationship Id="rId16" Type="http://schemas.openxmlformats.org/officeDocument/2006/relationships/customXml" Target="../customXml/item4.xml"/><Relationship Id="rId15" Type="http://schemas.openxmlformats.org/officeDocument/2006/relationships/customXml" Target="../customXml/item3.xml"/><Relationship Id="rId14" Type="http://schemas.openxmlformats.org/officeDocument/2006/relationships/customXml" Target="../customXml/item2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4314AF-3C36-4C2C-B599-40A76C6FFFC1}">
  <ds:schemaRefs/>
</ds:datastoreItem>
</file>

<file path=customXml/itemProps3.xml><?xml version="1.0" encoding="utf-8"?>
<ds:datastoreItem xmlns:ds="http://schemas.openxmlformats.org/officeDocument/2006/customXml" ds:itemID="{DFF441E3-103C-4487-877D-08CD22337C19}">
  <ds:schemaRefs/>
</ds:datastoreItem>
</file>

<file path=customXml/itemProps4.xml><?xml version="1.0" encoding="utf-8"?>
<ds:datastoreItem xmlns:ds="http://schemas.openxmlformats.org/officeDocument/2006/customXml" ds:itemID="{A3D4929F-83D0-432F-8F82-6D4423C25F5E}">
  <ds:schemaRefs/>
</ds:datastoreItem>
</file>

<file path=customXml/itemProps5.xml><?xml version="1.0" encoding="utf-8"?>
<ds:datastoreItem xmlns:ds="http://schemas.openxmlformats.org/officeDocument/2006/customXml" ds:itemID="{4B2E0E22-D442-4EBE-AAA2-EDC8871E7B41}">
  <ds:schemaRefs/>
</ds:datastoreItem>
</file>

<file path=customXml/itemProps6.xml><?xml version="1.0" encoding="utf-8"?>
<ds:datastoreItem xmlns:ds="http://schemas.openxmlformats.org/officeDocument/2006/customXml" ds:itemID="{2558679B-78FB-42CD-A1EA-A99096AF556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Pages>5</Pages>
  <Words>1712</Words>
  <Characters>6658</Characters>
  <Lines>7</Lines>
  <Paragraphs>2</Paragraphs>
  <TotalTime>3</TotalTime>
  <ScaleCrop>false</ScaleCrop>
  <LinksUpToDate>false</LinksUpToDate>
  <CharactersWithSpaces>6834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2022-11-17T16:58:00Z</dcterms:created>
  <dc:creator>Frontiers</dc:creator>
  <cp:lastModifiedBy>Kandey</cp:lastModifiedBy>
  <cp:lastPrinted>2013-10-03T12:51:00Z</cp:lastPrinted>
  <dcterms:modified xsi:type="dcterms:W3CDTF">2023-03-24T16:00:34Z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  <property fmtid="{D5CDD505-2E9C-101B-9397-08002B2CF9AE}" pid="10" name="KSOProductBuildVer">
    <vt:lpwstr>2052-11.1.0.13703</vt:lpwstr>
  </property>
  <property fmtid="{D5CDD505-2E9C-101B-9397-08002B2CF9AE}" pid="11" name="ICV">
    <vt:lpwstr>2807338F8C714BFAB5458BD49288CBFD</vt:lpwstr>
  </property>
</Properties>
</file>