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32412" w14:textId="7AFDCD8C" w:rsidR="00CD7B58" w:rsidRPr="00CD7B58" w:rsidRDefault="00CD7B58">
      <w:pPr>
        <w:rPr>
          <w:b/>
          <w:bCs/>
          <w:color w:val="000000" w:themeColor="text1"/>
        </w:rPr>
      </w:pPr>
      <w:r w:rsidRPr="00CD7B58">
        <w:rPr>
          <w:b/>
          <w:bCs/>
          <w:color w:val="000000" w:themeColor="text1"/>
        </w:rPr>
        <w:t>Supplemental Materials:</w:t>
      </w:r>
    </w:p>
    <w:p w14:paraId="65EC5FB2" w14:textId="77777777" w:rsidR="00CD7B58" w:rsidRDefault="00CD7B58">
      <w:pPr>
        <w:rPr>
          <w:color w:val="000000" w:themeColor="text1"/>
        </w:rPr>
      </w:pPr>
    </w:p>
    <w:p w14:paraId="7AD61538" w14:textId="599483B4" w:rsidR="00A32BD0" w:rsidRPr="00CE5389" w:rsidRDefault="00AA57AF" w:rsidP="00CE5389">
      <w:pPr>
        <w:spacing w:line="360" w:lineRule="auto"/>
        <w:rPr>
          <w:b/>
          <w:bCs/>
          <w:color w:val="000000" w:themeColor="text1"/>
        </w:rPr>
      </w:pPr>
      <w:r w:rsidRPr="00CE5389">
        <w:rPr>
          <w:b/>
          <w:bCs/>
          <w:color w:val="000000" w:themeColor="text1"/>
        </w:rPr>
        <w:t>Estimation process:</w:t>
      </w:r>
    </w:p>
    <w:p w14:paraId="2D1A11D7" w14:textId="77777777" w:rsidR="003D6944" w:rsidRPr="00CD7B58" w:rsidRDefault="003D6944" w:rsidP="00CE5389">
      <w:pPr>
        <w:spacing w:line="360" w:lineRule="auto"/>
        <w:rPr>
          <w:rFonts w:ascii="Times New Roman" w:eastAsiaTheme="minorHAnsi" w:hAnsi="Times New Roman" w:cs="Times New Roman"/>
          <w:color w:val="000000" w:themeColor="text1"/>
          <w:kern w:val="0"/>
          <w14:ligatures w14:val="none"/>
        </w:rPr>
      </w:pPr>
    </w:p>
    <w:p w14:paraId="09A9EF6A" w14:textId="334B5FA0" w:rsidR="00CD7B58" w:rsidRPr="00CD7B58" w:rsidRDefault="00CD7B58" w:rsidP="00CD7B58">
      <w:pPr>
        <w:spacing w:line="360" w:lineRule="auto"/>
        <w:rPr>
          <w:color w:val="000000" w:themeColor="text1"/>
        </w:rPr>
      </w:pPr>
      <w:r w:rsidRPr="00CD7B58">
        <w:rPr>
          <w:color w:val="000000" w:themeColor="text1"/>
        </w:rPr>
        <w:t>In this section, we will focus on using scalar-on-function functional regression model to study the association between ILD and a scalar outcome. The model is formulated as</w:t>
      </w:r>
    </w:p>
    <w:p w14:paraId="57526E61" w14:textId="3A7D2130" w:rsidR="00CD7B58" w:rsidRPr="00CD7B58" w:rsidRDefault="00CD7B58" w:rsidP="00CD7B58">
      <w:pPr>
        <w:spacing w:line="360" w:lineRule="auto"/>
        <w:jc w:val="center"/>
        <w:rPr>
          <w:color w:val="000000" w:themeColor="text1"/>
        </w:rPr>
      </w:pPr>
      <w:r w:rsidRPr="00CD7B58">
        <w:rPr>
          <w:color w:val="000000" w:themeColor="text1"/>
        </w:rPr>
        <w:t xml:space="preserve">                                              </w:t>
      </w:r>
      <m:oMath>
        <m:sSub>
          <m:sSubPr>
            <m:ctrlPr>
              <w:rPr>
                <w:rFonts w:ascii="Cambria Math" w:hAnsi="Cambria Math"/>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α</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dt</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ϵ</m:t>
            </m:r>
          </m:e>
          <m:sub>
            <m:r>
              <w:rPr>
                <w:rFonts w:ascii="Cambria Math" w:hAnsi="Cambria Math"/>
                <w:color w:val="000000" w:themeColor="text1"/>
              </w:rPr>
              <m:t>i</m:t>
            </m:r>
          </m:sub>
        </m:sSub>
      </m:oMath>
      <w:proofErr w:type="gramStart"/>
      <w:r w:rsidRPr="00CD7B58">
        <w:rPr>
          <w:color w:val="000000" w:themeColor="text1"/>
        </w:rPr>
        <w:t xml:space="preserve">,   </w:t>
      </w:r>
      <w:proofErr w:type="gramEnd"/>
      <w:r w:rsidRPr="00CD7B58">
        <w:rPr>
          <w:color w:val="000000" w:themeColor="text1"/>
        </w:rPr>
        <w:t xml:space="preserve">                                                 (</w:t>
      </w:r>
      <w:r w:rsidR="00AE4313">
        <w:rPr>
          <w:color w:val="000000" w:themeColor="text1"/>
        </w:rPr>
        <w:t>S</w:t>
      </w:r>
      <w:r w:rsidRPr="00CD7B58">
        <w:rPr>
          <w:color w:val="000000" w:themeColor="text1"/>
        </w:rPr>
        <w:t>1)</w:t>
      </w:r>
    </w:p>
    <w:p w14:paraId="106153E9" w14:textId="77777777" w:rsidR="00CD7B58" w:rsidRPr="00CD7B58" w:rsidRDefault="00CD7B58" w:rsidP="00CD7B58">
      <w:pPr>
        <w:spacing w:line="360" w:lineRule="auto"/>
        <w:rPr>
          <w:color w:val="000000" w:themeColor="text1"/>
        </w:rPr>
      </w:pPr>
      <w:r w:rsidRPr="00CD7B58">
        <w:rPr>
          <w:color w:val="000000" w:themeColor="text1"/>
        </w:rPr>
        <w:t xml:space="preserve">where </w:t>
      </w:r>
      <m:oMath>
        <m:r>
          <w:rPr>
            <w:rFonts w:ascii="Cambria Math" w:hAnsi="Cambria Math"/>
            <w:color w:val="000000" w:themeColor="text1"/>
          </w:rPr>
          <m:t>α</m:t>
        </m:r>
        <m:r>
          <m:rPr>
            <m:sty m:val="p"/>
          </m:rPr>
          <w:rPr>
            <w:rFonts w:ascii="Cambria Math" w:hAnsi="Cambria Math"/>
            <w:color w:val="000000" w:themeColor="text1"/>
          </w:rPr>
          <m:t xml:space="preserve"> </m:t>
        </m:r>
      </m:oMath>
      <w:r w:rsidRPr="00CD7B58">
        <w:rPr>
          <w:color w:val="000000" w:themeColor="text1"/>
        </w:rPr>
        <w:t xml:space="preserve">is the intercept,  </w:t>
      </w:r>
      <m:oMath>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is the coefficient function of time t, which indicates level of importance of each measurement over time with respect to scalar outcome </w:t>
      </w:r>
      <m:oMath>
        <m:r>
          <w:rPr>
            <w:rFonts w:ascii="Cambria Math" w:hAnsi="Cambria Math"/>
            <w:color w:val="000000" w:themeColor="text1"/>
          </w:rPr>
          <m:t>Y</m:t>
        </m:r>
      </m:oMath>
      <w:r w:rsidRPr="00CD7B58">
        <w:rPr>
          <w:color w:val="000000" w:themeColor="text1"/>
        </w:rPr>
        <w:t xml:space="preserve">, and </w:t>
      </w:r>
      <m:oMath>
        <m:sSub>
          <m:sSubPr>
            <m:ctrlPr>
              <w:rPr>
                <w:rFonts w:ascii="Cambria Math" w:hAnsi="Cambria Math"/>
                <w:color w:val="000000" w:themeColor="text1"/>
              </w:rPr>
            </m:ctrlPr>
          </m:sSubPr>
          <m:e>
            <m:r>
              <w:rPr>
                <w:rFonts w:ascii="Cambria Math" w:hAnsi="Cambria Math"/>
                <w:color w:val="000000" w:themeColor="text1"/>
              </w:rPr>
              <m:t>ϵ</m:t>
            </m:r>
          </m:e>
          <m:sub>
            <m:r>
              <w:rPr>
                <w:rFonts w:ascii="Cambria Math" w:hAnsi="Cambria Math"/>
                <w:color w:val="000000" w:themeColor="text1"/>
              </w:rPr>
              <m:t>i</m:t>
            </m:r>
          </m:sub>
        </m:sSub>
      </m:oMath>
      <w:r w:rsidRPr="00CD7B58">
        <w:rPr>
          <w:color w:val="000000" w:themeColor="text1"/>
        </w:rPr>
        <w:t xml:space="preserve"> is the random error follows distribution of </w:t>
      </w:r>
      <m:oMath>
        <m:r>
          <w:rPr>
            <w:rFonts w:ascii="Cambria Math" w:hAnsi="Cambria Math"/>
            <w:color w:val="000000" w:themeColor="text1"/>
          </w:rPr>
          <m:t>N</m:t>
        </m:r>
        <m:r>
          <m:rPr>
            <m:sty m:val="p"/>
          </m:rPr>
          <w:rPr>
            <w:rFonts w:ascii="Cambria Math" w:hAnsi="Cambria Math"/>
            <w:color w:val="000000" w:themeColor="text1"/>
          </w:rPr>
          <m:t xml:space="preserve">(0, </m:t>
        </m:r>
        <m:sSup>
          <m:sSupPr>
            <m:ctrlPr>
              <w:rPr>
                <w:rFonts w:ascii="Cambria Math" w:hAnsi="Cambria Math"/>
                <w:color w:val="000000" w:themeColor="text1"/>
              </w:rPr>
            </m:ctrlPr>
          </m:sSupPr>
          <m:e>
            <m:r>
              <w:rPr>
                <w:rFonts w:ascii="Cambria Math" w:hAnsi="Cambria Math"/>
                <w:color w:val="000000" w:themeColor="text1"/>
              </w:rPr>
              <m:t>σ</m:t>
            </m:r>
          </m:e>
          <m:sup>
            <m:r>
              <m:rPr>
                <m:sty m:val="p"/>
              </m:rPr>
              <w:rPr>
                <w:rFonts w:ascii="Cambria Math" w:hAnsi="Cambria Math"/>
                <w:color w:val="000000" w:themeColor="text1"/>
              </w:rPr>
              <m:t>2</m:t>
            </m:r>
          </m:sup>
        </m:sSup>
        <m:r>
          <m:rPr>
            <m:sty m:val="p"/>
          </m:rPr>
          <w:rPr>
            <w:rFonts w:ascii="Cambria Math" w:hAnsi="Cambria Math"/>
            <w:color w:val="000000" w:themeColor="text1"/>
          </w:rPr>
          <m:t>)</m:t>
        </m:r>
      </m:oMath>
      <w:r w:rsidRPr="00CD7B58">
        <w:rPr>
          <w:color w:val="000000" w:themeColor="text1"/>
        </w:rPr>
        <w:t xml:space="preserve">, </w:t>
      </w:r>
      <m:oMath>
        <m:r>
          <w:rPr>
            <w:rFonts w:ascii="Cambria Math" w:hAnsi="Cambria Math"/>
            <w:color w:val="000000" w:themeColor="text1"/>
          </w:rPr>
          <m:t>i=1,…, n</m:t>
        </m:r>
      </m:oMath>
      <w:r w:rsidRPr="00CD7B58">
        <w:rPr>
          <w:color w:val="000000" w:themeColor="text1"/>
        </w:rPr>
        <w:t xml:space="preserve">. The biggest difference comparing to regular linear regression is that both the regressor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and coefficient function </w:t>
      </w:r>
      <m:oMath>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are functions of time t. There are different ways to obtain unique estimation for </w:t>
      </w:r>
      <m:oMath>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and fPCA-based method is the </w:t>
      </w:r>
      <w:proofErr w:type="gramStart"/>
      <w:r w:rsidRPr="00CD7B58">
        <w:rPr>
          <w:color w:val="000000" w:themeColor="text1"/>
        </w:rPr>
        <w:t>most commonly used</w:t>
      </w:r>
      <w:proofErr w:type="gramEnd"/>
      <w:r w:rsidRPr="00CD7B58">
        <w:rPr>
          <w:color w:val="000000" w:themeColor="text1"/>
        </w:rPr>
        <w:t xml:space="preserve"> one. The estimation process is done in two stages. </w:t>
      </w:r>
    </w:p>
    <w:p w14:paraId="00DCCEDD" w14:textId="506053FD" w:rsidR="00CD7B58" w:rsidRPr="00CD7B58" w:rsidRDefault="00CD7B58" w:rsidP="00CD7B58">
      <w:pPr>
        <w:spacing w:line="360" w:lineRule="auto"/>
        <w:ind w:firstLine="720"/>
        <w:rPr>
          <w:color w:val="000000" w:themeColor="text1"/>
        </w:rPr>
      </w:pPr>
      <w:r w:rsidRPr="00CD7B58">
        <w:rPr>
          <w:color w:val="000000" w:themeColor="text1"/>
        </w:rPr>
        <w:t>In the first stage, we need to represent intensively measured longitudinal data by smooth</w:t>
      </w:r>
      <w:r w:rsidR="00DC6D83">
        <w:rPr>
          <w:color w:val="000000" w:themeColor="text1"/>
        </w:rPr>
        <w:t xml:space="preserve"> random</w:t>
      </w:r>
      <w:r w:rsidRPr="00CD7B58">
        <w:rPr>
          <w:color w:val="000000" w:themeColor="text1"/>
        </w:rPr>
        <w:t xml:space="preserve"> functions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w:t>
      </w:r>
      <w:r w:rsidR="00DC6D83">
        <w:rPr>
          <w:color w:val="000000" w:themeColor="text1"/>
        </w:rPr>
        <w:t xml:space="preserve">The </w:t>
      </w:r>
      <w:proofErr w:type="spellStart"/>
      <w:r w:rsidRPr="00CD7B58">
        <w:rPr>
          <w:color w:val="000000" w:themeColor="text1"/>
        </w:rPr>
        <w:t>fPCA</w:t>
      </w:r>
      <w:proofErr w:type="spellEnd"/>
      <w:r w:rsidRPr="00CD7B58">
        <w:rPr>
          <w:color w:val="000000" w:themeColor="text1"/>
        </w:rPr>
        <w:t xml:space="preserve"> </w:t>
      </w:r>
      <w:r w:rsidR="00DC6D83">
        <w:rPr>
          <w:color w:val="000000" w:themeColor="text1"/>
        </w:rPr>
        <w:t xml:space="preserve">approach </w:t>
      </w:r>
      <w:r w:rsidRPr="00CD7B58">
        <w:rPr>
          <w:color w:val="000000" w:themeColor="text1"/>
        </w:rPr>
        <w:t xml:space="preserve">models the data as </w:t>
      </w:r>
      <w:r w:rsidR="00DC6D83">
        <w:rPr>
          <w:color w:val="000000" w:themeColor="text1"/>
        </w:rPr>
        <w:t>smooth</w:t>
      </w:r>
      <w:r w:rsidRPr="00CD7B58">
        <w:rPr>
          <w:color w:val="000000" w:themeColor="text1"/>
        </w:rPr>
        <w:t xml:space="preserve"> covariance functions with respect to different time points. The dimension of ILD is usually large given the large number of time points, and the correlations between these repeated measurements are high. </w:t>
      </w:r>
      <w:proofErr w:type="spellStart"/>
      <w:r w:rsidRPr="00CD7B58">
        <w:rPr>
          <w:color w:val="000000" w:themeColor="text1"/>
        </w:rPr>
        <w:t>fPCA</w:t>
      </w:r>
      <w:proofErr w:type="spellEnd"/>
      <w:r w:rsidRPr="00CD7B58">
        <w:rPr>
          <w:color w:val="000000" w:themeColor="text1"/>
        </w:rPr>
        <w:t xml:space="preserve"> uses </w:t>
      </w:r>
      <w:proofErr w:type="spellStart"/>
      <w:r w:rsidRPr="00CD7B58">
        <w:rPr>
          <w:i/>
          <w:iCs/>
          <w:color w:val="000000" w:themeColor="text1"/>
        </w:rPr>
        <w:t>Karhunen</w:t>
      </w:r>
      <w:proofErr w:type="spellEnd"/>
      <w:r w:rsidRPr="00CD7B58">
        <w:rPr>
          <w:color w:val="000000" w:themeColor="text1"/>
        </w:rPr>
        <w:t>–</w:t>
      </w:r>
      <w:proofErr w:type="spellStart"/>
      <w:r w:rsidRPr="00CD7B58">
        <w:rPr>
          <w:i/>
          <w:iCs/>
          <w:color w:val="000000" w:themeColor="text1"/>
        </w:rPr>
        <w:t>Loève</w:t>
      </w:r>
      <w:proofErr w:type="spellEnd"/>
      <w:r w:rsidRPr="00CD7B58" w:rsidDel="00A350AA">
        <w:rPr>
          <w:color w:val="000000" w:themeColor="text1"/>
        </w:rPr>
        <w:t xml:space="preserve"> </w:t>
      </w:r>
      <w:r w:rsidRPr="00CD7B58">
        <w:rPr>
          <w:color w:val="000000" w:themeColor="text1"/>
        </w:rPr>
        <w:t xml:space="preserve">expansion to abstract orthogonal functions which represent the most prominent trends in variation of data. </w:t>
      </w:r>
      <w:r w:rsidR="00DC6D83">
        <w:rPr>
          <w:color w:val="000000" w:themeColor="text1"/>
        </w:rPr>
        <w:t>Assume that the random functions have been centered</w:t>
      </w:r>
      <w:r w:rsidR="00841073">
        <w:rPr>
          <w:color w:val="000000" w:themeColor="text1"/>
        </w:rPr>
        <w:t xml:space="preserve"> (</w:t>
      </w:r>
      <w:r w:rsidR="00841073" w:rsidRPr="00CD7B58">
        <w:rPr>
          <w:color w:val="000000" w:themeColor="text1"/>
        </w:rPr>
        <w:t xml:space="preserve">Ramsay </w:t>
      </w:r>
      <w:r w:rsidR="00841073">
        <w:rPr>
          <w:color w:val="000000" w:themeColor="text1"/>
        </w:rPr>
        <w:t>&amp;</w:t>
      </w:r>
      <w:r w:rsidR="00841073" w:rsidRPr="00CD7B58">
        <w:rPr>
          <w:color w:val="000000" w:themeColor="text1"/>
        </w:rPr>
        <w:t xml:space="preserve"> Silverman, 1997, </w:t>
      </w:r>
      <w:proofErr w:type="spellStart"/>
      <w:r w:rsidR="00841073" w:rsidRPr="00CD7B58">
        <w:rPr>
          <w:color w:val="000000" w:themeColor="text1"/>
        </w:rPr>
        <w:t>Crainiceanu</w:t>
      </w:r>
      <w:proofErr w:type="spellEnd"/>
      <w:r w:rsidR="00841073">
        <w:rPr>
          <w:color w:val="000000" w:themeColor="text1"/>
        </w:rPr>
        <w:t xml:space="preserve"> </w:t>
      </w:r>
      <w:r w:rsidR="00841073" w:rsidRPr="00CD7B58">
        <w:rPr>
          <w:color w:val="000000" w:themeColor="text1"/>
        </w:rPr>
        <w:t>&amp; Goldsmith</w:t>
      </w:r>
      <w:r w:rsidR="00841073">
        <w:rPr>
          <w:color w:val="000000" w:themeColor="text1"/>
        </w:rPr>
        <w:t>, 2010, Xiao et al.</w:t>
      </w:r>
      <w:r w:rsidR="000B1F1E">
        <w:rPr>
          <w:color w:val="000000" w:themeColor="text1"/>
        </w:rPr>
        <w:t xml:space="preserve"> 2018</w:t>
      </w:r>
      <w:r w:rsidR="00841073">
        <w:rPr>
          <w:color w:val="000000" w:themeColor="text1"/>
        </w:rPr>
        <w:t>)</w:t>
      </w:r>
      <w:r w:rsidR="00DC6D83">
        <w:rPr>
          <w:color w:val="000000" w:themeColor="text1"/>
        </w:rPr>
        <w:t xml:space="preserve">. </w:t>
      </w:r>
      <w:r w:rsidRPr="00CD7B58">
        <w:rPr>
          <w:color w:val="000000" w:themeColor="text1"/>
        </w:rPr>
        <w:t xml:space="preserve">Every square integrable random function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can be represented by the expansion:</w:t>
      </w:r>
    </w:p>
    <w:p w14:paraId="31F8B71F" w14:textId="3B278533" w:rsidR="00CD7B58" w:rsidRPr="00CD7B58" w:rsidRDefault="00000000" w:rsidP="00CD7B58">
      <w:pPr>
        <w:spacing w:line="360" w:lineRule="auto"/>
        <w:ind w:firstLine="720"/>
        <w:rPr>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m:t>
              </m:r>
            </m:sup>
            <m:e>
              <m:sSub>
                <m:sSubPr>
                  <m:ctrlPr>
                    <w:rPr>
                      <w:rFonts w:ascii="Cambria Math" w:hAnsi="Cambria Math"/>
                      <w:color w:val="000000" w:themeColor="text1"/>
                    </w:rPr>
                  </m:ctrlPr>
                </m:sSubPr>
                <m:e>
                  <m:r>
                    <m:rPr>
                      <m:sty m:val="p"/>
                    </m:rPr>
                    <w:rPr>
                      <w:rFonts w:ascii="Cambria Math" w:hAnsi="Cambria Math"/>
                      <w:color w:val="000000" w:themeColor="text1"/>
                    </w:rPr>
                    <m:t>ζ</m:t>
                  </m:r>
                </m:e>
                <m:sub>
                  <m:r>
                    <w:rPr>
                      <w:rFonts w:ascii="Cambria Math" w:hAnsi="Cambria Math"/>
                      <w:color w:val="000000" w:themeColor="text1"/>
                    </w:rPr>
                    <m:t>ij</m:t>
                  </m:r>
                </m:sub>
              </m:sSub>
              <m:sSub>
                <m:sSubPr>
                  <m:ctrlPr>
                    <w:rPr>
                      <w:rFonts w:ascii="Cambria Math" w:hAnsi="Cambria Math"/>
                      <w:color w:val="000000" w:themeColor="text1"/>
                    </w:rPr>
                  </m:ctrlPr>
                </m:sSubPr>
                <m:e>
                  <m:r>
                    <m:rPr>
                      <m:sty m:val="p"/>
                    </m:rPr>
                    <w:rPr>
                      <w:rFonts w:ascii="Cambria Math" w:hAnsi="Cambria Math"/>
                      <w:color w:val="000000" w:themeColor="text1"/>
                    </w:rPr>
                    <m:t>υ</m:t>
                  </m:r>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e>
          </m:nary>
        </m:oMath>
      </m:oMathPara>
    </w:p>
    <w:p w14:paraId="2D95FB01" w14:textId="1CE3382F" w:rsidR="00CD7B58" w:rsidRPr="00CD7B58" w:rsidRDefault="00CD7B58" w:rsidP="00CD7B58">
      <w:pPr>
        <w:spacing w:line="360" w:lineRule="auto"/>
        <w:rPr>
          <w:color w:val="000000" w:themeColor="text1"/>
        </w:rPr>
      </w:pPr>
      <w:r w:rsidRPr="00CD7B58">
        <w:rPr>
          <w:color w:val="000000" w:themeColor="text1"/>
        </w:rPr>
        <w:t xml:space="preserve">where </w:t>
      </w:r>
      <m:oMath>
        <m:sSub>
          <m:sSubPr>
            <m:ctrlPr>
              <w:rPr>
                <w:rFonts w:ascii="Cambria Math" w:hAnsi="Cambria Math"/>
                <w:color w:val="000000" w:themeColor="text1"/>
              </w:rPr>
            </m:ctrlPr>
          </m:sSubPr>
          <m:e>
            <m:r>
              <m:rPr>
                <m:sty m:val="p"/>
              </m:rPr>
              <w:rPr>
                <w:rFonts w:ascii="Cambria Math" w:hAnsi="Cambria Math"/>
                <w:color w:val="000000" w:themeColor="text1"/>
              </w:rPr>
              <m:t>υ</m:t>
            </m:r>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’s are the eigenfunctions (principal directions) depending on the covariance function of </w:t>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and </w:t>
      </w:r>
      <m:oMath>
        <m:sSub>
          <m:sSubPr>
            <m:ctrlPr>
              <w:rPr>
                <w:rFonts w:ascii="Cambria Math" w:hAnsi="Cambria Math"/>
                <w:color w:val="000000" w:themeColor="text1"/>
              </w:rPr>
            </m:ctrlPr>
          </m:sSubPr>
          <m:e>
            <m:r>
              <m:rPr>
                <m:sty m:val="p"/>
              </m:rPr>
              <w:rPr>
                <w:rFonts w:ascii="Cambria Math" w:hAnsi="Cambria Math"/>
                <w:color w:val="000000" w:themeColor="text1"/>
              </w:rPr>
              <m:t>ζ</m:t>
            </m:r>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i/>
                <w:color w:val="000000" w:themeColor="text1"/>
              </w:rPr>
            </m:ctrlPr>
          </m:dPr>
          <m:e>
            <m:r>
              <w:rPr>
                <w:rFonts w:ascii="Cambria Math" w:hAnsi="Cambria Math"/>
                <w:color w:val="000000" w:themeColor="text1"/>
              </w:rPr>
              <m:t>t</m:t>
            </m:r>
          </m:e>
        </m:d>
        <m:sSub>
          <m:sSubPr>
            <m:ctrlPr>
              <w:rPr>
                <w:rFonts w:ascii="Cambria Math" w:hAnsi="Cambria Math"/>
                <w:color w:val="000000" w:themeColor="text1"/>
              </w:rPr>
            </m:ctrlPr>
          </m:sSubPr>
          <m:e>
            <m:r>
              <m:rPr>
                <m:sty m:val="p"/>
              </m:rPr>
              <w:rPr>
                <w:rFonts w:ascii="Cambria Math" w:hAnsi="Cambria Math"/>
                <w:color w:val="000000" w:themeColor="text1"/>
              </w:rPr>
              <m:t>υ</m:t>
            </m:r>
          </m:e>
          <m:sub>
            <m:r>
              <w:rPr>
                <w:rFonts w:ascii="Cambria Math" w:hAnsi="Cambria Math"/>
                <w:color w:val="000000" w:themeColor="text1"/>
              </w:rPr>
              <m:t>j</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dt</m:t>
        </m:r>
      </m:oMath>
      <w:r w:rsidRPr="00CD7B58">
        <w:rPr>
          <w:color w:val="000000" w:themeColor="text1"/>
        </w:rPr>
        <w:t xml:space="preserve"> are the </w:t>
      </w:r>
      <w:r w:rsidR="006F15D6">
        <w:rPr>
          <w:color w:val="000000" w:themeColor="text1"/>
        </w:rPr>
        <w:t xml:space="preserve">random </w:t>
      </w:r>
      <w:r w:rsidRPr="00CD7B58">
        <w:rPr>
          <w:color w:val="000000" w:themeColor="text1"/>
        </w:rPr>
        <w:t xml:space="preserve">scores associated with eigenfunctions. Eigenfunctions </w:t>
      </w:r>
      <m:oMath>
        <m:sSub>
          <m:sSubPr>
            <m:ctrlPr>
              <w:rPr>
                <w:rFonts w:ascii="Cambria Math" w:hAnsi="Cambria Math"/>
                <w:color w:val="000000" w:themeColor="text1"/>
              </w:rPr>
            </m:ctrlPr>
          </m:sSubPr>
          <m:e>
            <m:r>
              <m:rPr>
                <m:sty m:val="p"/>
              </m:rPr>
              <w:rPr>
                <w:rFonts w:ascii="Cambria Math" w:hAnsi="Cambria Math"/>
                <w:color w:val="000000" w:themeColor="text1"/>
              </w:rPr>
              <m:t>υ</m:t>
            </m:r>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’s are arranged in a nonincreasing order such that the first component </w:t>
      </w:r>
      <m:oMath>
        <m:sSub>
          <m:sSubPr>
            <m:ctrlPr>
              <w:rPr>
                <w:rFonts w:ascii="Cambria Math" w:hAnsi="Cambria Math"/>
                <w:color w:val="000000" w:themeColor="text1"/>
              </w:rPr>
            </m:ctrlPr>
          </m:sSubPr>
          <m:e>
            <m:r>
              <w:rPr>
                <w:rFonts w:ascii="Cambria Math" w:hAnsi="Cambria Math"/>
                <w:color w:val="000000" w:themeColor="text1"/>
              </w:rPr>
              <m:t>υ</m:t>
            </m:r>
          </m:e>
          <m:sub>
            <m:r>
              <m:rPr>
                <m:sty m:val="p"/>
              </m:rPr>
              <w:rPr>
                <w:rFonts w:ascii="Cambria Math" w:hAnsi="Cambria Math"/>
                <w:color w:val="000000" w:themeColor="text1"/>
              </w:rPr>
              <m:t>1</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represents the most significant trend deviated from the mean function since it explains the largest portion of variance. The score </w:t>
      </w:r>
      <m:oMath>
        <m:sSub>
          <m:sSubPr>
            <m:ctrlPr>
              <w:rPr>
                <w:rFonts w:ascii="Cambria Math" w:hAnsi="Cambria Math"/>
                <w:color w:val="000000" w:themeColor="text1"/>
              </w:rPr>
            </m:ctrlPr>
          </m:sSubPr>
          <m:e>
            <m:r>
              <w:rPr>
                <w:rFonts w:ascii="Cambria Math" w:hAnsi="Cambria Math"/>
                <w:color w:val="000000" w:themeColor="text1"/>
              </w:rPr>
              <m:t>ζ</m:t>
            </m:r>
          </m:e>
          <m:sub>
            <m:r>
              <w:rPr>
                <w:rFonts w:ascii="Cambria Math" w:hAnsi="Cambria Math"/>
                <w:color w:val="000000" w:themeColor="text1"/>
              </w:rPr>
              <m:t>ij</m:t>
            </m:r>
          </m:sub>
        </m:sSub>
      </m:oMath>
      <w:r w:rsidRPr="00CD7B58">
        <w:rPr>
          <w:color w:val="000000" w:themeColor="text1"/>
        </w:rPr>
        <w:t xml:space="preserve"> associated with each component describes how much </w:t>
      </w:r>
      <m:oMath>
        <m:sSub>
          <m:sSubPr>
            <m:ctrlPr>
              <w:rPr>
                <w:rFonts w:ascii="Cambria Math" w:hAnsi="Cambria Math"/>
                <w:color w:val="000000" w:themeColor="text1"/>
              </w:rPr>
            </m:ctrlPr>
          </m:sSubPr>
          <m:e>
            <m:r>
              <w:rPr>
                <w:rFonts w:ascii="Cambria Math" w:hAnsi="Cambria Math"/>
                <w:color w:val="000000" w:themeColor="text1"/>
              </w:rPr>
              <m:t>υ</m:t>
            </m:r>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contributes to the </w:t>
      </w:r>
      <w:proofErr w:type="spellStart"/>
      <w:r w:rsidRPr="00CD7B58">
        <w:rPr>
          <w:color w:val="000000" w:themeColor="text1"/>
        </w:rPr>
        <w:t>i</w:t>
      </w:r>
      <w:r w:rsidRPr="00CD7B58">
        <w:rPr>
          <w:color w:val="000000" w:themeColor="text1"/>
          <w:vertAlign w:val="superscript"/>
        </w:rPr>
        <w:t>th</w:t>
      </w:r>
      <w:proofErr w:type="spellEnd"/>
      <w:r w:rsidRPr="00CD7B58">
        <w:rPr>
          <w:color w:val="000000" w:themeColor="text1"/>
        </w:rPr>
        <w:t xml:space="preserve"> person’s subject-specific deviation from population mean function. In practice, although the expansion is perfect with countably many </w:t>
      </w:r>
      <w:r w:rsidRPr="00CD7B58">
        <w:rPr>
          <w:color w:val="000000" w:themeColor="text1"/>
        </w:rPr>
        <w:lastRenderedPageBreak/>
        <w:t xml:space="preserve">eigenfunctions, the underlying trajectory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for the </w:t>
      </w:r>
      <w:proofErr w:type="spellStart"/>
      <w:r w:rsidRPr="00CD7B58">
        <w:rPr>
          <w:color w:val="000000" w:themeColor="text1"/>
        </w:rPr>
        <w:t>i</w:t>
      </w:r>
      <w:r w:rsidRPr="00CD7B58">
        <w:rPr>
          <w:color w:val="000000" w:themeColor="text1"/>
          <w:vertAlign w:val="superscript"/>
        </w:rPr>
        <w:t>th</w:t>
      </w:r>
      <w:proofErr w:type="spellEnd"/>
      <w:r w:rsidRPr="00CD7B58">
        <w:rPr>
          <w:color w:val="000000" w:themeColor="text1"/>
        </w:rPr>
        <w:t xml:space="preserve"> person, can be approximated with a good precision by choosing only the first </w:t>
      </w:r>
      <m:oMath>
        <m:r>
          <w:rPr>
            <w:rFonts w:ascii="Cambria Math" w:hAnsi="Cambria Math"/>
            <w:color w:val="000000" w:themeColor="text1"/>
          </w:rPr>
          <m:t>p</m:t>
        </m:r>
      </m:oMath>
      <w:r w:rsidRPr="00CD7B58">
        <w:rPr>
          <w:color w:val="000000" w:themeColor="text1"/>
        </w:rPr>
        <w:t xml:space="preserve"> eigenfunctions:</w:t>
      </w:r>
    </w:p>
    <w:p w14:paraId="6DCB1310" w14:textId="5251F832" w:rsidR="00CD7B58" w:rsidRPr="00CD7B58" w:rsidRDefault="00CD7B58" w:rsidP="00CD7B58">
      <w:pPr>
        <w:spacing w:line="360" w:lineRule="auto"/>
        <w:ind w:firstLine="720"/>
        <w:rPr>
          <w:color w:val="000000" w:themeColor="text1"/>
        </w:rPr>
      </w:pPr>
      <w:r w:rsidRPr="00CD7B58">
        <w:rPr>
          <w:color w:val="000000" w:themeColor="text1"/>
        </w:rPr>
        <w:t xml:space="preserve">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ζ</m:t>
                    </m:r>
                  </m:e>
                </m:acc>
              </m:e>
              <m:sub>
                <m:r>
                  <w:rPr>
                    <w:rFonts w:ascii="Cambria Math" w:hAnsi="Cambria Math"/>
                    <w:color w:val="000000" w:themeColor="text1"/>
                  </w:rPr>
                  <m:t>ij</m:t>
                </m:r>
              </m:sub>
            </m:sSub>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e>
        </m:nary>
        <m:r>
          <m:rPr>
            <m:sty m:val="p"/>
          </m:rPr>
          <w:rPr>
            <w:rFonts w:ascii="Cambria Math" w:hAnsi="Cambria Math"/>
            <w:color w:val="000000" w:themeColor="text1"/>
          </w:rPr>
          <m:t>,</m:t>
        </m:r>
      </m:oMath>
      <w:r w:rsidRPr="00CD7B58">
        <w:rPr>
          <w:color w:val="000000" w:themeColor="text1"/>
        </w:rPr>
        <w:t xml:space="preserve">                                                    (</w:t>
      </w:r>
      <w:r w:rsidR="00AE4313">
        <w:rPr>
          <w:color w:val="000000" w:themeColor="text1"/>
        </w:rPr>
        <w:t>S</w:t>
      </w:r>
      <w:r w:rsidRPr="00CD7B58">
        <w:rPr>
          <w:color w:val="000000" w:themeColor="text1"/>
        </w:rPr>
        <w:t>2)</w:t>
      </w:r>
    </w:p>
    <w:p w14:paraId="5BC03BA0" w14:textId="1ECE6E76" w:rsidR="0095794F" w:rsidRDefault="00CD7B58" w:rsidP="00CD7B58">
      <w:pPr>
        <w:spacing w:line="360" w:lineRule="auto"/>
        <w:rPr>
          <w:color w:val="000000" w:themeColor="text1"/>
        </w:rPr>
      </w:pPr>
      <w:r w:rsidRPr="00CD7B58">
        <w:rPr>
          <w:color w:val="000000" w:themeColor="text1"/>
        </w:rPr>
        <w:t xml:space="preserve">where </w:t>
      </w: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is the </w:t>
      </w:r>
      <w:proofErr w:type="spellStart"/>
      <w:r w:rsidRPr="00CD7B58">
        <w:rPr>
          <w:color w:val="000000" w:themeColor="text1"/>
        </w:rPr>
        <w:t>j</w:t>
      </w:r>
      <w:r w:rsidRPr="00CD7B58">
        <w:rPr>
          <w:color w:val="000000" w:themeColor="text1"/>
          <w:vertAlign w:val="superscript"/>
        </w:rPr>
        <w:t>th</w:t>
      </w:r>
      <w:proofErr w:type="spellEnd"/>
      <w:r w:rsidRPr="00CD7B58">
        <w:rPr>
          <w:color w:val="000000" w:themeColor="text1"/>
        </w:rPr>
        <w:t xml:space="preserve"> estimated eigenfunction or estimated functional principal component (EFPC) of the covariance function of </w:t>
      </w:r>
      <m:oMath>
        <m:r>
          <w:rPr>
            <w:rFonts w:ascii="Cambria Math" w:hAnsi="Cambria Math"/>
            <w:color w:val="000000" w:themeColor="text1"/>
          </w:rPr>
          <m:t>X</m:t>
        </m:r>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among top </w:t>
      </w:r>
      <m:oMath>
        <m:r>
          <w:rPr>
            <w:rFonts w:ascii="Cambria Math" w:hAnsi="Cambria Math"/>
            <w:color w:val="000000" w:themeColor="text1"/>
          </w:rPr>
          <m:t>p</m:t>
        </m:r>
      </m:oMath>
      <w:r w:rsidRPr="00CD7B58">
        <w:rPr>
          <w:color w:val="000000" w:themeColor="text1"/>
        </w:rPr>
        <w:t xml:space="preserve"> important EFPCs, and </w:t>
      </w: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ζ</m:t>
                </m:r>
              </m:e>
            </m:acc>
          </m:e>
          <m:sub>
            <m:r>
              <w:rPr>
                <w:rFonts w:ascii="Cambria Math" w:hAnsi="Cambria Math"/>
                <w:color w:val="000000" w:themeColor="text1"/>
              </w:rPr>
              <m:t>ij</m:t>
            </m:r>
          </m:sub>
        </m:sSub>
      </m:oMath>
      <w:r w:rsidRPr="00CD7B58">
        <w:rPr>
          <w:color w:val="000000" w:themeColor="text1"/>
        </w:rPr>
        <w:t xml:space="preserve"> is the corresponding </w:t>
      </w:r>
      <w:proofErr w:type="spellStart"/>
      <w:r w:rsidRPr="00CD7B58">
        <w:rPr>
          <w:color w:val="000000" w:themeColor="text1"/>
        </w:rPr>
        <w:t>j</w:t>
      </w:r>
      <w:r w:rsidRPr="00CD7B58">
        <w:rPr>
          <w:color w:val="000000" w:themeColor="text1"/>
          <w:vertAlign w:val="superscript"/>
        </w:rPr>
        <w:t>th</w:t>
      </w:r>
      <w:proofErr w:type="spellEnd"/>
      <w:r w:rsidRPr="00CD7B58">
        <w:rPr>
          <w:color w:val="000000" w:themeColor="text1"/>
        </w:rPr>
        <w:t xml:space="preserve"> estimated random score of </w:t>
      </w:r>
      <w:proofErr w:type="spellStart"/>
      <w:r w:rsidRPr="00CD7B58">
        <w:rPr>
          <w:color w:val="000000" w:themeColor="text1"/>
        </w:rPr>
        <w:t>i</w:t>
      </w:r>
      <w:r w:rsidRPr="00CD7B58">
        <w:rPr>
          <w:color w:val="000000" w:themeColor="text1"/>
          <w:vertAlign w:val="superscript"/>
        </w:rPr>
        <w:t>th</w:t>
      </w:r>
      <w:proofErr w:type="spellEnd"/>
      <w:r w:rsidRPr="00CD7B58">
        <w:rPr>
          <w:color w:val="000000" w:themeColor="text1"/>
        </w:rPr>
        <w:t xml:space="preserve"> </w:t>
      </w:r>
      <w:proofErr w:type="gramStart"/>
      <w:r w:rsidRPr="00CD7B58">
        <w:rPr>
          <w:color w:val="000000" w:themeColor="text1"/>
        </w:rPr>
        <w:t>person</w:t>
      </w:r>
      <w:proofErr w:type="gramEnd"/>
      <w:r w:rsidR="00841073">
        <w:rPr>
          <w:color w:val="000000" w:themeColor="text1"/>
        </w:rPr>
        <w:t xml:space="preserve">, which is assumed to </w:t>
      </w:r>
      <w:r w:rsidRPr="00CD7B58">
        <w:rPr>
          <w:color w:val="000000" w:themeColor="text1"/>
        </w:rPr>
        <w:t xml:space="preserve">follow </w:t>
      </w:r>
      <w:r w:rsidR="00841073">
        <w:t>an independent and identically distributed (</w:t>
      </w:r>
      <w:proofErr w:type="spellStart"/>
      <w:r w:rsidR="00841073">
        <w:t>i.i.d.</w:t>
      </w:r>
      <w:proofErr w:type="spellEnd"/>
      <w:r w:rsidR="00841073">
        <w:t xml:space="preserve">) </w:t>
      </w:r>
      <w:r w:rsidRPr="00CD7B58">
        <w:rPr>
          <w:color w:val="000000" w:themeColor="text1"/>
        </w:rPr>
        <w:t xml:space="preserve"> normal distribution. Throughout the paper, the hat over a parameter indicates the parameter or function estimate.</w:t>
      </w:r>
      <w:r w:rsidR="00841073">
        <w:rPr>
          <w:color w:val="000000" w:themeColor="text1"/>
        </w:rPr>
        <w:t xml:space="preserve"> B</w:t>
      </w:r>
      <w:r w:rsidR="00841073" w:rsidRPr="00CD7B58">
        <w:rPr>
          <w:color w:val="000000" w:themeColor="text1"/>
        </w:rPr>
        <w:t xml:space="preserve">efore conducting </w:t>
      </w:r>
      <w:proofErr w:type="spellStart"/>
      <w:r w:rsidR="00841073" w:rsidRPr="00CD7B58">
        <w:rPr>
          <w:color w:val="000000" w:themeColor="text1"/>
        </w:rPr>
        <w:t>fPCA</w:t>
      </w:r>
      <w:proofErr w:type="spellEnd"/>
      <w:r w:rsidR="00841073" w:rsidRPr="00CD7B58">
        <w:rPr>
          <w:color w:val="000000" w:themeColor="text1"/>
        </w:rPr>
        <w:t xml:space="preserve"> step, we centered our data by subtract</w:t>
      </w:r>
      <w:r w:rsidR="00841073">
        <w:rPr>
          <w:color w:val="000000" w:themeColor="text1"/>
        </w:rPr>
        <w:t>ing</w:t>
      </w:r>
      <w:r w:rsidR="00841073" w:rsidRPr="00CD7B58">
        <w:rPr>
          <w:color w:val="000000" w:themeColor="text1"/>
        </w:rPr>
        <w:t xml:space="preserve"> estimated means over time (Ramsay </w:t>
      </w:r>
      <w:r w:rsidR="00841073">
        <w:rPr>
          <w:color w:val="000000" w:themeColor="text1"/>
        </w:rPr>
        <w:t>&amp;</w:t>
      </w:r>
      <w:r w:rsidR="00841073" w:rsidRPr="00CD7B58">
        <w:rPr>
          <w:color w:val="000000" w:themeColor="text1"/>
        </w:rPr>
        <w:t xml:space="preserve"> Silverman, 1997, </w:t>
      </w:r>
      <w:proofErr w:type="spellStart"/>
      <w:r w:rsidR="00841073" w:rsidRPr="00CD7B58">
        <w:rPr>
          <w:color w:val="000000" w:themeColor="text1"/>
        </w:rPr>
        <w:t>Crainiceanu</w:t>
      </w:r>
      <w:proofErr w:type="spellEnd"/>
      <w:r w:rsidR="00841073">
        <w:rPr>
          <w:color w:val="000000" w:themeColor="text1"/>
        </w:rPr>
        <w:t xml:space="preserve"> </w:t>
      </w:r>
      <w:r w:rsidR="00841073" w:rsidRPr="00CD7B58">
        <w:rPr>
          <w:color w:val="000000" w:themeColor="text1"/>
        </w:rPr>
        <w:t>&amp; Goldsmith</w:t>
      </w:r>
      <w:r w:rsidR="00841073">
        <w:rPr>
          <w:color w:val="000000" w:themeColor="text1"/>
        </w:rPr>
        <w:t>, 2010</w:t>
      </w:r>
      <w:r w:rsidR="00841073" w:rsidRPr="00CD7B58">
        <w:rPr>
          <w:color w:val="000000" w:themeColor="text1"/>
        </w:rPr>
        <w:t>.)</w:t>
      </w:r>
      <w:r w:rsidR="00841073">
        <w:rPr>
          <w:color w:val="000000" w:themeColor="text1"/>
        </w:rPr>
        <w:t xml:space="preserve">. </w:t>
      </w:r>
      <w:r w:rsidR="00841073" w:rsidRPr="00196C5A">
        <w:rPr>
          <w:color w:val="000000" w:themeColor="text1"/>
        </w:rPr>
        <w:t>The mean function estimator can be obtained by the average over all subjects, which is well-known consistent estimator for a fixed design as in our case (</w:t>
      </w:r>
      <w:proofErr w:type="spellStart"/>
      <w:r w:rsidR="00841073" w:rsidRPr="00196C5A">
        <w:rPr>
          <w:color w:val="000000" w:themeColor="text1"/>
        </w:rPr>
        <w:t>Crainiceanu</w:t>
      </w:r>
      <w:proofErr w:type="spellEnd"/>
      <w:r w:rsidR="00841073">
        <w:rPr>
          <w:color w:val="000000" w:themeColor="text1"/>
        </w:rPr>
        <w:t xml:space="preserve"> et al</w:t>
      </w:r>
      <w:r w:rsidR="00841073" w:rsidRPr="00196C5A">
        <w:rPr>
          <w:color w:val="000000" w:themeColor="text1"/>
        </w:rPr>
        <w:t>. 2009).</w:t>
      </w:r>
      <w:r w:rsidR="00C344C7">
        <w:rPr>
          <w:color w:val="000000" w:themeColor="text1"/>
        </w:rPr>
        <w:t xml:space="preserve"> </w:t>
      </w:r>
      <w:r w:rsidR="00C344C7" w:rsidRPr="00CD7B58">
        <w:rPr>
          <w:color w:val="000000" w:themeColor="text1"/>
        </w:rPr>
        <w:t xml:space="preserve">Given the sparse nature of </w:t>
      </w:r>
      <w:r w:rsidR="00C344C7">
        <w:rPr>
          <w:color w:val="000000" w:themeColor="text1"/>
        </w:rPr>
        <w:t>and wiggly observed</w:t>
      </w:r>
      <w:r w:rsidR="00C344C7" w:rsidRPr="00CD7B58">
        <w:rPr>
          <w:color w:val="000000" w:themeColor="text1"/>
        </w:rPr>
        <w:t xml:space="preserve"> data, we </w:t>
      </w:r>
      <w:r w:rsidR="00C344C7">
        <w:rPr>
          <w:color w:val="000000" w:themeColor="text1"/>
        </w:rPr>
        <w:t xml:space="preserve">have </w:t>
      </w:r>
      <w:r w:rsidR="00C344C7" w:rsidRPr="00CD7B58">
        <w:rPr>
          <w:color w:val="000000" w:themeColor="text1"/>
        </w:rPr>
        <w:t>increase</w:t>
      </w:r>
      <w:r w:rsidR="00C344C7">
        <w:rPr>
          <w:color w:val="000000" w:themeColor="text1"/>
        </w:rPr>
        <w:t>d</w:t>
      </w:r>
      <w:r w:rsidR="00C344C7" w:rsidRPr="00CD7B58">
        <w:rPr>
          <w:color w:val="000000" w:themeColor="text1"/>
        </w:rPr>
        <w:t xml:space="preserve"> the number of knots to 35</w:t>
      </w:r>
      <w:r w:rsidR="00C344C7">
        <w:rPr>
          <w:color w:val="000000" w:themeColor="text1"/>
        </w:rPr>
        <w:t xml:space="preserve"> for penalized splines in the “face” package</w:t>
      </w:r>
      <w:r w:rsidR="00C344C7" w:rsidRPr="00CD7B58">
        <w:rPr>
          <w:color w:val="000000" w:themeColor="text1"/>
        </w:rPr>
        <w:t xml:space="preserve">, which </w:t>
      </w:r>
      <w:r w:rsidR="00C344C7">
        <w:rPr>
          <w:color w:val="000000" w:themeColor="text1"/>
        </w:rPr>
        <w:t>was expected to</w:t>
      </w:r>
      <w:r w:rsidR="00C344C7" w:rsidRPr="00CD7B58">
        <w:rPr>
          <w:color w:val="000000" w:themeColor="text1"/>
        </w:rPr>
        <w:t xml:space="preserve"> better capture the curvatures of the trajectories. This enhancement help</w:t>
      </w:r>
      <w:r w:rsidR="00C344C7">
        <w:rPr>
          <w:color w:val="000000" w:themeColor="text1"/>
        </w:rPr>
        <w:t>ed</w:t>
      </w:r>
      <w:r w:rsidR="00C344C7" w:rsidRPr="00CD7B58">
        <w:rPr>
          <w:color w:val="000000" w:themeColor="text1"/>
        </w:rPr>
        <w:t xml:space="preserve"> to realize the nonlinear shape of the eigenfunctions (see supplement </w:t>
      </w:r>
      <w:r w:rsidR="00F72847">
        <w:rPr>
          <w:color w:val="000000" w:themeColor="text1"/>
        </w:rPr>
        <w:t>F</w:t>
      </w:r>
      <w:r w:rsidR="00C344C7" w:rsidRPr="00CD7B58">
        <w:rPr>
          <w:color w:val="000000" w:themeColor="text1"/>
        </w:rPr>
        <w:t xml:space="preserve">igure 1) which were used as basis for estimating beta(t), the coefficient function over the time. </w:t>
      </w:r>
    </w:p>
    <w:p w14:paraId="787483FE" w14:textId="77777777" w:rsidR="00C344C7" w:rsidRPr="00CD7B58" w:rsidRDefault="00C344C7" w:rsidP="00CD7B58">
      <w:pPr>
        <w:spacing w:line="360" w:lineRule="auto"/>
        <w:rPr>
          <w:color w:val="000000" w:themeColor="text1"/>
        </w:rPr>
      </w:pPr>
    </w:p>
    <w:p w14:paraId="5BD6DA4F" w14:textId="77777777" w:rsidR="00CD7B58" w:rsidRPr="00CD7B58" w:rsidRDefault="00CD7B58" w:rsidP="00CD7B58">
      <w:pPr>
        <w:spacing w:line="360" w:lineRule="auto"/>
        <w:rPr>
          <w:color w:val="000000" w:themeColor="text1"/>
        </w:rPr>
      </w:pPr>
      <w:r w:rsidRPr="00CD7B58">
        <w:rPr>
          <w:color w:val="000000" w:themeColor="text1"/>
        </w:rPr>
        <w:tab/>
        <w:t xml:space="preserve">After representing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as a few principal components, in the second stage, we can proceed to the regression model part. It is assumed that the coefficient function </w:t>
      </w:r>
      <m:oMath>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in equation (1) can be expanded by eigenfunctions such </w:t>
      </w:r>
      <w:proofErr w:type="gramStart"/>
      <w:r w:rsidRPr="00CD7B58">
        <w:rPr>
          <w:color w:val="000000" w:themeColor="text1"/>
        </w:rPr>
        <w:t>that</w:t>
      </w:r>
      <w:proofErr w:type="gramEnd"/>
      <w:r w:rsidRPr="00CD7B58">
        <w:rPr>
          <w:color w:val="000000" w:themeColor="text1"/>
        </w:rPr>
        <w:t xml:space="preserve"> </w:t>
      </w:r>
    </w:p>
    <w:p w14:paraId="0001A11C" w14:textId="0BF39767" w:rsidR="00CD7B58" w:rsidRPr="00CD7B58" w:rsidRDefault="00CD7B58" w:rsidP="00CD7B58">
      <w:pPr>
        <w:spacing w:line="360" w:lineRule="auto"/>
        <w:ind w:left="1440" w:firstLine="720"/>
        <w:jc w:val="center"/>
        <w:rPr>
          <w:color w:val="000000" w:themeColor="text1"/>
        </w:rPr>
      </w:pPr>
      <m:oMath>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j</m:t>
                </m:r>
              </m:sub>
            </m:sSub>
            <m:sSub>
              <m:sSubPr>
                <m:ctrlPr>
                  <w:rPr>
                    <w:rFonts w:ascii="Cambria Math" w:hAnsi="Cambria Math"/>
                    <w:color w:val="000000" w:themeColor="text1"/>
                  </w:rPr>
                </m:ctrlPr>
              </m:sSubPr>
              <m:e>
                <m:r>
                  <w:rPr>
                    <w:rFonts w:ascii="Cambria Math" w:hAnsi="Cambria Math"/>
                    <w:color w:val="000000" w:themeColor="text1"/>
                  </w:rPr>
                  <m:t>υ</m:t>
                </m:r>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e>
        </m:nary>
      </m:oMath>
      <w:r w:rsidRPr="00CD7B58">
        <w:rPr>
          <w:color w:val="000000" w:themeColor="text1"/>
        </w:rPr>
        <w:t>.</w:t>
      </w:r>
      <w:r w:rsidRPr="00CD7B58">
        <w:rPr>
          <w:color w:val="000000" w:themeColor="text1"/>
        </w:rPr>
        <w:tab/>
        <w:t xml:space="preserve">                                                 (</w:t>
      </w:r>
      <w:r w:rsidR="00AE4313">
        <w:rPr>
          <w:color w:val="000000" w:themeColor="text1"/>
        </w:rPr>
        <w:t>S</w:t>
      </w:r>
      <w:r w:rsidRPr="00CD7B58">
        <w:rPr>
          <w:color w:val="000000" w:themeColor="text1"/>
        </w:rPr>
        <w:t>3)</w:t>
      </w:r>
    </w:p>
    <w:p w14:paraId="07B9AEB9" w14:textId="5C81F0D9" w:rsidR="00CD7B58" w:rsidRPr="00CD7B58" w:rsidRDefault="00CD7B58" w:rsidP="00CD7B58">
      <w:pPr>
        <w:spacing w:line="360" w:lineRule="auto"/>
        <w:rPr>
          <w:color w:val="000000" w:themeColor="text1"/>
        </w:rPr>
      </w:pPr>
      <w:r w:rsidRPr="00CD7B58">
        <w:rPr>
          <w:color w:val="000000" w:themeColor="text1"/>
        </w:rPr>
        <w:t xml:space="preserve">Replacing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 xml:space="preserve"> by a set of smooth curves according to (2), the regression model in equation (1) becomes a regular linear regression model shown as </w:t>
      </w:r>
      <w:proofErr w:type="gramStart"/>
      <w:r w:rsidRPr="00CD7B58">
        <w:rPr>
          <w:color w:val="000000" w:themeColor="text1"/>
        </w:rPr>
        <w:t>below</w:t>
      </w:r>
      <w:proofErr w:type="gramEnd"/>
      <w:r w:rsidRPr="00CD7B58">
        <w:rPr>
          <w:color w:val="000000" w:themeColor="text1"/>
        </w:rPr>
        <w:t xml:space="preserve"> </w:t>
      </w:r>
    </w:p>
    <w:p w14:paraId="7970B38A" w14:textId="5DFF9FB0" w:rsidR="00CD7B58" w:rsidRPr="00CD7B58" w:rsidRDefault="00000000" w:rsidP="00CD7B58">
      <w:pPr>
        <w:spacing w:line="360" w:lineRule="auto"/>
        <w:jc w:val="center"/>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α</m:t>
        </m:r>
        <m:r>
          <m:rPr>
            <m:sty m:val="p"/>
          </m:rPr>
          <w:rPr>
            <w:rFonts w:ascii="Cambria Math" w:hAnsi="Cambria Math"/>
            <w:color w:val="000000" w:themeColor="text1"/>
          </w:rPr>
          <m:t>+∫</m:t>
        </m:r>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d>
          <m:dPr>
            <m:ctrlPr>
              <w:rPr>
                <w:rFonts w:ascii="Cambria Math" w:hAnsi="Cambria Math"/>
                <w:color w:val="000000" w:themeColor="text1"/>
              </w:rPr>
            </m:ctrlPr>
          </m:dPr>
          <m:e>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ζ</m:t>
                        </m:r>
                      </m:e>
                    </m:acc>
                  </m:e>
                  <m:sub>
                    <m:r>
                      <w:rPr>
                        <w:rFonts w:ascii="Cambria Math" w:hAnsi="Cambria Math"/>
                        <w:color w:val="000000" w:themeColor="text1"/>
                      </w:rPr>
                      <m:t>ij</m:t>
                    </m:r>
                  </m:sub>
                </m:sSub>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e>
            </m:nary>
          </m:e>
        </m:d>
        <m:r>
          <w:rPr>
            <w:rFonts w:ascii="Cambria Math" w:hAnsi="Cambria Math"/>
            <w:color w:val="000000" w:themeColor="text1"/>
          </w:rPr>
          <m:t>dt</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ϵ</m:t>
            </m:r>
          </m:e>
          <m:sub>
            <m:r>
              <w:rPr>
                <w:rFonts w:ascii="Cambria Math" w:hAnsi="Cambria Math"/>
                <w:color w:val="000000" w:themeColor="text1"/>
              </w:rPr>
              <m:t>i</m:t>
            </m:r>
          </m:sub>
        </m:sSub>
      </m:oMath>
      <w:r w:rsidR="00CD7B58" w:rsidRPr="00CD7B58">
        <w:rPr>
          <w:color w:val="000000" w:themeColor="text1"/>
        </w:rPr>
        <w:t xml:space="preserve"> ,                                                   </w:t>
      </w:r>
    </w:p>
    <w:p w14:paraId="73A4A825" w14:textId="501E4CD9" w:rsidR="00CD7B58" w:rsidRPr="00CD7B58" w:rsidRDefault="00CD7B58" w:rsidP="00CD7B58">
      <w:pPr>
        <w:spacing w:line="360" w:lineRule="auto"/>
        <w:jc w:val="center"/>
        <w:rPr>
          <w:color w:val="000000" w:themeColor="text1"/>
        </w:rPr>
      </w:pPr>
      <w:r w:rsidRPr="00CD7B58">
        <w:rPr>
          <w:color w:val="000000" w:themeColor="text1"/>
        </w:rPr>
        <w:t xml:space="preserve">                               </w:t>
      </w:r>
      <m:oMath>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0</m:t>
            </m:r>
          </m:sub>
        </m:sSub>
        <m:r>
          <m:rPr>
            <m:sty m:val="p"/>
          </m:rPr>
          <w:rPr>
            <w:rFonts w:ascii="Cambria Math" w:hAnsi="Cambria Math"/>
            <w:color w:val="000000" w:themeColor="text1"/>
          </w:rPr>
          <m:t>+</m:t>
        </m:r>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ζ</m:t>
                    </m:r>
                  </m:e>
                </m:acc>
              </m:e>
              <m:sub>
                <m:r>
                  <w:rPr>
                    <w:rFonts w:ascii="Cambria Math" w:hAnsi="Cambria Math"/>
                    <w:color w:val="000000" w:themeColor="text1"/>
                  </w:rPr>
                  <m:t>ij</m:t>
                </m:r>
              </m:sub>
            </m:sSub>
          </m:e>
        </m:nary>
        <m:sSub>
          <m:sSubPr>
            <m:ctrlPr>
              <w:rPr>
                <w:rFonts w:ascii="Cambria Math" w:hAnsi="Cambria Math"/>
                <w:color w:val="000000" w:themeColor="text1"/>
              </w:rPr>
            </m:ctrlPr>
          </m:sSubPr>
          <m:e>
            <m:r>
              <w:rPr>
                <w:rFonts w:ascii="Cambria Math" w:hAnsi="Cambria Math"/>
                <w:color w:val="000000" w:themeColor="text1"/>
              </w:rPr>
              <m:t>β</m:t>
            </m:r>
          </m:e>
          <m:sub>
            <m:r>
              <w:rPr>
                <w:rFonts w:ascii="Cambria Math" w:hAnsi="Cambria Math"/>
                <w:color w:val="000000" w:themeColor="text1"/>
              </w:rPr>
              <m:t>j</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ϵ</m:t>
            </m:r>
          </m:e>
          <m:sub>
            <m:r>
              <w:rPr>
                <w:rFonts w:ascii="Cambria Math" w:hAnsi="Cambria Math"/>
                <w:color w:val="000000" w:themeColor="text1"/>
              </w:rPr>
              <m:t>i</m:t>
            </m:r>
          </m:sub>
        </m:sSub>
      </m:oMath>
      <w:r w:rsidRPr="00CD7B58">
        <w:rPr>
          <w:rFonts w:hint="eastAsia"/>
          <w:color w:val="000000" w:themeColor="text1"/>
        </w:rPr>
        <w:t>，</w:t>
      </w:r>
      <w:r w:rsidRPr="00CD7B58">
        <w:rPr>
          <w:color w:val="000000" w:themeColor="text1"/>
        </w:rPr>
        <w:t xml:space="preserve">                                                      (</w:t>
      </w:r>
      <w:r w:rsidR="00AE4313">
        <w:rPr>
          <w:color w:val="000000" w:themeColor="text1"/>
        </w:rPr>
        <w:t>S</w:t>
      </w:r>
      <w:r w:rsidRPr="00CD7B58">
        <w:rPr>
          <w:color w:val="000000" w:themeColor="text1"/>
        </w:rPr>
        <w:t>4)</w:t>
      </w:r>
    </w:p>
    <w:p w14:paraId="0ED38CC1" w14:textId="34B809C5" w:rsidR="00CD7B58" w:rsidRPr="00CD7B58" w:rsidRDefault="00CD7B58" w:rsidP="00CD7B58">
      <w:pPr>
        <w:spacing w:line="360" w:lineRule="auto"/>
        <w:rPr>
          <w:color w:val="000000" w:themeColor="text1"/>
        </w:rPr>
      </w:pPr>
      <w:r w:rsidRPr="00CD7B58">
        <w:rPr>
          <w:color w:val="000000" w:themeColor="text1"/>
        </w:rPr>
        <w:t xml:space="preserve">where </w:t>
      </w: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ζ</m:t>
                </m:r>
              </m:e>
            </m:acc>
          </m:e>
          <m:sub>
            <m:r>
              <w:rPr>
                <w:rFonts w:ascii="Cambria Math" w:hAnsi="Cambria Math"/>
                <w:color w:val="000000" w:themeColor="text1"/>
              </w:rPr>
              <m:t>ij</m:t>
            </m:r>
          </m:sub>
        </m:sSub>
      </m:oMath>
      <w:r w:rsidRPr="00CD7B58">
        <w:rPr>
          <w:color w:val="000000" w:themeColor="text1"/>
        </w:rPr>
        <w:t xml:space="preserve"> is the functional score that was estimated from (2) and can be treated as the pseudo-covariates</w:t>
      </w:r>
      <w:r w:rsidRPr="00CD7B58" w:rsidDel="00C33D83">
        <w:rPr>
          <w:color w:val="000000" w:themeColor="text1"/>
        </w:rPr>
        <w:t xml:space="preserve"> </w:t>
      </w:r>
      <w:r w:rsidRPr="00CD7B58">
        <w:rPr>
          <w:color w:val="000000" w:themeColor="text1"/>
        </w:rPr>
        <w:t xml:space="preserve">after dimension reduction.  </w:t>
      </w:r>
      <m:oMath>
        <m:r>
          <w:rPr>
            <w:rFonts w:ascii="Cambria Math" w:hAnsi="Cambria Math"/>
            <w:color w:val="000000" w:themeColor="text1"/>
          </w:rPr>
          <m:t>α</m:t>
        </m:r>
      </m:oMath>
      <w:r w:rsidRPr="00CD7B58">
        <w:rPr>
          <w:color w:val="000000" w:themeColor="text1"/>
        </w:rPr>
        <w:t xml:space="preserve"> is the intercept and </w:t>
      </w:r>
      <m:oMath>
        <m:sSub>
          <m:sSubPr>
            <m:ctrlPr>
              <w:rPr>
                <w:rFonts w:ascii="Cambria Math" w:hAnsi="Cambria Math"/>
                <w:color w:val="000000" w:themeColor="text1"/>
              </w:rPr>
            </m:ctrlPr>
          </m:sSubPr>
          <m:e>
            <m:r>
              <w:rPr>
                <w:rFonts w:ascii="Cambria Math" w:hAnsi="Cambria Math"/>
                <w:color w:val="000000" w:themeColor="text1"/>
              </w:rPr>
              <m:t>β</m:t>
            </m:r>
          </m:e>
          <m:sub>
            <m:r>
              <w:rPr>
                <w:rFonts w:ascii="Cambria Math" w:hAnsi="Cambria Math"/>
                <w:color w:val="000000" w:themeColor="text1"/>
              </w:rPr>
              <m:t>j</m:t>
            </m:r>
          </m:sub>
        </m:sSub>
        <m:r>
          <m:rPr>
            <m:sty m:val="p"/>
          </m:rPr>
          <w:rPr>
            <w:rFonts w:ascii="Cambria Math" w:hAnsi="Cambria Math"/>
            <w:color w:val="000000" w:themeColor="text1"/>
          </w:rPr>
          <m:t>=∫</m:t>
        </m:r>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dt</m:t>
        </m:r>
      </m:oMath>
      <w:r w:rsidRPr="00CD7B58">
        <w:rPr>
          <w:color w:val="000000" w:themeColor="text1"/>
        </w:rPr>
        <w:t xml:space="preserve"> is the estimated coefficient for the </w:t>
      </w:r>
      <w:proofErr w:type="spellStart"/>
      <w:r w:rsidRPr="00CD7B58">
        <w:rPr>
          <w:color w:val="000000" w:themeColor="text1"/>
        </w:rPr>
        <w:t>j</w:t>
      </w:r>
      <w:r w:rsidRPr="00CD7B58">
        <w:rPr>
          <w:color w:val="000000" w:themeColor="text1"/>
          <w:vertAlign w:val="superscript"/>
        </w:rPr>
        <w:t>th</w:t>
      </w:r>
      <w:proofErr w:type="spellEnd"/>
      <w:r w:rsidRPr="00CD7B58">
        <w:rPr>
          <w:color w:val="000000" w:themeColor="text1"/>
        </w:rPr>
        <w:t xml:space="preserve"> component. </w:t>
      </w:r>
      <w:proofErr w:type="gramStart"/>
      <w:r w:rsidRPr="00CD7B58">
        <w:rPr>
          <w:color w:val="000000" w:themeColor="text1"/>
        </w:rPr>
        <w:t>Similar to</w:t>
      </w:r>
      <w:proofErr w:type="gramEnd"/>
      <w:r w:rsidRPr="00CD7B58">
        <w:rPr>
          <w:color w:val="000000" w:themeColor="text1"/>
        </w:rPr>
        <w:t xml:space="preserve"> a regular linear regression, we can obtain </w:t>
      </w:r>
      <w:r w:rsidRPr="00CD7B58">
        <w:rPr>
          <w:color w:val="000000" w:themeColor="text1"/>
        </w:rPr>
        <w:lastRenderedPageBreak/>
        <w:t xml:space="preserve">estimated intercept </w:t>
      </w: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α</m:t>
                </m:r>
              </m:e>
            </m:acc>
          </m:e>
          <m:sub/>
        </m:sSub>
      </m:oMath>
      <w:r w:rsidRPr="00CD7B58">
        <w:rPr>
          <w:color w:val="000000" w:themeColor="text1"/>
        </w:rPr>
        <w:t xml:space="preserve"> and coefficient for each component </w:t>
      </w: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β</m:t>
                </m:r>
              </m:e>
            </m:acc>
          </m:e>
          <m:sub>
            <m:r>
              <w:rPr>
                <w:rFonts w:ascii="Cambria Math" w:hAnsi="Cambria Math"/>
                <w:color w:val="000000" w:themeColor="text1"/>
              </w:rPr>
              <m:t>j</m:t>
            </m:r>
          </m:sub>
        </m:sSub>
        <m:r>
          <w:rPr>
            <w:rFonts w:ascii="Cambria Math" w:hAnsi="Cambria Math"/>
            <w:color w:val="000000" w:themeColor="text1"/>
          </w:rPr>
          <m:t xml:space="preserve"> </m:t>
        </m:r>
      </m:oMath>
      <w:r w:rsidRPr="00CD7B58">
        <w:rPr>
          <w:color w:val="000000" w:themeColor="text1"/>
        </w:rPr>
        <w:t xml:space="preserve">by least square estimate of regressing response </w:t>
      </w:r>
      <m:oMath>
        <m:sSub>
          <m:sSubPr>
            <m:ctrlPr>
              <w:rPr>
                <w:rFonts w:ascii="Cambria Math" w:hAnsi="Cambria Math"/>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oMath>
      <w:r w:rsidRPr="00CD7B58">
        <w:rPr>
          <w:color w:val="000000" w:themeColor="text1"/>
        </w:rPr>
        <w:t xml:space="preserve"> on estimated functional principal component scores </w:t>
      </w: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ζ</m:t>
                </m:r>
              </m:e>
            </m:acc>
          </m:e>
          <m:sub>
            <m:r>
              <w:rPr>
                <w:rFonts w:ascii="Cambria Math" w:hAnsi="Cambria Math"/>
                <w:color w:val="000000" w:themeColor="text1"/>
              </w:rPr>
              <m:t>ij</m:t>
            </m:r>
          </m:sub>
        </m:sSub>
      </m:oMath>
      <w:r w:rsidRPr="00CD7B58">
        <w:rPr>
          <w:color w:val="000000" w:themeColor="text1"/>
        </w:rPr>
        <w:t>:</w:t>
      </w:r>
    </w:p>
    <w:p w14:paraId="64CB7E96" w14:textId="41B196CE" w:rsidR="00CD7B58" w:rsidRPr="00CD7B58" w:rsidRDefault="00000000" w:rsidP="00CD7B58">
      <w:pPr>
        <w:spacing w:line="360" w:lineRule="auto"/>
        <w:rPr>
          <w:color w:val="000000" w:themeColor="text1"/>
        </w:rPr>
      </w:pPr>
      <m:oMathPara>
        <m:oMath>
          <m:d>
            <m:dPr>
              <m:begChr m:val="["/>
              <m:endChr m:val="]"/>
              <m:ctrlPr>
                <w:rPr>
                  <w:rFonts w:ascii="Cambria Math" w:hAnsi="Cambria Math"/>
                  <w:i/>
                  <w:color w:val="000000" w:themeColor="text1"/>
                </w:rPr>
              </m:ctrlPr>
            </m:dPr>
            <m:e>
              <m:eqArr>
                <m:eqArrPr>
                  <m:ctrlPr>
                    <w:rPr>
                      <w:rFonts w:ascii="Cambria Math" w:hAnsi="Cambria Math"/>
                      <w:i/>
                      <w:color w:val="000000" w:themeColor="text1"/>
                    </w:rPr>
                  </m:ctrlPr>
                </m:eqArrPr>
                <m:e>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α</m:t>
                          </m:r>
                        </m:e>
                      </m:acc>
                    </m:e>
                    <m:sub/>
                  </m:sSub>
                </m:e>
                <m:e>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β</m:t>
                          </m:r>
                        </m:e>
                      </m:acc>
                    </m:e>
                    <m:sub/>
                  </m:sSub>
                </m:e>
              </m:eqArr>
            </m:e>
          </m:d>
          <m:r>
            <w:rPr>
              <w:rFonts w:ascii="Cambria Math" w:hAnsi="Cambria Math"/>
              <w:color w:val="000000" w:themeColor="text1"/>
            </w:rPr>
            <m:t>=</m:t>
          </m:r>
          <m:sSup>
            <m:sSupPr>
              <m:ctrlPr>
                <w:rPr>
                  <w:rFonts w:ascii="Cambria Math" w:hAnsi="Cambria Math"/>
                  <w:i/>
                  <w:color w:val="000000" w:themeColor="text1"/>
                </w:rPr>
              </m:ctrlPr>
            </m:sSupPr>
            <m:e>
              <m:sSup>
                <m:sSupPr>
                  <m:ctrlPr>
                    <w:rPr>
                      <w:rFonts w:ascii="Cambria Math" w:hAnsi="Cambria Math"/>
                      <w:i/>
                      <w:color w:val="000000" w:themeColor="text1"/>
                    </w:rPr>
                  </m:ctrlPr>
                </m:sSupPr>
                <m:e>
                  <m:r>
                    <m:rPr>
                      <m:sty m:val="p"/>
                    </m:rPr>
                    <w:rPr>
                      <w:rFonts w:ascii="Cambria Math" w:hAnsi="Cambria Math"/>
                      <w:color w:val="000000" w:themeColor="text1"/>
                    </w:rPr>
                    <m:t>(Ζ</m:t>
                  </m:r>
                  <m:ctrlPr>
                    <w:rPr>
                      <w:rFonts w:ascii="Cambria Math" w:hAnsi="Cambria Math"/>
                      <w:color w:val="000000" w:themeColor="text1"/>
                    </w:rPr>
                  </m:ctrlPr>
                </m:e>
                <m:sup>
                  <m:r>
                    <w:rPr>
                      <w:rFonts w:ascii="Cambria Math" w:hAnsi="Cambria Math"/>
                      <w:color w:val="000000" w:themeColor="text1"/>
                    </w:rPr>
                    <m:t>t</m:t>
                  </m:r>
                </m:sup>
              </m:sSup>
              <m:r>
                <m:rPr>
                  <m:sty m:val="p"/>
                </m:rPr>
                <w:rPr>
                  <w:rFonts w:ascii="Cambria Math" w:hAnsi="Cambria Math"/>
                  <w:color w:val="000000" w:themeColor="text1"/>
                </w:rPr>
                <m:t>Ζ</m:t>
              </m:r>
              <m:r>
                <w:rPr>
                  <w:rFonts w:ascii="Cambria Math" w:hAnsi="Cambria Math"/>
                  <w:color w:val="000000" w:themeColor="text1"/>
                </w:rPr>
                <m:t>)</m:t>
              </m:r>
            </m:e>
            <m:sup>
              <m:r>
                <w:rPr>
                  <w:rFonts w:ascii="Cambria Math" w:hAnsi="Cambria Math"/>
                  <w:color w:val="000000" w:themeColor="text1"/>
                </w:rPr>
                <m:t>-1</m:t>
              </m:r>
            </m:sup>
          </m:sSup>
          <m:sSup>
            <m:sSupPr>
              <m:ctrlPr>
                <w:rPr>
                  <w:rFonts w:ascii="Cambria Math" w:hAnsi="Cambria Math"/>
                  <w:i/>
                  <w:color w:val="000000" w:themeColor="text1"/>
                </w:rPr>
              </m:ctrlPr>
            </m:sSupPr>
            <m:e>
              <m:r>
                <m:rPr>
                  <m:sty m:val="p"/>
                </m:rPr>
                <w:rPr>
                  <w:rFonts w:ascii="Cambria Math" w:hAnsi="Cambria Math"/>
                  <w:color w:val="000000" w:themeColor="text1"/>
                </w:rPr>
                <m:t>Ζ</m:t>
              </m:r>
            </m:e>
            <m:sup>
              <m:r>
                <w:rPr>
                  <w:rFonts w:ascii="Cambria Math" w:hAnsi="Cambria Math"/>
                  <w:color w:val="000000" w:themeColor="text1"/>
                </w:rPr>
                <m:t>t</m:t>
              </m:r>
            </m:sup>
          </m:sSup>
          <m:r>
            <w:rPr>
              <w:rFonts w:ascii="Cambria Math" w:hAnsi="Cambria Math"/>
              <w:color w:val="000000" w:themeColor="text1"/>
            </w:rPr>
            <m:t>Y</m:t>
          </m:r>
        </m:oMath>
      </m:oMathPara>
    </w:p>
    <w:p w14:paraId="6DC41C5A" w14:textId="54F3249E" w:rsidR="00CD7B58" w:rsidRPr="00CD7B58" w:rsidRDefault="00CD7B58" w:rsidP="00CD7B58">
      <w:pPr>
        <w:spacing w:line="360" w:lineRule="auto"/>
        <w:rPr>
          <w:color w:val="000000" w:themeColor="text1"/>
        </w:rPr>
      </w:pPr>
      <w:r w:rsidRPr="00CD7B58">
        <w:rPr>
          <w:color w:val="000000" w:themeColor="text1"/>
        </w:rPr>
        <w:t xml:space="preserve">Where </w:t>
      </w:r>
      <m:oMath>
        <m:r>
          <m:rPr>
            <m:sty m:val="p"/>
          </m:rPr>
          <w:rPr>
            <w:rFonts w:ascii="Cambria Math" w:hAnsi="Cambria Math"/>
            <w:color w:val="000000" w:themeColor="text1"/>
          </w:rPr>
          <m:t>Ζ</m:t>
        </m:r>
      </m:oMath>
      <w:r w:rsidRPr="00CD7B58">
        <w:rPr>
          <w:color w:val="000000" w:themeColor="text1"/>
        </w:rPr>
        <w:t xml:space="preserve"> is the </w:t>
      </w:r>
      <m:oMath>
        <m:r>
          <w:rPr>
            <w:rFonts w:ascii="Cambria Math" w:hAnsi="Cambria Math"/>
            <w:color w:val="000000" w:themeColor="text1"/>
          </w:rPr>
          <m:t>n×(p+1)</m:t>
        </m:r>
      </m:oMath>
      <w:r w:rsidRPr="00CD7B58">
        <w:rPr>
          <w:color w:val="000000" w:themeColor="text1"/>
        </w:rPr>
        <w:t xml:space="preserve"> design matrix </w:t>
      </w:r>
      <m:oMath>
        <m:r>
          <w:rPr>
            <w:rFonts w:ascii="Cambria Math" w:hAnsi="Cambria Math"/>
            <w:color w:val="000000" w:themeColor="text1"/>
          </w:rPr>
          <m:t>[</m:t>
        </m:r>
        <m:m>
          <m:mPr>
            <m:mcs>
              <m:mc>
                <m:mcPr>
                  <m:count m:val="2"/>
                  <m:mcJc m:val="center"/>
                </m:mcPr>
              </m:mc>
            </m:mcs>
            <m:ctrlPr>
              <w:rPr>
                <w:rFonts w:ascii="Cambria Math" w:hAnsi="Cambria Math"/>
                <w:i/>
                <w:color w:val="000000" w:themeColor="text1"/>
              </w:rPr>
            </m:ctrlPr>
          </m:mPr>
          <m:mr>
            <m:e>
              <m:r>
                <w:rPr>
                  <w:rFonts w:ascii="Cambria Math" w:hAnsi="Cambria Math"/>
                  <w:color w:val="000000" w:themeColor="text1"/>
                </w:rPr>
                <m:t>1</m:t>
              </m:r>
            </m:e>
            <m:e>
              <m:acc>
                <m:accPr>
                  <m:ctrlPr>
                    <w:rPr>
                      <w:rFonts w:ascii="Cambria Math" w:hAnsi="Cambria Math"/>
                      <w:color w:val="000000" w:themeColor="text1"/>
                    </w:rPr>
                  </m:ctrlPr>
                </m:accPr>
                <m:e>
                  <m:r>
                    <w:rPr>
                      <w:rFonts w:ascii="Cambria Math" w:hAnsi="Cambria Math"/>
                      <w:color w:val="000000" w:themeColor="text1"/>
                    </w:rPr>
                    <m:t>ζ</m:t>
                  </m:r>
                  <m:ctrlPr>
                    <w:rPr>
                      <w:rFonts w:ascii="Cambria Math" w:hAnsi="Cambria Math"/>
                      <w:i/>
                      <w:color w:val="000000" w:themeColor="text1"/>
                    </w:rPr>
                  </m:ctrlPr>
                </m:e>
              </m:acc>
            </m:e>
          </m:mr>
        </m:m>
        <m:r>
          <w:rPr>
            <w:rFonts w:ascii="Cambria Math" w:hAnsi="Cambria Math"/>
            <w:color w:val="000000" w:themeColor="text1"/>
          </w:rPr>
          <m:t>]</m:t>
        </m:r>
      </m:oMath>
      <w:r w:rsidRPr="00CD7B58">
        <w:rPr>
          <w:color w:val="000000" w:themeColor="text1"/>
        </w:rPr>
        <w:t xml:space="preserve">. Recall that </w:t>
      </w: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ζ</m:t>
                </m:r>
              </m:e>
            </m:acc>
          </m:e>
          <m:sub>
            <m:r>
              <w:rPr>
                <w:rFonts w:ascii="Cambria Math" w:hAnsi="Cambria Math"/>
                <w:color w:val="000000" w:themeColor="text1"/>
              </w:rPr>
              <m:t>ij</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i/>
                <w:color w:val="000000" w:themeColor="text1"/>
              </w:rPr>
            </m:ctrlPr>
          </m:dPr>
          <m:e>
            <m:r>
              <w:rPr>
                <w:rFonts w:ascii="Cambria Math" w:hAnsi="Cambria Math"/>
                <w:color w:val="000000" w:themeColor="text1"/>
              </w:rPr>
              <m:t>t</m:t>
            </m:r>
          </m:e>
        </m:d>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dt</m:t>
        </m:r>
      </m:oMath>
      <w:r w:rsidRPr="00CD7B58">
        <w:rPr>
          <w:color w:val="000000" w:themeColor="text1"/>
        </w:rPr>
        <w:t xml:space="preserve">, </w:t>
      </w:r>
      <w:proofErr w:type="gramStart"/>
      <w:r w:rsidRPr="00CD7B58">
        <w:rPr>
          <w:color w:val="000000" w:themeColor="text1"/>
        </w:rPr>
        <w:t>then</w:t>
      </w:r>
      <w:proofErr w:type="gramEnd"/>
    </w:p>
    <w:p w14:paraId="17809D10" w14:textId="0ED09BB1" w:rsidR="00CD7B58" w:rsidRPr="00CD7B58" w:rsidRDefault="00000000" w:rsidP="00CD7B58">
      <w:pPr>
        <w:spacing w:line="360" w:lineRule="auto"/>
        <w:jc w:val="center"/>
        <w:rPr>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Y</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α</m:t>
          </m:r>
          <m:r>
            <m:rPr>
              <m:sty m:val="p"/>
            </m:rPr>
            <w:rPr>
              <w:rFonts w:ascii="Cambria Math" w:hAnsi="Cambria Math"/>
              <w:color w:val="000000" w:themeColor="text1"/>
            </w:rPr>
            <m:t>+</m:t>
          </m:r>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ζ</m:t>
                      </m:r>
                    </m:e>
                  </m:acc>
                </m:e>
                <m:sub>
                  <m:r>
                    <w:rPr>
                      <w:rFonts w:ascii="Cambria Math" w:hAnsi="Cambria Math"/>
                      <w:color w:val="000000" w:themeColor="text1"/>
                    </w:rPr>
                    <m:t>ij</m:t>
                  </m:r>
                </m:sub>
              </m:sSub>
            </m:e>
          </m:nary>
          <m:sSub>
            <m:sSubPr>
              <m:ctrlPr>
                <w:rPr>
                  <w:rFonts w:ascii="Cambria Math" w:hAnsi="Cambria Math"/>
                  <w:color w:val="000000" w:themeColor="text1"/>
                </w:rPr>
              </m:ctrlPr>
            </m:sSubPr>
            <m:e>
              <m:r>
                <w:rPr>
                  <w:rFonts w:ascii="Cambria Math" w:hAnsi="Cambria Math"/>
                  <w:color w:val="000000" w:themeColor="text1"/>
                </w:rPr>
                <m:t>β</m:t>
              </m:r>
            </m:e>
            <m:sub>
              <m:r>
                <w:rPr>
                  <w:rFonts w:ascii="Cambria Math" w:hAnsi="Cambria Math"/>
                  <w:color w:val="000000" w:themeColor="text1"/>
                </w:rPr>
                <m:t>j</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ϵ</m:t>
              </m:r>
            </m:e>
            <m:sub>
              <m:r>
                <w:rPr>
                  <w:rFonts w:ascii="Cambria Math" w:hAnsi="Cambria Math"/>
                  <w:color w:val="000000" w:themeColor="text1"/>
                </w:rPr>
                <m:t>i</m:t>
              </m:r>
            </m:sub>
          </m:sSub>
        </m:oMath>
      </m:oMathPara>
    </w:p>
    <w:p w14:paraId="3C1625BC" w14:textId="1363F41E" w:rsidR="00CD7B58" w:rsidRPr="00CD7B58" w:rsidRDefault="00CD7B58" w:rsidP="00CD7B58">
      <w:pPr>
        <w:spacing w:line="360" w:lineRule="auto"/>
        <w:jc w:val="center"/>
        <w:rPr>
          <w:rFonts w:ascii="Times New Roman" w:hAnsi="Times New Roman"/>
          <w:color w:val="000000" w:themeColor="text1"/>
        </w:rPr>
      </w:pPr>
      <m:oMathPara>
        <m:oMath>
          <m:r>
            <m:rPr>
              <m:sty m:val="p"/>
            </m:rPr>
            <w:rPr>
              <w:rFonts w:ascii="Cambria Math" w:hAnsi="Cambria Math"/>
              <w:color w:val="000000" w:themeColor="text1"/>
            </w:rPr>
            <m:t>=</m:t>
          </m:r>
          <m:r>
            <w:rPr>
              <w:rFonts w:ascii="Cambria Math" w:hAnsi="Cambria Math"/>
              <w:color w:val="000000" w:themeColor="text1"/>
            </w:rPr>
            <m:t>α</m:t>
          </m:r>
          <m:r>
            <m:rPr>
              <m:sty m:val="p"/>
            </m:rPr>
            <w:rPr>
              <w:rFonts w:ascii="Cambria Math" w:hAnsi="Cambria Math"/>
              <w:color w:val="000000" w:themeColor="text1"/>
            </w:rPr>
            <m:t>+</m:t>
          </m:r>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nary>
                <m:naryPr>
                  <m:subHide m:val="1"/>
                  <m:supHide m:val="1"/>
                  <m:ctrlPr>
                    <w:rPr>
                      <w:rFonts w:ascii="Cambria Math" w:hAnsi="Cambria Math"/>
                      <w:i/>
                      <w:color w:val="000000" w:themeColor="text1"/>
                    </w:rPr>
                  </m:ctrlPr>
                </m:naryPr>
                <m:sub/>
                <m:sup/>
                <m:e>
                  <m:sSub>
                    <m:sSubPr>
                      <m:ctrlPr>
                        <w:rPr>
                          <w:rFonts w:ascii="Cambria Math" w:hAnsi="Cambria Math"/>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i/>
                              <w:color w:val="000000" w:themeColor="text1"/>
                            </w:rPr>
                          </m:ctrlPr>
                        </m:dPr>
                        <m:e>
                          <m:r>
                            <w:rPr>
                              <w:rFonts w:ascii="Cambria Math" w:hAnsi="Cambria Math"/>
                              <w:color w:val="000000" w:themeColor="text1"/>
                            </w:rPr>
                            <m:t>t</m:t>
                          </m:r>
                        </m:e>
                      </m:d>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dt</m:t>
                  </m:r>
                </m:e>
              </m:nary>
              <m:sSub>
                <m:sSubPr>
                  <m:ctrlPr>
                    <w:rPr>
                      <w:rFonts w:ascii="Cambria Math" w:hAnsi="Cambria Math"/>
                      <w:color w:val="000000" w:themeColor="text1"/>
                    </w:rPr>
                  </m:ctrlPr>
                </m:sSubPr>
                <m:e>
                  <m:r>
                    <w:rPr>
                      <w:rFonts w:ascii="Cambria Math" w:hAnsi="Cambria Math"/>
                      <w:color w:val="000000" w:themeColor="text1"/>
                    </w:rPr>
                    <m:t>β</m:t>
                  </m:r>
                </m:e>
                <m:sub>
                  <m:r>
                    <w:rPr>
                      <w:rFonts w:ascii="Cambria Math" w:hAnsi="Cambria Math"/>
                      <w:color w:val="000000" w:themeColor="text1"/>
                    </w:rPr>
                    <m:t>j</m:t>
                  </m:r>
                </m:sub>
              </m:sSub>
            </m:e>
          </m:nary>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ϵ</m:t>
              </m:r>
            </m:e>
            <m:sub>
              <m:r>
                <w:rPr>
                  <w:rFonts w:ascii="Cambria Math" w:hAnsi="Cambria Math"/>
                  <w:color w:val="000000" w:themeColor="text1"/>
                </w:rPr>
                <m:t>i</m:t>
              </m:r>
            </m:sub>
          </m:sSub>
        </m:oMath>
      </m:oMathPara>
    </w:p>
    <w:p w14:paraId="38B27C9B" w14:textId="679E73CE" w:rsidR="00CD7B58" w:rsidRPr="00CD7B58" w:rsidRDefault="00CD7B58" w:rsidP="00CD7B58">
      <w:pPr>
        <w:spacing w:line="360" w:lineRule="auto"/>
        <w:jc w:val="center"/>
        <w:rPr>
          <w:color w:val="000000" w:themeColor="text1"/>
        </w:rPr>
      </w:pPr>
      <m:oMathPara>
        <m:oMath>
          <m:r>
            <m:rPr>
              <m:sty m:val="p"/>
            </m:rPr>
            <w:rPr>
              <w:rFonts w:ascii="Cambria Math" w:hAnsi="Cambria Math"/>
              <w:color w:val="000000" w:themeColor="text1"/>
            </w:rPr>
            <m:t>=</m:t>
          </m:r>
          <m:r>
            <w:rPr>
              <w:rFonts w:ascii="Cambria Math" w:hAnsi="Cambria Math"/>
              <w:color w:val="000000" w:themeColor="text1"/>
            </w:rPr>
            <m:t>α</m:t>
          </m:r>
          <m:r>
            <m:rPr>
              <m:sty m:val="p"/>
            </m:rPr>
            <w:rPr>
              <w:rFonts w:ascii="Cambria Math" w:hAnsi="Cambria Math"/>
              <w:color w:val="000000" w:themeColor="text1"/>
            </w:rPr>
            <m:t>+</m:t>
          </m:r>
          <m:nary>
            <m:naryPr>
              <m:subHide m:val="1"/>
              <m:supHide m:val="1"/>
              <m:ctrlPr>
                <w:rPr>
                  <w:rFonts w:ascii="Cambria Math" w:hAnsi="Cambria Math"/>
                  <w:i/>
                  <w:color w:val="000000" w:themeColor="text1"/>
                </w:rPr>
              </m:ctrlPr>
            </m:naryPr>
            <m:sub/>
            <m:sup/>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d>
                <m:dPr>
                  <m:ctrlPr>
                    <w:rPr>
                      <w:rFonts w:ascii="Cambria Math" w:hAnsi="Cambria Math"/>
                      <w:i/>
                      <w:color w:val="000000" w:themeColor="text1"/>
                    </w:rPr>
                  </m:ctrlPr>
                </m:dPr>
                <m:e>
                  <m:r>
                    <w:rPr>
                      <w:rFonts w:ascii="Cambria Math" w:hAnsi="Cambria Math"/>
                      <w:color w:val="000000" w:themeColor="text1"/>
                    </w:rPr>
                    <m:t>t</m:t>
                  </m:r>
                </m:e>
              </m:d>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sSub>
                    <m:sSubPr>
                      <m:ctrlPr>
                        <w:rPr>
                          <w:rFonts w:ascii="Cambria Math" w:hAnsi="Cambria Math"/>
                          <w:color w:val="000000" w:themeColor="text1"/>
                        </w:rPr>
                      </m:ctrlPr>
                    </m:sSubPr>
                    <m:e>
                      <m:r>
                        <w:rPr>
                          <w:rFonts w:ascii="Cambria Math" w:hAnsi="Cambria Math"/>
                          <w:color w:val="000000" w:themeColor="text1"/>
                        </w:rPr>
                        <m:t>β</m:t>
                      </m:r>
                    </m:e>
                    <m:sub>
                      <m:r>
                        <w:rPr>
                          <w:rFonts w:ascii="Cambria Math" w:hAnsi="Cambria Math"/>
                          <w:color w:val="000000" w:themeColor="text1"/>
                        </w:rPr>
                        <m:t>j</m:t>
                      </m:r>
                    </m:sub>
                  </m:sSub>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dt</m:t>
                  </m:r>
                </m:e>
              </m:nary>
            </m:e>
          </m:nary>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ϵ</m:t>
              </m:r>
            </m:e>
            <m:sub>
              <m:r>
                <w:rPr>
                  <w:rFonts w:ascii="Cambria Math" w:hAnsi="Cambria Math"/>
                  <w:color w:val="000000" w:themeColor="text1"/>
                </w:rPr>
                <m:t>i</m:t>
              </m:r>
            </m:sub>
          </m:sSub>
        </m:oMath>
      </m:oMathPara>
    </w:p>
    <w:p w14:paraId="326321F2" w14:textId="77777777" w:rsidR="00CD7B58" w:rsidRPr="00CD7B58" w:rsidRDefault="00CD7B58" w:rsidP="00CD7B58">
      <w:pPr>
        <w:spacing w:line="360" w:lineRule="auto"/>
        <w:rPr>
          <w:color w:val="000000" w:themeColor="text1"/>
        </w:rPr>
      </w:pPr>
      <w:r w:rsidRPr="00CD7B58">
        <w:rPr>
          <w:color w:val="000000" w:themeColor="text1"/>
        </w:rPr>
        <w:t xml:space="preserve">Comparing to equation (1), we can </w:t>
      </w:r>
      <w:proofErr w:type="gramStart"/>
      <w:r w:rsidRPr="00CD7B58">
        <w:rPr>
          <w:color w:val="000000" w:themeColor="text1"/>
        </w:rPr>
        <w:t>equate</w:t>
      </w:r>
      <w:proofErr w:type="gramEnd"/>
      <w:r w:rsidRPr="00CD7B58">
        <w:rPr>
          <w:color w:val="000000" w:themeColor="text1"/>
        </w:rPr>
        <w:t xml:space="preserve"> </w:t>
      </w:r>
    </w:p>
    <w:p w14:paraId="201A2060" w14:textId="196E27BE" w:rsidR="00CD7B58" w:rsidRPr="00CD7B58" w:rsidRDefault="00CD7B58" w:rsidP="00CD7B58">
      <w:pPr>
        <w:spacing w:line="360" w:lineRule="auto"/>
        <w:rPr>
          <w:color w:val="000000" w:themeColor="text1"/>
        </w:rPr>
      </w:pPr>
      <w:r w:rsidRPr="00CD7B58">
        <w:rPr>
          <w:color w:val="000000" w:themeColor="text1"/>
        </w:rPr>
        <w:t xml:space="preserve">                </w:t>
      </w:r>
      <w:r w:rsidR="00A32BD0">
        <w:rPr>
          <w:color w:val="000000" w:themeColor="text1"/>
        </w:rPr>
        <w:t xml:space="preserve">                                           </w:t>
      </w:r>
      <w:r w:rsidRPr="00CD7B58">
        <w:rPr>
          <w:color w:val="000000" w:themeColor="text1"/>
        </w:rPr>
        <w:t xml:space="preserve">  </w:t>
      </w:r>
      <m:oMath>
        <m:r>
          <w:rPr>
            <w:rFonts w:ascii="Cambria Math" w:hAnsi="Cambria Math"/>
            <w:color w:val="000000" w:themeColor="text1"/>
          </w:rPr>
          <m:t>β</m:t>
        </m:r>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sSub>
              <m:sSubPr>
                <m:ctrlPr>
                  <w:rPr>
                    <w:rFonts w:ascii="Cambria Math" w:hAnsi="Cambria Math"/>
                    <w:color w:val="000000" w:themeColor="text1"/>
                  </w:rPr>
                </m:ctrlPr>
              </m:sSubPr>
              <m:e>
                <m:r>
                  <m:rPr>
                    <m:sty m:val="p"/>
                  </m:rPr>
                  <w:rPr>
                    <w:rFonts w:ascii="Cambria Math" w:hAnsi="Cambria Math"/>
                    <w:color w:val="000000" w:themeColor="text1"/>
                  </w:rPr>
                  <m:t>β</m:t>
                </m:r>
              </m:e>
              <m:sub>
                <m:r>
                  <w:rPr>
                    <w:rFonts w:ascii="Cambria Math" w:hAnsi="Cambria Math"/>
                    <w:color w:val="000000" w:themeColor="text1"/>
                  </w:rPr>
                  <m:t>j</m:t>
                </m:r>
              </m:sub>
            </m:sSub>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e>
        </m:nary>
      </m:oMath>
      <w:r w:rsidRPr="00CD7B58">
        <w:rPr>
          <w:color w:val="000000" w:themeColor="text1"/>
        </w:rPr>
        <w:t xml:space="preserve"> </w:t>
      </w:r>
      <w:r w:rsidR="0095794F">
        <w:rPr>
          <w:color w:val="000000" w:themeColor="text1"/>
        </w:rPr>
        <w:t>.</w:t>
      </w:r>
      <w:r w:rsidRPr="00CD7B58">
        <w:rPr>
          <w:color w:val="000000" w:themeColor="text1"/>
        </w:rPr>
        <w:t xml:space="preserve"> </w:t>
      </w:r>
    </w:p>
    <w:p w14:paraId="2558C616" w14:textId="3ADF1259" w:rsidR="00CD7B58" w:rsidRPr="00CD7B58" w:rsidRDefault="00CD7B58" w:rsidP="00CD7B58">
      <w:pPr>
        <w:spacing w:line="360" w:lineRule="auto"/>
        <w:rPr>
          <w:color w:val="000000" w:themeColor="text1"/>
        </w:rPr>
      </w:pPr>
      <w:r w:rsidRPr="00CD7B58">
        <w:rPr>
          <w:color w:val="000000" w:themeColor="text1"/>
        </w:rPr>
        <w:t xml:space="preserve">Now we can plug in the estimates </w:t>
      </w: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β</m:t>
                </m:r>
              </m:e>
            </m:acc>
          </m:e>
          <m:sub>
            <m:r>
              <w:rPr>
                <w:rFonts w:ascii="Cambria Math" w:hAnsi="Cambria Math"/>
                <w:color w:val="000000" w:themeColor="text1"/>
              </w:rPr>
              <m:t>j</m:t>
            </m:r>
          </m:sub>
        </m:sSub>
        <m:r>
          <w:rPr>
            <w:rFonts w:ascii="Cambria Math" w:hAnsi="Cambria Math"/>
            <w:color w:val="000000" w:themeColor="text1"/>
          </w:rPr>
          <m:t xml:space="preserve"> </m:t>
        </m:r>
      </m:oMath>
      <w:r w:rsidRPr="00CD7B58">
        <w:rPr>
          <w:color w:val="000000" w:themeColor="text1"/>
        </w:rPr>
        <w:t xml:space="preserve">back to estimate the original coefficient function </w:t>
      </w:r>
      <m:oMath>
        <m:acc>
          <m:accPr>
            <m:ctrlPr>
              <w:rPr>
                <w:rFonts w:ascii="Cambria Math" w:hAnsi="Cambria Math"/>
                <w:color w:val="000000" w:themeColor="text1"/>
              </w:rPr>
            </m:ctrlPr>
          </m:accPr>
          <m:e>
            <m:r>
              <w:rPr>
                <w:rFonts w:ascii="Cambria Math" w:hAnsi="Cambria Math"/>
                <w:color w:val="000000" w:themeColor="text1"/>
              </w:rPr>
              <m:t>β</m:t>
            </m:r>
          </m:e>
        </m:acc>
        <m:d>
          <m:dPr>
            <m:ctrlPr>
              <w:rPr>
                <w:rFonts w:ascii="Cambria Math" w:hAnsi="Cambria Math"/>
                <w:color w:val="000000" w:themeColor="text1"/>
              </w:rPr>
            </m:ctrlPr>
          </m:dPr>
          <m:e>
            <m:r>
              <w:rPr>
                <w:rFonts w:ascii="Cambria Math" w:hAnsi="Cambria Math"/>
                <w:color w:val="000000" w:themeColor="text1"/>
              </w:rPr>
              <m:t>t</m:t>
            </m:r>
          </m:e>
        </m:d>
      </m:oMath>
      <w:r w:rsidRPr="00CD7B58">
        <w:rPr>
          <w:color w:val="000000" w:themeColor="text1"/>
        </w:rPr>
        <w:t>:</w:t>
      </w:r>
    </w:p>
    <w:p w14:paraId="59B41135" w14:textId="48715BC1" w:rsidR="00CD7B58" w:rsidRPr="00CD7B58" w:rsidRDefault="00CD7B58" w:rsidP="00CD7B58">
      <w:pPr>
        <w:spacing w:line="360" w:lineRule="auto"/>
        <w:jc w:val="center"/>
        <w:rPr>
          <w:color w:val="000000" w:themeColor="text1"/>
        </w:rPr>
      </w:pPr>
      <w:r w:rsidRPr="00CD7B58">
        <w:rPr>
          <w:color w:val="000000" w:themeColor="text1"/>
        </w:rPr>
        <w:t xml:space="preserve">                  </w:t>
      </w:r>
      <m:oMath>
        <m:acc>
          <m:accPr>
            <m:ctrlPr>
              <w:rPr>
                <w:rFonts w:ascii="Cambria Math" w:hAnsi="Cambria Math"/>
                <w:color w:val="000000" w:themeColor="text1"/>
              </w:rPr>
            </m:ctrlPr>
          </m:accPr>
          <m:e>
            <m:r>
              <w:rPr>
                <w:rFonts w:ascii="Cambria Math" w:hAnsi="Cambria Math"/>
                <w:color w:val="000000" w:themeColor="text1"/>
              </w:rPr>
              <m:t>β</m:t>
            </m:r>
          </m:e>
        </m:acc>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nary>
          <m:naryPr>
            <m:chr m:val="∑"/>
            <m:limLoc m:val="undOvr"/>
            <m:ctrlPr>
              <w:rPr>
                <w:rFonts w:ascii="Cambria Math" w:hAnsi="Cambria Math"/>
                <w:color w:val="000000" w:themeColor="text1"/>
              </w:rPr>
            </m:ctrlPr>
          </m:naryPr>
          <m:sub>
            <m:r>
              <w:rPr>
                <w:rFonts w:ascii="Cambria Math" w:hAnsi="Cambria Math"/>
                <w:color w:val="000000" w:themeColor="text1"/>
              </w:rPr>
              <m:t>j</m:t>
            </m:r>
            <m:r>
              <m:rPr>
                <m:sty m:val="p"/>
              </m:rPr>
              <w:rPr>
                <w:rFonts w:ascii="Cambria Math" w:hAnsi="Cambria Math"/>
                <w:color w:val="000000" w:themeColor="text1"/>
              </w:rPr>
              <m:t>=1</m:t>
            </m:r>
          </m:sub>
          <m:sup>
            <m:r>
              <w:rPr>
                <w:rFonts w:ascii="Cambria Math" w:hAnsi="Cambria Math"/>
                <w:color w:val="000000" w:themeColor="text1"/>
              </w:rPr>
              <m:t>p</m:t>
            </m:r>
          </m:sup>
          <m:e>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β</m:t>
                    </m:r>
                  </m:e>
                </m:acc>
              </m:e>
              <m:sub>
                <m:r>
                  <w:rPr>
                    <w:rFonts w:ascii="Cambria Math" w:hAnsi="Cambria Math"/>
                    <w:color w:val="000000" w:themeColor="text1"/>
                  </w:rPr>
                  <m:t>j</m:t>
                </m:r>
              </m:sub>
            </m:sSub>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υ</m:t>
                    </m:r>
                  </m:e>
                </m:acc>
              </m:e>
              <m:sub>
                <m:r>
                  <w:rPr>
                    <w:rFonts w:ascii="Cambria Math" w:hAnsi="Cambria Math"/>
                    <w:color w:val="000000" w:themeColor="text1"/>
                  </w:rPr>
                  <m:t>j</m:t>
                </m:r>
              </m:sub>
            </m:sSub>
            <m:d>
              <m:dPr>
                <m:ctrlPr>
                  <w:rPr>
                    <w:rFonts w:ascii="Cambria Math" w:hAnsi="Cambria Math"/>
                    <w:color w:val="000000" w:themeColor="text1"/>
                  </w:rPr>
                </m:ctrlPr>
              </m:dPr>
              <m:e>
                <m:r>
                  <w:rPr>
                    <w:rFonts w:ascii="Cambria Math" w:hAnsi="Cambria Math"/>
                    <w:color w:val="000000" w:themeColor="text1"/>
                  </w:rPr>
                  <m:t>t</m:t>
                </m:r>
              </m:e>
            </m:d>
          </m:e>
        </m:nary>
      </m:oMath>
      <w:r w:rsidR="0095794F">
        <w:rPr>
          <w:color w:val="000000" w:themeColor="text1"/>
        </w:rPr>
        <w:t>.</w:t>
      </w:r>
      <w:r w:rsidRPr="00CD7B58">
        <w:rPr>
          <w:color w:val="000000" w:themeColor="text1"/>
        </w:rPr>
        <w:t xml:space="preserve">                          (</w:t>
      </w:r>
      <w:r w:rsidR="00AE4313">
        <w:rPr>
          <w:color w:val="000000" w:themeColor="text1"/>
        </w:rPr>
        <w:t>S</w:t>
      </w:r>
      <w:r w:rsidRPr="00CD7B58">
        <w:rPr>
          <w:color w:val="000000" w:themeColor="text1"/>
        </w:rPr>
        <w:t>5)</w:t>
      </w:r>
    </w:p>
    <w:p w14:paraId="77F7B27B" w14:textId="77777777" w:rsidR="00E62A08" w:rsidRDefault="00E62A08" w:rsidP="00E62A08">
      <w:pPr>
        <w:rPr>
          <w:color w:val="000000" w:themeColor="text1"/>
        </w:rPr>
      </w:pPr>
    </w:p>
    <w:p w14:paraId="6BFBF608" w14:textId="77777777" w:rsidR="00CD7B58" w:rsidRPr="00CD7B58" w:rsidRDefault="00CD7B58" w:rsidP="00CD7B58">
      <w:pPr>
        <w:rPr>
          <w:color w:val="000000" w:themeColor="text1"/>
        </w:rPr>
      </w:pPr>
      <w:r w:rsidRPr="00CD7B58">
        <w:rPr>
          <w:noProof/>
          <w:color w:val="000000" w:themeColor="text1"/>
        </w:rPr>
        <w:lastRenderedPageBreak/>
        <w:drawing>
          <wp:inline distT="0" distB="0" distL="0" distR="0" wp14:anchorId="6CF91DA9" wp14:editId="2BF3D0FC">
            <wp:extent cx="3336325" cy="2224216"/>
            <wp:effectExtent l="0" t="0" r="3810" b="0"/>
            <wp:docPr id="930117142"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17142" name="Picture 1" descr="A graph with numbers and line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401147" cy="2267431"/>
                    </a:xfrm>
                    <a:prstGeom prst="rect">
                      <a:avLst/>
                    </a:prstGeom>
                  </pic:spPr>
                </pic:pic>
              </a:graphicData>
            </a:graphic>
          </wp:inline>
        </w:drawing>
      </w:r>
      <w:r w:rsidRPr="00CD7B58">
        <w:rPr>
          <w:noProof/>
          <w:color w:val="000000" w:themeColor="text1"/>
        </w:rPr>
        <w:drawing>
          <wp:inline distT="0" distB="0" distL="0" distR="0" wp14:anchorId="43A51F4D" wp14:editId="30AE98F4">
            <wp:extent cx="3220995" cy="2147330"/>
            <wp:effectExtent l="0" t="0" r="5080" b="0"/>
            <wp:docPr id="1984905002" name="Picture 2"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05002" name="Picture 2" descr="A graph with numbers and line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274517" cy="2183012"/>
                    </a:xfrm>
                    <a:prstGeom prst="rect">
                      <a:avLst/>
                    </a:prstGeom>
                  </pic:spPr>
                </pic:pic>
              </a:graphicData>
            </a:graphic>
          </wp:inline>
        </w:drawing>
      </w:r>
    </w:p>
    <w:p w14:paraId="3C1A83FF" w14:textId="797F3B39" w:rsidR="00CD7B58" w:rsidRPr="00CD7B58" w:rsidRDefault="00CD7B58" w:rsidP="00CD7B58">
      <w:pPr>
        <w:rPr>
          <w:color w:val="000000" w:themeColor="text1"/>
        </w:rPr>
      </w:pPr>
      <w:r w:rsidRPr="00CD7B58">
        <w:rPr>
          <w:color w:val="000000" w:themeColor="text1"/>
        </w:rPr>
        <w:t xml:space="preserve">Figure </w:t>
      </w:r>
      <w:r w:rsidR="00AE4313">
        <w:rPr>
          <w:color w:val="000000" w:themeColor="text1"/>
        </w:rPr>
        <w:t>S</w:t>
      </w:r>
      <w:r w:rsidRPr="00CD7B58">
        <w:rPr>
          <w:color w:val="000000" w:themeColor="text1"/>
        </w:rPr>
        <w:t xml:space="preserve">1 Principal component functions </w:t>
      </w:r>
      <w:r w:rsidR="00AE4313">
        <w:rPr>
          <w:color w:val="000000" w:themeColor="text1"/>
        </w:rPr>
        <w:t xml:space="preserve">for </w:t>
      </w:r>
      <w:proofErr w:type="spellStart"/>
      <w:r w:rsidR="00AE4313">
        <w:rPr>
          <w:color w:val="000000" w:themeColor="text1"/>
        </w:rPr>
        <w:t>fPCA</w:t>
      </w:r>
      <w:proofErr w:type="spellEnd"/>
      <w:r w:rsidR="00AE4313">
        <w:rPr>
          <w:color w:val="000000" w:themeColor="text1"/>
        </w:rPr>
        <w:t>.</w:t>
      </w:r>
    </w:p>
    <w:p w14:paraId="6046A779" w14:textId="77777777" w:rsidR="00CD7B58" w:rsidRPr="00CD7B58" w:rsidRDefault="00CD7B58" w:rsidP="00CD7B58">
      <w:pPr>
        <w:rPr>
          <w:color w:val="000000" w:themeColor="text1"/>
        </w:rPr>
      </w:pPr>
    </w:p>
    <w:p w14:paraId="3C2F2827" w14:textId="06B8BCA9" w:rsidR="00CE5389" w:rsidRPr="000829FB" w:rsidRDefault="00CE5389" w:rsidP="00CD7B58">
      <w:pPr>
        <w:spacing w:line="276" w:lineRule="auto"/>
        <w:rPr>
          <w:rFonts w:ascii="Times New Roman" w:hAnsi="Times New Roman" w:cs="Times New Roman"/>
          <w:b/>
          <w:bCs/>
          <w:color w:val="000000" w:themeColor="text1"/>
        </w:rPr>
      </w:pPr>
      <w:r w:rsidRPr="000829FB">
        <w:rPr>
          <w:rFonts w:ascii="Times New Roman" w:hAnsi="Times New Roman" w:cs="Times New Roman"/>
          <w:b/>
          <w:bCs/>
          <w:color w:val="000000" w:themeColor="text1"/>
        </w:rPr>
        <w:t>Results:</w:t>
      </w:r>
    </w:p>
    <w:p w14:paraId="4D4F083D" w14:textId="40F400A1" w:rsidR="00CD7B58" w:rsidRPr="00CD7B58" w:rsidRDefault="00002C2D" w:rsidP="00E62A08">
      <w:pPr>
        <w:rPr>
          <w:color w:val="000000" w:themeColor="text1"/>
        </w:rPr>
      </w:pPr>
      <w:r w:rsidRPr="00002C2D">
        <w:rPr>
          <w:color w:val="000000" w:themeColor="text1"/>
        </w:rPr>
        <w:t>Interpretation for beta (t): The estimated coefficient function characterizes the dynamic association between blood glucose over 90 days and HbA1c. In other words, the coefficient indicates the relative importance of each daily before-breakfast glucose measurement in contributing to the prediction of HbA1c. Specifically, a one mg/dL increase in blood glucose measurement would result in a beta (t) unit increase in HbA1c at time t. For example, a one mg/dL increase in blood glucose 90 days prior would result in a 0.038 unit increase in HbA1c. This relative contribution to future HbA1c increases from 90 days prior to 70 days prior to the HbA1c measurement, then gradually decreases, reaching 0.04 when it is 40 days prior, before starting to increase again 30 days prior to the HbA1c measurement</w:t>
      </w:r>
    </w:p>
    <w:sectPr w:rsidR="00CD7B58" w:rsidRPr="00CD7B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trackRevisions/>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0A"/>
    <w:rsid w:val="00002C2D"/>
    <w:rsid w:val="00032A6B"/>
    <w:rsid w:val="0004584B"/>
    <w:rsid w:val="00050F0F"/>
    <w:rsid w:val="000829FB"/>
    <w:rsid w:val="00094C73"/>
    <w:rsid w:val="000B1F1E"/>
    <w:rsid w:val="00103B76"/>
    <w:rsid w:val="0018778B"/>
    <w:rsid w:val="00194079"/>
    <w:rsid w:val="001A7F45"/>
    <w:rsid w:val="001B33D5"/>
    <w:rsid w:val="001D5D77"/>
    <w:rsid w:val="001F2FE5"/>
    <w:rsid w:val="00206398"/>
    <w:rsid w:val="0021306A"/>
    <w:rsid w:val="00233150"/>
    <w:rsid w:val="002344B0"/>
    <w:rsid w:val="00244474"/>
    <w:rsid w:val="00271785"/>
    <w:rsid w:val="002A6917"/>
    <w:rsid w:val="002F3642"/>
    <w:rsid w:val="002F42AC"/>
    <w:rsid w:val="00336A89"/>
    <w:rsid w:val="00345014"/>
    <w:rsid w:val="003550C0"/>
    <w:rsid w:val="003567F2"/>
    <w:rsid w:val="00361C6A"/>
    <w:rsid w:val="00366298"/>
    <w:rsid w:val="00373B36"/>
    <w:rsid w:val="003928A6"/>
    <w:rsid w:val="00397361"/>
    <w:rsid w:val="003A2F78"/>
    <w:rsid w:val="003C1E39"/>
    <w:rsid w:val="003D6944"/>
    <w:rsid w:val="003D7F42"/>
    <w:rsid w:val="004027DA"/>
    <w:rsid w:val="00403F20"/>
    <w:rsid w:val="004079B5"/>
    <w:rsid w:val="00414DD9"/>
    <w:rsid w:val="00457C2C"/>
    <w:rsid w:val="00485CF8"/>
    <w:rsid w:val="0049225F"/>
    <w:rsid w:val="004C53CC"/>
    <w:rsid w:val="004C6105"/>
    <w:rsid w:val="004D3573"/>
    <w:rsid w:val="004E1897"/>
    <w:rsid w:val="00514F20"/>
    <w:rsid w:val="00514FE4"/>
    <w:rsid w:val="00523934"/>
    <w:rsid w:val="005501B9"/>
    <w:rsid w:val="0057442A"/>
    <w:rsid w:val="005949FF"/>
    <w:rsid w:val="005B40E2"/>
    <w:rsid w:val="005E575E"/>
    <w:rsid w:val="00602597"/>
    <w:rsid w:val="00603049"/>
    <w:rsid w:val="00603C9D"/>
    <w:rsid w:val="00614BE7"/>
    <w:rsid w:val="00673071"/>
    <w:rsid w:val="00676E2D"/>
    <w:rsid w:val="006A1C99"/>
    <w:rsid w:val="006F15D6"/>
    <w:rsid w:val="006F35C2"/>
    <w:rsid w:val="00712FE2"/>
    <w:rsid w:val="00716274"/>
    <w:rsid w:val="00716899"/>
    <w:rsid w:val="00735617"/>
    <w:rsid w:val="00746E79"/>
    <w:rsid w:val="007745B3"/>
    <w:rsid w:val="00782AC9"/>
    <w:rsid w:val="007861A1"/>
    <w:rsid w:val="007D0FE9"/>
    <w:rsid w:val="007E5356"/>
    <w:rsid w:val="007E53CF"/>
    <w:rsid w:val="007F0B6A"/>
    <w:rsid w:val="00815F7B"/>
    <w:rsid w:val="0082144A"/>
    <w:rsid w:val="00833763"/>
    <w:rsid w:val="00841073"/>
    <w:rsid w:val="00865467"/>
    <w:rsid w:val="008672E0"/>
    <w:rsid w:val="0089560A"/>
    <w:rsid w:val="00896377"/>
    <w:rsid w:val="008A3028"/>
    <w:rsid w:val="008D7458"/>
    <w:rsid w:val="008E081A"/>
    <w:rsid w:val="008E5E24"/>
    <w:rsid w:val="008F3672"/>
    <w:rsid w:val="009253F2"/>
    <w:rsid w:val="00927658"/>
    <w:rsid w:val="00930667"/>
    <w:rsid w:val="00931F69"/>
    <w:rsid w:val="00935200"/>
    <w:rsid w:val="00951104"/>
    <w:rsid w:val="00954716"/>
    <w:rsid w:val="00957311"/>
    <w:rsid w:val="0095794F"/>
    <w:rsid w:val="0097166C"/>
    <w:rsid w:val="009874F2"/>
    <w:rsid w:val="00990DAC"/>
    <w:rsid w:val="0099560F"/>
    <w:rsid w:val="009E3154"/>
    <w:rsid w:val="00A025F7"/>
    <w:rsid w:val="00A20B89"/>
    <w:rsid w:val="00A32BD0"/>
    <w:rsid w:val="00A41FA1"/>
    <w:rsid w:val="00A53D4E"/>
    <w:rsid w:val="00A72A71"/>
    <w:rsid w:val="00A84A8F"/>
    <w:rsid w:val="00AA57AF"/>
    <w:rsid w:val="00AB7033"/>
    <w:rsid w:val="00AE0110"/>
    <w:rsid w:val="00AE4313"/>
    <w:rsid w:val="00B3654A"/>
    <w:rsid w:val="00B529AF"/>
    <w:rsid w:val="00B906A4"/>
    <w:rsid w:val="00BB3F96"/>
    <w:rsid w:val="00BF4F4E"/>
    <w:rsid w:val="00C3017E"/>
    <w:rsid w:val="00C301E9"/>
    <w:rsid w:val="00C344C7"/>
    <w:rsid w:val="00C40355"/>
    <w:rsid w:val="00C46715"/>
    <w:rsid w:val="00C46A4C"/>
    <w:rsid w:val="00C529C6"/>
    <w:rsid w:val="00C74148"/>
    <w:rsid w:val="00CC0F13"/>
    <w:rsid w:val="00CC4007"/>
    <w:rsid w:val="00CD1BA3"/>
    <w:rsid w:val="00CD20C7"/>
    <w:rsid w:val="00CD7B58"/>
    <w:rsid w:val="00CE5389"/>
    <w:rsid w:val="00CE7497"/>
    <w:rsid w:val="00CE7F60"/>
    <w:rsid w:val="00D37CF6"/>
    <w:rsid w:val="00D4760B"/>
    <w:rsid w:val="00D53A95"/>
    <w:rsid w:val="00D901C5"/>
    <w:rsid w:val="00DC6D83"/>
    <w:rsid w:val="00DF65BA"/>
    <w:rsid w:val="00E0572B"/>
    <w:rsid w:val="00E25C3C"/>
    <w:rsid w:val="00E626C6"/>
    <w:rsid w:val="00E62A08"/>
    <w:rsid w:val="00E9118E"/>
    <w:rsid w:val="00E941E3"/>
    <w:rsid w:val="00EB14E6"/>
    <w:rsid w:val="00EC5D7C"/>
    <w:rsid w:val="00ED649B"/>
    <w:rsid w:val="00F002F7"/>
    <w:rsid w:val="00F0044B"/>
    <w:rsid w:val="00F02039"/>
    <w:rsid w:val="00F61D85"/>
    <w:rsid w:val="00F675BE"/>
    <w:rsid w:val="00F72847"/>
    <w:rsid w:val="00FD3707"/>
    <w:rsid w:val="00FF7B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FF7C"/>
  <w15:chartTrackingRefBased/>
  <w15:docId w15:val="{C2E18995-681A-C949-B319-68BDB048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D7B58"/>
    <w:rPr>
      <w:sz w:val="16"/>
      <w:szCs w:val="16"/>
    </w:rPr>
  </w:style>
  <w:style w:type="paragraph" w:styleId="Revision">
    <w:name w:val="Revision"/>
    <w:hidden/>
    <w:uiPriority w:val="99"/>
    <w:semiHidden/>
    <w:rsid w:val="00930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C9B8F-C1B7-47F1-A2A9-33EAD690E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4</Pages>
  <Words>1068</Words>
  <Characters>5579</Characters>
  <Application>Microsoft Office Word</Application>
  <DocSecurity>0</DocSecurity>
  <Lines>199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 Yang</dc:creator>
  <cp:keywords/>
  <dc:description/>
  <cp:lastModifiedBy>Qing Yang</cp:lastModifiedBy>
  <cp:revision>25</cp:revision>
  <dcterms:created xsi:type="dcterms:W3CDTF">2024-02-06T23:13:00Z</dcterms:created>
  <dcterms:modified xsi:type="dcterms:W3CDTF">2024-02-14T16:40:00Z</dcterms:modified>
</cp:coreProperties>
</file>