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03751" w14:textId="2F855D73" w:rsidR="000170D0" w:rsidRDefault="000170D0" w:rsidP="006E7BFF">
      <w:pPr>
        <w:spacing w:line="480" w:lineRule="auto"/>
        <w:jc w:val="both"/>
      </w:pPr>
      <w:r>
        <w:rPr>
          <w:rStyle w:val="Strong"/>
          <w:rFonts w:ascii="Segoe UI" w:hAnsi="Segoe UI" w:cs="Segoe UI"/>
          <w:color w:val="222222"/>
          <w:sz w:val="27"/>
          <w:szCs w:val="27"/>
          <w:shd w:val="clear" w:color="auto" w:fill="FFFFFF"/>
        </w:rPr>
        <w:t xml:space="preserve">Supplementary </w:t>
      </w:r>
      <w:r w:rsidR="00BC1813">
        <w:rPr>
          <w:rStyle w:val="Strong"/>
          <w:rFonts w:ascii="Segoe UI" w:hAnsi="Segoe UI" w:cs="Segoe UI"/>
          <w:color w:val="222222"/>
          <w:sz w:val="27"/>
          <w:szCs w:val="27"/>
          <w:shd w:val="clear" w:color="auto" w:fill="FFFFFF"/>
        </w:rPr>
        <w:t>materials</w:t>
      </w:r>
    </w:p>
    <w:p w14:paraId="1356F412" w14:textId="0364C673" w:rsidR="000170D0" w:rsidRPr="00F3137F" w:rsidRDefault="000D5290" w:rsidP="006E7BFF">
      <w:pPr>
        <w:spacing w:line="480" w:lineRule="auto"/>
        <w:jc w:val="both"/>
        <w:rPr>
          <w:rFonts w:cs="Calibri"/>
          <w:sz w:val="24"/>
          <w:szCs w:val="24"/>
          <w:u w:val="single"/>
        </w:rPr>
      </w:pPr>
      <w:r w:rsidRPr="00F3137F">
        <w:rPr>
          <w:rFonts w:cs="Calibri"/>
          <w:sz w:val="24"/>
          <w:szCs w:val="24"/>
          <w:u w:val="single"/>
        </w:rPr>
        <w:t>Supplementary Methods</w:t>
      </w:r>
      <w:r w:rsidR="00422C10" w:rsidRPr="00F3137F">
        <w:rPr>
          <w:rFonts w:cs="Calibri"/>
          <w:sz w:val="24"/>
          <w:szCs w:val="24"/>
          <w:u w:val="single"/>
        </w:rPr>
        <w:t xml:space="preserve"> 1</w:t>
      </w:r>
      <w:r w:rsidRPr="00F3137F">
        <w:rPr>
          <w:rFonts w:cs="Calibri"/>
          <w:sz w:val="24"/>
          <w:szCs w:val="24"/>
          <w:u w:val="single"/>
        </w:rPr>
        <w:t xml:space="preserve">: </w:t>
      </w:r>
      <w:r w:rsidR="002D4AB3">
        <w:rPr>
          <w:rFonts w:cs="Calibri"/>
          <w:sz w:val="24"/>
          <w:szCs w:val="24"/>
          <w:u w:val="single"/>
        </w:rPr>
        <w:t>bi-level method</w:t>
      </w:r>
      <w:r w:rsidR="000170D0" w:rsidRPr="00F3137F">
        <w:rPr>
          <w:rFonts w:cs="Calibri"/>
          <w:sz w:val="24"/>
          <w:szCs w:val="24"/>
          <w:u w:val="single"/>
        </w:rPr>
        <w:t xml:space="preserve"> for feature selection</w:t>
      </w:r>
    </w:p>
    <w:p w14:paraId="402FA993" w14:textId="424B5383" w:rsidR="000170D0" w:rsidRDefault="00AE32B8" w:rsidP="006E7BFF">
      <w:pPr>
        <w:spacing w:line="480" w:lineRule="auto"/>
        <w:jc w:val="both"/>
        <w:rPr>
          <w:rFonts w:cs="Calibri"/>
          <w:sz w:val="24"/>
          <w:szCs w:val="24"/>
        </w:rPr>
      </w:pPr>
      <w:r>
        <w:rPr>
          <w:rFonts w:cs="Calibri"/>
          <w:noProof/>
          <w:sz w:val="24"/>
          <w:szCs w:val="24"/>
          <w14:ligatures w14:val="standardContextual"/>
        </w:rPr>
        <w:drawing>
          <wp:inline distT="0" distB="0" distL="0" distR="0" wp14:anchorId="5ECF95FD" wp14:editId="623FA4D6">
            <wp:extent cx="5801360" cy="2205054"/>
            <wp:effectExtent l="0" t="0" r="0" b="5080"/>
            <wp:docPr id="6448723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872318" name="Picture 644872318"/>
                    <pic:cNvPicPr/>
                  </pic:nvPicPr>
                  <pic:blipFill rotWithShape="1">
                    <a:blip r:embed="rId6">
                      <a:extLst>
                        <a:ext uri="{28A0092B-C50C-407E-A947-70E740481C1C}">
                          <a14:useLocalDpi xmlns:a14="http://schemas.microsoft.com/office/drawing/2010/main" val="0"/>
                        </a:ext>
                      </a:extLst>
                    </a:blip>
                    <a:srcRect t="5516" r="2382" b="28521"/>
                    <a:stretch/>
                  </pic:blipFill>
                  <pic:spPr bwMode="auto">
                    <a:xfrm>
                      <a:off x="0" y="0"/>
                      <a:ext cx="5802001" cy="2205298"/>
                    </a:xfrm>
                    <a:prstGeom prst="rect">
                      <a:avLst/>
                    </a:prstGeom>
                    <a:ln>
                      <a:noFill/>
                    </a:ln>
                    <a:extLst>
                      <a:ext uri="{53640926-AAD7-44D8-BBD7-CCE9431645EC}">
                        <a14:shadowObscured xmlns:a14="http://schemas.microsoft.com/office/drawing/2010/main"/>
                      </a:ext>
                    </a:extLst>
                  </pic:spPr>
                </pic:pic>
              </a:graphicData>
            </a:graphic>
          </wp:inline>
        </w:drawing>
      </w:r>
    </w:p>
    <w:p w14:paraId="0E504F50" w14:textId="49A62133" w:rsidR="002A7A3F" w:rsidRDefault="002A7A3F" w:rsidP="006E7BFF">
      <w:pPr>
        <w:spacing w:line="480" w:lineRule="auto"/>
        <w:jc w:val="both"/>
      </w:pPr>
      <w:r w:rsidRPr="009A6B3D">
        <w:rPr>
          <w:rFonts w:cs="Calibri"/>
          <w:b/>
          <w:bCs/>
          <w:sz w:val="24"/>
          <w:szCs w:val="24"/>
        </w:rPr>
        <w:t xml:space="preserve">Figure </w:t>
      </w:r>
      <w:r>
        <w:rPr>
          <w:rFonts w:cs="Calibri"/>
          <w:b/>
          <w:bCs/>
          <w:sz w:val="24"/>
          <w:szCs w:val="24"/>
        </w:rPr>
        <w:t>S1:</w:t>
      </w:r>
      <w:r w:rsidRPr="009A6B3D">
        <w:rPr>
          <w:rFonts w:cs="Calibri"/>
          <w:sz w:val="24"/>
          <w:szCs w:val="24"/>
        </w:rPr>
        <w:t xml:space="preserve"> Model selection results. Y-axis is the cross-validation error</w:t>
      </w:r>
      <w:r>
        <w:rPr>
          <w:rFonts w:cs="Calibri"/>
          <w:sz w:val="24"/>
          <w:szCs w:val="24"/>
        </w:rPr>
        <w:t>;</w:t>
      </w:r>
      <w:r w:rsidRPr="009A6B3D">
        <w:rPr>
          <w:rFonts w:cs="Calibri"/>
          <w:sz w:val="24"/>
          <w:szCs w:val="24"/>
        </w:rPr>
        <w:t xml:space="preserve"> </w:t>
      </w:r>
      <w:r>
        <w:rPr>
          <w:rFonts w:cs="Calibri"/>
          <w:sz w:val="24"/>
          <w:szCs w:val="24"/>
        </w:rPr>
        <w:t>X</w:t>
      </w:r>
      <w:r w:rsidRPr="009A6B3D">
        <w:rPr>
          <w:rFonts w:cs="Calibri"/>
          <w:sz w:val="24"/>
          <w:szCs w:val="24"/>
        </w:rPr>
        <w:t>-axis is the log value of the corresponding lambda</w:t>
      </w:r>
      <w:r>
        <w:rPr>
          <w:rFonts w:cs="Calibri"/>
          <w:sz w:val="24"/>
          <w:szCs w:val="24"/>
        </w:rPr>
        <w:t>/</w:t>
      </w:r>
      <m:oMath>
        <m:r>
          <w:rPr>
            <w:rFonts w:ascii="Cambria Math" w:hAnsi="Cambria Math" w:cs="Calibri"/>
            <w:sz w:val="24"/>
            <w:szCs w:val="24"/>
          </w:rPr>
          <m:t>λ</m:t>
        </m:r>
      </m:oMath>
      <w:r w:rsidRPr="009A6B3D">
        <w:rPr>
          <w:rFonts w:cs="Calibri"/>
          <w:sz w:val="24"/>
          <w:szCs w:val="24"/>
        </w:rPr>
        <w:t xml:space="preserve">. The number on the top shows the corresponding number of covariates included. </w:t>
      </w:r>
      <w:r>
        <w:rPr>
          <w:rFonts w:cs="Calibri"/>
          <w:sz w:val="24"/>
          <w:szCs w:val="24"/>
        </w:rPr>
        <w:t>Figure S1</w:t>
      </w:r>
      <w:r w:rsidR="0026338D">
        <w:rPr>
          <w:rFonts w:cs="Calibri"/>
          <w:sz w:val="24"/>
          <w:szCs w:val="24"/>
        </w:rPr>
        <w:t xml:space="preserve"> </w:t>
      </w:r>
      <w:r w:rsidRPr="009A6B3D">
        <w:rPr>
          <w:rFonts w:cs="Calibri"/>
          <w:sz w:val="24"/>
          <w:szCs w:val="24"/>
        </w:rPr>
        <w:t xml:space="preserve">A shows the number of covariates change with </w:t>
      </w:r>
      <m:oMath>
        <m:r>
          <w:rPr>
            <w:rFonts w:ascii="Cambria Math" w:hAnsi="Cambria Math" w:cs="Calibri"/>
            <w:sz w:val="24"/>
            <w:szCs w:val="24"/>
          </w:rPr>
          <m:t>λ</m:t>
        </m:r>
      </m:oMath>
      <w:r>
        <w:rPr>
          <w:rFonts w:cs="Calibri"/>
          <w:sz w:val="24"/>
          <w:szCs w:val="24"/>
        </w:rPr>
        <w:t>;</w:t>
      </w:r>
      <w:r w:rsidRPr="009A6B3D">
        <w:rPr>
          <w:rFonts w:cs="Calibri"/>
          <w:sz w:val="24"/>
          <w:szCs w:val="24"/>
        </w:rPr>
        <w:t xml:space="preserve"> </w:t>
      </w:r>
      <w:r>
        <w:rPr>
          <w:rFonts w:cs="Calibri"/>
          <w:sz w:val="24"/>
          <w:szCs w:val="24"/>
        </w:rPr>
        <w:t>Figure S1</w:t>
      </w:r>
      <w:r w:rsidR="0026338D">
        <w:rPr>
          <w:rFonts w:cs="Calibri"/>
          <w:sz w:val="24"/>
          <w:szCs w:val="24"/>
        </w:rPr>
        <w:t xml:space="preserve"> </w:t>
      </w:r>
      <w:r w:rsidRPr="009A6B3D">
        <w:rPr>
          <w:rFonts w:cs="Calibri"/>
          <w:sz w:val="24"/>
          <w:szCs w:val="24"/>
        </w:rPr>
        <w:t xml:space="preserve">B is </w:t>
      </w:r>
      <w:r w:rsidR="000D5290">
        <w:rPr>
          <w:rFonts w:cs="Calibri"/>
          <w:sz w:val="24"/>
          <w:szCs w:val="24"/>
        </w:rPr>
        <w:t>an</w:t>
      </w:r>
      <w:r w:rsidR="000D5290" w:rsidRPr="009A6B3D">
        <w:rPr>
          <w:rFonts w:cs="Calibri"/>
          <w:sz w:val="24"/>
          <w:szCs w:val="24"/>
        </w:rPr>
        <w:t xml:space="preserve"> </w:t>
      </w:r>
      <w:r w:rsidRPr="009A6B3D">
        <w:rPr>
          <w:rFonts w:cs="Calibri"/>
          <w:sz w:val="24"/>
          <w:szCs w:val="24"/>
        </w:rPr>
        <w:t xml:space="preserve">amplified </w:t>
      </w:r>
      <w:r w:rsidR="000D5290">
        <w:rPr>
          <w:rFonts w:cs="Calibri"/>
          <w:sz w:val="24"/>
          <w:szCs w:val="24"/>
        </w:rPr>
        <w:t xml:space="preserve">display </w:t>
      </w:r>
      <w:r>
        <w:rPr>
          <w:rFonts w:cs="Calibri"/>
          <w:sz w:val="24"/>
          <w:szCs w:val="24"/>
        </w:rPr>
        <w:t>of F</w:t>
      </w:r>
      <w:r w:rsidRPr="009A6B3D">
        <w:rPr>
          <w:rFonts w:cs="Calibri"/>
          <w:sz w:val="24"/>
          <w:szCs w:val="24"/>
        </w:rPr>
        <w:t xml:space="preserve">igure </w:t>
      </w:r>
      <w:r>
        <w:rPr>
          <w:rFonts w:cs="Calibri"/>
          <w:sz w:val="24"/>
          <w:szCs w:val="24"/>
        </w:rPr>
        <w:t>S1</w:t>
      </w:r>
      <w:r w:rsidR="0026338D">
        <w:rPr>
          <w:rFonts w:cs="Calibri"/>
          <w:sz w:val="24"/>
          <w:szCs w:val="24"/>
        </w:rPr>
        <w:t xml:space="preserve"> </w:t>
      </w:r>
      <w:r w:rsidRPr="009A6B3D">
        <w:rPr>
          <w:rFonts w:cs="Calibri"/>
          <w:sz w:val="24"/>
          <w:szCs w:val="24"/>
        </w:rPr>
        <w:t>A a</w:t>
      </w:r>
      <w:r>
        <w:rPr>
          <w:rFonts w:cs="Calibri"/>
          <w:sz w:val="24"/>
          <w:szCs w:val="24"/>
        </w:rPr>
        <w:t>round</w:t>
      </w:r>
      <w:r w:rsidRPr="009A6B3D">
        <w:rPr>
          <w:rFonts w:cs="Calibri"/>
          <w:sz w:val="24"/>
          <w:szCs w:val="24"/>
        </w:rPr>
        <w:t xml:space="preserve"> the </w:t>
      </w:r>
      <w:r>
        <w:rPr>
          <w:rFonts w:cs="Calibri"/>
          <w:sz w:val="24"/>
          <w:szCs w:val="24"/>
        </w:rPr>
        <w:t>min</w:t>
      </w:r>
      <w:r w:rsidR="000D5290">
        <w:rPr>
          <w:rFonts w:cs="Calibri"/>
          <w:sz w:val="24"/>
          <w:szCs w:val="24"/>
        </w:rPr>
        <w:t>imum</w:t>
      </w:r>
      <w:r w:rsidRPr="009A6B3D">
        <w:rPr>
          <w:rFonts w:cs="Calibri"/>
          <w:sz w:val="24"/>
          <w:szCs w:val="24"/>
        </w:rPr>
        <w:t xml:space="preserve"> lambda</w:t>
      </w:r>
      <w:r>
        <w:rPr>
          <w:rFonts w:cs="Calibri"/>
          <w:sz w:val="24"/>
          <w:szCs w:val="24"/>
        </w:rPr>
        <w:t xml:space="preserve"> (</w:t>
      </w:r>
      <m:oMath>
        <m:r>
          <w:rPr>
            <w:rFonts w:ascii="Cambria Math" w:hAnsi="Cambria Math" w:cs="Calibri"/>
            <w:sz w:val="24"/>
            <w:szCs w:val="24"/>
          </w:rPr>
          <m:t>λ</m:t>
        </m:r>
      </m:oMath>
      <w:r>
        <w:rPr>
          <w:rFonts w:cs="Calibri"/>
          <w:sz w:val="24"/>
          <w:szCs w:val="24"/>
        </w:rPr>
        <w:t xml:space="preserve"> =0.074)</w:t>
      </w:r>
      <w:r w:rsidRPr="009A6B3D">
        <w:rPr>
          <w:rFonts w:cs="Calibri"/>
          <w:sz w:val="24"/>
          <w:szCs w:val="24"/>
        </w:rPr>
        <w:t>.</w:t>
      </w:r>
    </w:p>
    <w:p w14:paraId="2530BCF6" w14:textId="77777777" w:rsidR="00AE32B8" w:rsidRPr="00AE32B8" w:rsidRDefault="00AE32B8" w:rsidP="006E7BFF">
      <w:pPr>
        <w:spacing w:line="480" w:lineRule="auto"/>
        <w:jc w:val="both"/>
        <w:rPr>
          <w:rFonts w:cs="Calibri"/>
          <w:sz w:val="24"/>
          <w:szCs w:val="24"/>
        </w:rPr>
      </w:pPr>
    </w:p>
    <w:p w14:paraId="3C26FD94" w14:textId="53BAD0EE" w:rsidR="00DA64FF" w:rsidRPr="00157BA2" w:rsidRDefault="000170D0" w:rsidP="006E7BFF">
      <w:pPr>
        <w:spacing w:line="480" w:lineRule="auto"/>
        <w:jc w:val="both"/>
        <w:rPr>
          <w:rFonts w:cs="Calibri"/>
          <w:iCs/>
          <w:sz w:val="24"/>
          <w:szCs w:val="24"/>
        </w:rPr>
      </w:pPr>
      <w:r w:rsidRPr="00E507E8">
        <w:rPr>
          <w:rFonts w:cs="Calibri"/>
          <w:sz w:val="24"/>
          <w:szCs w:val="24"/>
        </w:rPr>
        <w:t>Based on</w:t>
      </w:r>
      <w:r>
        <w:rPr>
          <w:rFonts w:cs="Calibri"/>
          <w:sz w:val="24"/>
          <w:szCs w:val="24"/>
        </w:rPr>
        <w:t xml:space="preserve"> the</w:t>
      </w:r>
      <w:r w:rsidRPr="00E507E8">
        <w:rPr>
          <w:rFonts w:cs="Calibri"/>
          <w:sz w:val="24"/>
          <w:szCs w:val="24"/>
        </w:rPr>
        <w:t xml:space="preserve"> training dataset, </w:t>
      </w:r>
      <w:r w:rsidRPr="009A6B3D">
        <w:rPr>
          <w:rFonts w:cs="Calibri"/>
          <w:sz w:val="24"/>
          <w:szCs w:val="24"/>
        </w:rPr>
        <w:t xml:space="preserve">Figure </w:t>
      </w:r>
      <w:r>
        <w:rPr>
          <w:rFonts w:cs="Calibri"/>
          <w:sz w:val="24"/>
          <w:szCs w:val="24"/>
        </w:rPr>
        <w:t>S1</w:t>
      </w:r>
      <w:r w:rsidRPr="009A6B3D">
        <w:rPr>
          <w:rFonts w:cs="Calibri"/>
          <w:sz w:val="24"/>
          <w:szCs w:val="24"/>
        </w:rPr>
        <w:t xml:space="preserve"> shows the </w:t>
      </w:r>
      <w:r w:rsidR="0052408A">
        <w:rPr>
          <w:rFonts w:cs="Calibri"/>
          <w:sz w:val="24"/>
          <w:szCs w:val="24"/>
        </w:rPr>
        <w:t xml:space="preserve">Cox </w:t>
      </w:r>
      <w:r w:rsidR="00422C10">
        <w:rPr>
          <w:rFonts w:cs="Calibri"/>
          <w:sz w:val="24"/>
          <w:szCs w:val="24"/>
        </w:rPr>
        <w:t>proportional hazards (CPH)</w:t>
      </w:r>
      <w:r>
        <w:rPr>
          <w:rFonts w:cs="Calibri"/>
          <w:sz w:val="24"/>
          <w:szCs w:val="24"/>
        </w:rPr>
        <w:t xml:space="preserve"> </w:t>
      </w:r>
      <w:r w:rsidRPr="009A6B3D">
        <w:rPr>
          <w:rFonts w:cs="Calibri"/>
          <w:sz w:val="24"/>
          <w:szCs w:val="24"/>
        </w:rPr>
        <w:t>model selection</w:t>
      </w:r>
      <w:r>
        <w:rPr>
          <w:rFonts w:cs="Calibri"/>
          <w:sz w:val="24"/>
          <w:szCs w:val="24"/>
        </w:rPr>
        <w:t xml:space="preserve"> results</w:t>
      </w:r>
      <w:r w:rsidRPr="009A6B3D">
        <w:rPr>
          <w:rFonts w:cs="Calibri"/>
          <w:sz w:val="24"/>
          <w:szCs w:val="24"/>
        </w:rPr>
        <w:t xml:space="preserve"> from</w:t>
      </w:r>
      <w:r>
        <w:rPr>
          <w:rFonts w:cs="Calibri"/>
          <w:sz w:val="24"/>
          <w:szCs w:val="24"/>
        </w:rPr>
        <w:t xml:space="preserve"> </w:t>
      </w:r>
      <w:r w:rsidR="002D4AB3">
        <w:rPr>
          <w:rFonts w:cs="Calibri"/>
          <w:sz w:val="24"/>
          <w:szCs w:val="24"/>
        </w:rPr>
        <w:t>a bi-level model selection with composite</w:t>
      </w:r>
      <w:r w:rsidR="002D4AB3" w:rsidRPr="002D4AB3">
        <w:rPr>
          <w:rFonts w:cs="Calibri"/>
          <w:sz w:val="24"/>
          <w:szCs w:val="24"/>
        </w:rPr>
        <w:t xml:space="preserve"> minimax concave penalty</w:t>
      </w:r>
      <w:r w:rsidRPr="009A6B3D">
        <w:rPr>
          <w:rFonts w:cs="Calibri"/>
          <w:sz w:val="24"/>
          <w:szCs w:val="24"/>
        </w:rPr>
        <w:t xml:space="preserve">. </w:t>
      </w:r>
      <w:r w:rsidRPr="00C4708B">
        <w:rPr>
          <w:rFonts w:cs="Calibri"/>
          <w:sz w:val="24"/>
          <w:szCs w:val="24"/>
        </w:rPr>
        <w:t>We can also see the impact of differen</w:t>
      </w:r>
      <w:r>
        <w:rPr>
          <w:rFonts w:cs="Calibri"/>
          <w:sz w:val="24"/>
          <w:szCs w:val="24"/>
        </w:rPr>
        <w:t>ces</w:t>
      </w:r>
      <w:r w:rsidR="00422C10">
        <w:rPr>
          <w:rFonts w:cs="Calibri"/>
          <w:sz w:val="24"/>
          <w:szCs w:val="24"/>
        </w:rPr>
        <w:t xml:space="preserve"> in</w:t>
      </w:r>
      <w:r w:rsidRPr="00C4708B">
        <w:rPr>
          <w:rFonts w:cs="Calibri"/>
          <w:sz w:val="24"/>
          <w:szCs w:val="24"/>
        </w:rPr>
        <w:t xml:space="preserve"> </w:t>
      </w:r>
      <m:oMath>
        <m:r>
          <w:rPr>
            <w:rFonts w:ascii="Cambria Math" w:hAnsi="Cambria Math" w:cs="Calibri"/>
            <w:sz w:val="24"/>
            <w:szCs w:val="24"/>
          </w:rPr>
          <m:t>λ</m:t>
        </m:r>
      </m:oMath>
      <w:r w:rsidRPr="00C4708B">
        <w:rPr>
          <w:rFonts w:cs="Calibri"/>
          <w:sz w:val="24"/>
          <w:szCs w:val="24"/>
        </w:rPr>
        <w:t xml:space="preserve"> in the estimated coefficients.</w:t>
      </w:r>
      <w:r>
        <w:rPr>
          <w:rFonts w:cs="Calibri"/>
          <w:sz w:val="24"/>
          <w:szCs w:val="24"/>
        </w:rPr>
        <w:t xml:space="preserve"> Figure S1</w:t>
      </w:r>
      <w:r w:rsidR="006E7BFF">
        <w:rPr>
          <w:rFonts w:cs="Calibri"/>
          <w:sz w:val="24"/>
          <w:szCs w:val="24"/>
        </w:rPr>
        <w:t xml:space="preserve"> </w:t>
      </w:r>
      <w:r>
        <w:rPr>
          <w:rFonts w:cs="Calibri"/>
          <w:sz w:val="24"/>
          <w:szCs w:val="24"/>
        </w:rPr>
        <w:t xml:space="preserve">A shows the fitting cross-validation error (Y-axis) changes with </w:t>
      </w:r>
      <m:oMath>
        <m:r>
          <w:rPr>
            <w:rFonts w:ascii="Cambria Math" w:hAnsi="Cambria Math" w:cs="Calibri"/>
            <w:sz w:val="24"/>
            <w:szCs w:val="24"/>
          </w:rPr>
          <m:t>λ</m:t>
        </m:r>
      </m:oMath>
      <w:r>
        <w:rPr>
          <w:rFonts w:cs="Calibri"/>
          <w:sz w:val="24"/>
          <w:szCs w:val="24"/>
        </w:rPr>
        <w:t xml:space="preserve"> (X-axis). Figure </w:t>
      </w:r>
      <w:r w:rsidR="00422C10">
        <w:rPr>
          <w:rFonts w:cs="Calibri"/>
          <w:sz w:val="24"/>
          <w:szCs w:val="24"/>
        </w:rPr>
        <w:t>S1</w:t>
      </w:r>
      <w:r w:rsidR="008F48B0">
        <w:rPr>
          <w:rFonts w:cs="Calibri"/>
          <w:sz w:val="24"/>
          <w:szCs w:val="24"/>
        </w:rPr>
        <w:t xml:space="preserve"> </w:t>
      </w:r>
      <w:r>
        <w:rPr>
          <w:rFonts w:cs="Calibri"/>
          <w:sz w:val="24"/>
          <w:szCs w:val="24"/>
        </w:rPr>
        <w:t>B is the zoomed version of Figure S1</w:t>
      </w:r>
      <w:r w:rsidR="008F48B0">
        <w:rPr>
          <w:rFonts w:cs="Calibri"/>
          <w:sz w:val="24"/>
          <w:szCs w:val="24"/>
        </w:rPr>
        <w:t xml:space="preserve"> </w:t>
      </w:r>
      <w:r>
        <w:rPr>
          <w:rFonts w:cs="Calibri"/>
          <w:sz w:val="24"/>
          <w:szCs w:val="24"/>
        </w:rPr>
        <w:t>A at the optimal</w:t>
      </w:r>
      <w:r w:rsidR="00422C10">
        <w:rPr>
          <w:rFonts w:cs="Calibri"/>
          <w:sz w:val="24"/>
          <w:szCs w:val="24"/>
        </w:rPr>
        <w:t xml:space="preserve"> (minimum)</w:t>
      </w:r>
      <w:r>
        <w:rPr>
          <w:rFonts w:cs="Calibri"/>
          <w:sz w:val="24"/>
          <w:szCs w:val="24"/>
        </w:rPr>
        <w:t xml:space="preserve"> </w:t>
      </w:r>
      <m:oMath>
        <m:r>
          <w:rPr>
            <w:rFonts w:ascii="Cambria Math" w:hAnsi="Cambria Math" w:cs="Calibri"/>
            <w:sz w:val="24"/>
            <w:szCs w:val="24"/>
          </w:rPr>
          <m:t>λ</m:t>
        </m:r>
      </m:oMath>
      <w:r>
        <w:rPr>
          <w:rFonts w:cs="Calibri"/>
          <w:sz w:val="24"/>
          <w:szCs w:val="24"/>
        </w:rPr>
        <w:t xml:space="preserve"> value. As shown in Figure S1</w:t>
      </w:r>
      <w:r w:rsidR="008F48B0">
        <w:rPr>
          <w:rFonts w:cs="Calibri"/>
          <w:sz w:val="24"/>
          <w:szCs w:val="24"/>
        </w:rPr>
        <w:t xml:space="preserve"> </w:t>
      </w:r>
      <w:r>
        <w:rPr>
          <w:rFonts w:cs="Calibri"/>
          <w:sz w:val="24"/>
          <w:szCs w:val="24"/>
        </w:rPr>
        <w:t xml:space="preserve">B, when </w:t>
      </w:r>
      <m:oMath>
        <m:r>
          <w:rPr>
            <w:rFonts w:ascii="Cambria Math" w:hAnsi="Cambria Math" w:cs="Calibri"/>
            <w:sz w:val="24"/>
            <w:szCs w:val="24"/>
          </w:rPr>
          <m:t>λ</m:t>
        </m:r>
      </m:oMath>
      <w:r>
        <w:rPr>
          <w:rFonts w:cs="Calibri"/>
          <w:sz w:val="24"/>
          <w:szCs w:val="24"/>
        </w:rPr>
        <w:t xml:space="preserve"> is 0.074 (</w:t>
      </w:r>
      <w:proofErr w:type="gramStart"/>
      <w:r>
        <w:rPr>
          <w:rFonts w:cs="Calibri"/>
          <w:sz w:val="24"/>
          <w:szCs w:val="24"/>
        </w:rPr>
        <w:t>log(</w:t>
      </w:r>
      <w:proofErr w:type="gramEnd"/>
      <w:r>
        <w:rPr>
          <w:rFonts w:cs="Calibri"/>
          <w:sz w:val="24"/>
          <w:szCs w:val="24"/>
        </w:rPr>
        <w:t>0.074)=-2.6), we have the smallest cross-validation error</w:t>
      </w:r>
      <w:r w:rsidR="00422C10">
        <w:rPr>
          <w:rFonts w:cs="Calibri"/>
          <w:sz w:val="24"/>
          <w:szCs w:val="24"/>
        </w:rPr>
        <w:t>. We</w:t>
      </w:r>
      <w:r>
        <w:rPr>
          <w:rFonts w:cs="Calibri"/>
          <w:sz w:val="24"/>
          <w:szCs w:val="24"/>
        </w:rPr>
        <w:t xml:space="preserve"> therefore selected the features </w:t>
      </w:r>
      <w:r w:rsidR="00422C10">
        <w:rPr>
          <w:rFonts w:cs="Calibri"/>
          <w:sz w:val="24"/>
          <w:szCs w:val="24"/>
        </w:rPr>
        <w:t xml:space="preserve">included in the model when </w:t>
      </w:r>
      <m:oMath>
        <m:r>
          <w:rPr>
            <w:rFonts w:ascii="Cambria Math" w:hAnsi="Cambria Math" w:cs="Calibri"/>
            <w:sz w:val="24"/>
            <w:szCs w:val="24"/>
          </w:rPr>
          <m:t>λ</m:t>
        </m:r>
      </m:oMath>
      <w:r>
        <w:rPr>
          <w:rFonts w:cs="Calibri"/>
          <w:sz w:val="24"/>
          <w:szCs w:val="24"/>
        </w:rPr>
        <w:t xml:space="preserve"> =0.074. We obtained 5 features in the CPH model</w:t>
      </w:r>
      <w:r w:rsidR="00422C10">
        <w:rPr>
          <w:rFonts w:cs="Calibri"/>
          <w:sz w:val="24"/>
          <w:szCs w:val="24"/>
        </w:rPr>
        <w:t>:</w:t>
      </w:r>
      <w:r>
        <w:rPr>
          <w:rFonts w:cs="Calibri"/>
          <w:sz w:val="24"/>
          <w:szCs w:val="24"/>
        </w:rPr>
        <w:t xml:space="preserve"> age at diagnosis </w:t>
      </w:r>
      <w:r>
        <w:rPr>
          <w:rFonts w:cs="Calibri"/>
          <w:sz w:val="24"/>
          <w:szCs w:val="24"/>
        </w:rPr>
        <w:lastRenderedPageBreak/>
        <w:t>(</w:t>
      </w:r>
      <m:oMath>
        <m:r>
          <w:rPr>
            <w:rFonts w:ascii="Cambria Math" w:hAnsi="Cambria Math" w:cs="Calibri"/>
            <w:sz w:val="24"/>
            <w:szCs w:val="24"/>
          </w:rPr>
          <m:t>Age</m:t>
        </m:r>
      </m:oMath>
      <w:r>
        <w:rPr>
          <w:rFonts w:cs="Calibri"/>
          <w:sz w:val="24"/>
          <w:szCs w:val="24"/>
        </w:rPr>
        <w:t>)</w:t>
      </w:r>
      <w:r w:rsidR="00422C10">
        <w:rPr>
          <w:rFonts w:cs="Calibri"/>
          <w:sz w:val="24"/>
          <w:szCs w:val="24"/>
        </w:rPr>
        <w:t>;</w:t>
      </w:r>
      <w:r>
        <w:rPr>
          <w:rFonts w:cs="Calibri"/>
          <w:sz w:val="24"/>
          <w:szCs w:val="24"/>
        </w:rPr>
        <w:t xml:space="preserve"> cancer grade (</w:t>
      </w:r>
      <m:oMath>
        <m:r>
          <w:rPr>
            <w:rFonts w:ascii="Cambria Math" w:hAnsi="Cambria Math" w:cs="Calibri"/>
            <w:sz w:val="24"/>
            <w:szCs w:val="24"/>
          </w:rPr>
          <m:t>Grade</m:t>
        </m:r>
      </m:oMath>
      <w:r>
        <w:rPr>
          <w:rFonts w:cs="Calibri"/>
          <w:sz w:val="24"/>
          <w:szCs w:val="24"/>
        </w:rPr>
        <w:t>)</w:t>
      </w:r>
      <w:r w:rsidR="00422C10">
        <w:rPr>
          <w:rFonts w:cs="Calibri"/>
          <w:sz w:val="24"/>
          <w:szCs w:val="24"/>
        </w:rPr>
        <w:t>’</w:t>
      </w:r>
      <w:r>
        <w:rPr>
          <w:rFonts w:cs="Calibri"/>
          <w:sz w:val="24"/>
          <w:szCs w:val="24"/>
        </w:rPr>
        <w:t xml:space="preserve"> and three radiomic features</w:t>
      </w:r>
      <w:r w:rsidR="00422C10">
        <w:rPr>
          <w:rFonts w:cs="Calibri"/>
          <w:sz w:val="24"/>
          <w:szCs w:val="24"/>
        </w:rPr>
        <w:t xml:space="preserve">: </w:t>
      </w:r>
      <w:r w:rsidRPr="004A469C">
        <w:rPr>
          <w:rFonts w:cs="Calibri"/>
          <w:sz w:val="24"/>
          <w:szCs w:val="24"/>
        </w:rPr>
        <w:t>Gray level Difference Method</w:t>
      </w:r>
      <w:r>
        <w:rPr>
          <w:rFonts w:cs="Calibri"/>
          <w:sz w:val="24"/>
          <w:szCs w:val="24"/>
        </w:rPr>
        <w:t xml:space="preserve"> (GLDM,</w:t>
      </w:r>
      <w:r w:rsidRPr="00603C7F">
        <w:rPr>
          <w:rFonts w:cs="Calibri"/>
          <w:iCs/>
          <w:sz w:val="24"/>
          <w:szCs w:val="24"/>
        </w:rPr>
        <w:t xml:space="preserve"> </w:t>
      </w:r>
      <w:proofErr w:type="spellStart"/>
      <w:r w:rsidRPr="00182E80">
        <w:rPr>
          <w:rFonts w:cs="Calibri"/>
          <w:iCs/>
          <w:sz w:val="24"/>
          <w:szCs w:val="24"/>
        </w:rPr>
        <w:t>original_gldm_LargeDependenceHighGrayLevelEmphasis</w:t>
      </w:r>
      <w:proofErr w:type="spellEnd"/>
      <w:r>
        <w:rPr>
          <w:rFonts w:cs="Calibri"/>
          <w:iCs/>
          <w:sz w:val="24"/>
          <w:szCs w:val="24"/>
        </w:rPr>
        <w:t>)</w:t>
      </w:r>
      <w:r w:rsidR="00422C10">
        <w:rPr>
          <w:rFonts w:cs="Calibri"/>
          <w:iCs/>
          <w:sz w:val="24"/>
          <w:szCs w:val="24"/>
        </w:rPr>
        <w:t>;</w:t>
      </w:r>
      <w:r>
        <w:rPr>
          <w:rFonts w:cs="Calibri"/>
          <w:iCs/>
          <w:sz w:val="24"/>
          <w:szCs w:val="24"/>
        </w:rPr>
        <w:t xml:space="preserve"> Gray Level Size Zone (GLSZM, </w:t>
      </w:r>
      <w:r w:rsidRPr="00182E80">
        <w:rPr>
          <w:rFonts w:cs="Calibri"/>
          <w:iCs/>
          <w:sz w:val="24"/>
          <w:szCs w:val="24"/>
        </w:rPr>
        <w:t>GLSZM_GlVarianc_HLH_32gl</w:t>
      </w:r>
      <w:r>
        <w:rPr>
          <w:rFonts w:cs="Calibri"/>
          <w:iCs/>
          <w:sz w:val="24"/>
          <w:szCs w:val="24"/>
        </w:rPr>
        <w:t>)</w:t>
      </w:r>
      <w:r w:rsidR="00422C10">
        <w:rPr>
          <w:rFonts w:cs="Calibri"/>
          <w:iCs/>
          <w:sz w:val="24"/>
          <w:szCs w:val="24"/>
        </w:rPr>
        <w:t>;</w:t>
      </w:r>
      <w:r>
        <w:rPr>
          <w:rFonts w:cs="Calibri"/>
          <w:iCs/>
          <w:sz w:val="24"/>
          <w:szCs w:val="24"/>
        </w:rPr>
        <w:t xml:space="preserve"> and Gray Level Run Length Matrix feature (GLRLM,</w:t>
      </w:r>
      <w:r w:rsidR="006E7BFF">
        <w:rPr>
          <w:rFonts w:cs="Calibri"/>
          <w:iCs/>
          <w:sz w:val="24"/>
          <w:szCs w:val="24"/>
        </w:rPr>
        <w:t xml:space="preserve"> </w:t>
      </w:r>
      <w:r w:rsidRPr="00182E80">
        <w:rPr>
          <w:rFonts w:cs="Calibri"/>
          <w:iCs/>
          <w:sz w:val="24"/>
          <w:szCs w:val="24"/>
        </w:rPr>
        <w:t>GLRLM_LRLGLE_LHL_4gl</w:t>
      </w:r>
      <w:r>
        <w:rPr>
          <w:rFonts w:cs="Calibri"/>
          <w:iCs/>
          <w:sz w:val="24"/>
          <w:szCs w:val="24"/>
        </w:rPr>
        <w:t>).</w:t>
      </w:r>
      <w:r w:rsidR="00DA64FF" w:rsidRPr="00157BA2">
        <w:rPr>
          <w:rFonts w:cs="Calibri"/>
          <w:iCs/>
          <w:sz w:val="24"/>
          <w:szCs w:val="24"/>
        </w:rPr>
        <w:t xml:space="preserve"> The mean and standard deviation of these numerical covariates can be found in Table S1. To use the model, features need to be normalized with Z-score method. </w:t>
      </w:r>
    </w:p>
    <w:p w14:paraId="3EDAE43E" w14:textId="77777777" w:rsidR="00DA64FF" w:rsidRDefault="00DA64FF" w:rsidP="006E7BFF">
      <w:pPr>
        <w:shd w:val="clear" w:color="auto" w:fill="FFFFFF"/>
        <w:spacing w:after="100" w:line="240" w:lineRule="auto"/>
        <w:rPr>
          <w:rFonts w:ascii="Segoe UI" w:eastAsia="Times New Roman" w:hAnsi="Segoe UI" w:cs="Segoe UI"/>
          <w:b/>
          <w:bCs/>
          <w:color w:val="424242"/>
          <w:sz w:val="23"/>
          <w:szCs w:val="23"/>
        </w:rPr>
      </w:pPr>
      <w:r>
        <w:rPr>
          <w:rFonts w:ascii="Segoe UI" w:eastAsia="Times New Roman" w:hAnsi="Segoe UI" w:cs="Segoe UI"/>
          <w:b/>
          <w:bCs/>
          <w:color w:val="424242"/>
          <w:sz w:val="23"/>
          <w:szCs w:val="23"/>
        </w:rPr>
        <w:t>Table S1. Mean and standard deviation (std) for each covariate in the train dataset.</w:t>
      </w:r>
    </w:p>
    <w:tbl>
      <w:tblPr>
        <w:tblStyle w:val="PlainTable1"/>
        <w:tblW w:w="0" w:type="auto"/>
        <w:tblLook w:val="04A0" w:firstRow="1" w:lastRow="0" w:firstColumn="1" w:lastColumn="0" w:noHBand="0" w:noVBand="1"/>
      </w:tblPr>
      <w:tblGrid>
        <w:gridCol w:w="1360"/>
        <w:gridCol w:w="1047"/>
        <w:gridCol w:w="3173"/>
        <w:gridCol w:w="1205"/>
        <w:gridCol w:w="990"/>
        <w:gridCol w:w="985"/>
      </w:tblGrid>
      <w:tr w:rsidR="00DA64FF" w:rsidRPr="000E2FD8" w14:paraId="518B4ACF" w14:textId="77777777" w:rsidTr="00C043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0" w:type="dxa"/>
          </w:tcPr>
          <w:p w14:paraId="6E72F151" w14:textId="77777777" w:rsidR="00DA64FF" w:rsidRPr="00157BA2" w:rsidRDefault="00DA64FF" w:rsidP="006E7BFF">
            <w:pPr>
              <w:spacing w:after="100"/>
              <w:rPr>
                <w:rFonts w:cs="Calibri"/>
                <w:iCs/>
              </w:rPr>
            </w:pPr>
            <w:r w:rsidRPr="00157BA2">
              <w:rPr>
                <w:rFonts w:cs="Calibri"/>
                <w:iCs/>
              </w:rPr>
              <w:t>Covariate</w:t>
            </w:r>
          </w:p>
        </w:tc>
        <w:tc>
          <w:tcPr>
            <w:tcW w:w="1047" w:type="dxa"/>
          </w:tcPr>
          <w:p w14:paraId="4AA0A59D" w14:textId="77777777" w:rsidR="00DA64FF" w:rsidRPr="00157BA2" w:rsidRDefault="00DA64FF" w:rsidP="006E7BFF">
            <w:pPr>
              <w:spacing w:after="100"/>
              <w:cnfStyle w:val="100000000000" w:firstRow="1" w:lastRow="0" w:firstColumn="0" w:lastColumn="0" w:oddVBand="0" w:evenVBand="0" w:oddHBand="0" w:evenHBand="0" w:firstRowFirstColumn="0" w:firstRowLastColumn="0" w:lastRowFirstColumn="0" w:lastRowLastColumn="0"/>
              <w:rPr>
                <w:rFonts w:cs="Calibri"/>
                <w:iCs/>
              </w:rPr>
            </w:pPr>
            <w:r w:rsidRPr="00157BA2">
              <w:rPr>
                <w:rFonts w:cs="Calibri"/>
                <w:iCs/>
              </w:rPr>
              <w:t>Age</w:t>
            </w:r>
          </w:p>
        </w:tc>
        <w:tc>
          <w:tcPr>
            <w:tcW w:w="3173" w:type="dxa"/>
          </w:tcPr>
          <w:p w14:paraId="0FFE552D" w14:textId="77777777" w:rsidR="00DA64FF" w:rsidRPr="00157BA2" w:rsidRDefault="00DA64FF" w:rsidP="006E7BFF">
            <w:pPr>
              <w:spacing w:after="100"/>
              <w:cnfStyle w:val="100000000000" w:firstRow="1" w:lastRow="0" w:firstColumn="0" w:lastColumn="0" w:oddVBand="0" w:evenVBand="0" w:oddHBand="0" w:evenHBand="0" w:firstRowFirstColumn="0" w:firstRowLastColumn="0" w:lastRowFirstColumn="0" w:lastRowLastColumn="0"/>
              <w:rPr>
                <w:rFonts w:cs="Calibri"/>
                <w:iCs/>
              </w:rPr>
            </w:pPr>
            <w:r w:rsidRPr="00157BA2">
              <w:rPr>
                <w:rFonts w:cs="Calibri"/>
                <w:iCs/>
              </w:rPr>
              <w:t>Cancer grade</w:t>
            </w:r>
          </w:p>
        </w:tc>
        <w:tc>
          <w:tcPr>
            <w:tcW w:w="1205" w:type="dxa"/>
          </w:tcPr>
          <w:p w14:paraId="2B164A5C" w14:textId="77777777" w:rsidR="00DA64FF" w:rsidRPr="00157BA2" w:rsidRDefault="00DA64FF" w:rsidP="006E7BFF">
            <w:pPr>
              <w:spacing w:after="100"/>
              <w:cnfStyle w:val="100000000000" w:firstRow="1" w:lastRow="0" w:firstColumn="0" w:lastColumn="0" w:oddVBand="0" w:evenVBand="0" w:oddHBand="0" w:evenHBand="0" w:firstRowFirstColumn="0" w:firstRowLastColumn="0" w:lastRowFirstColumn="0" w:lastRowLastColumn="0"/>
              <w:rPr>
                <w:rFonts w:cs="Calibri"/>
                <w:iCs/>
              </w:rPr>
            </w:pPr>
            <w:r w:rsidRPr="00157BA2">
              <w:rPr>
                <w:rFonts w:cs="Calibri"/>
                <w:iCs/>
              </w:rPr>
              <w:t>GLDM</w:t>
            </w:r>
          </w:p>
        </w:tc>
        <w:tc>
          <w:tcPr>
            <w:tcW w:w="990" w:type="dxa"/>
          </w:tcPr>
          <w:p w14:paraId="112F68F1" w14:textId="77777777" w:rsidR="00DA64FF" w:rsidRPr="00157BA2" w:rsidRDefault="00DA64FF" w:rsidP="006E7BFF">
            <w:pPr>
              <w:spacing w:after="100"/>
              <w:cnfStyle w:val="100000000000" w:firstRow="1" w:lastRow="0" w:firstColumn="0" w:lastColumn="0" w:oddVBand="0" w:evenVBand="0" w:oddHBand="0" w:evenHBand="0" w:firstRowFirstColumn="0" w:firstRowLastColumn="0" w:lastRowFirstColumn="0" w:lastRowLastColumn="0"/>
              <w:rPr>
                <w:rFonts w:cs="Calibri"/>
                <w:iCs/>
              </w:rPr>
            </w:pPr>
            <w:r w:rsidRPr="00157BA2">
              <w:rPr>
                <w:rFonts w:cs="Calibri"/>
                <w:iCs/>
              </w:rPr>
              <w:t>GLSZM</w:t>
            </w:r>
          </w:p>
        </w:tc>
        <w:tc>
          <w:tcPr>
            <w:tcW w:w="985" w:type="dxa"/>
          </w:tcPr>
          <w:p w14:paraId="62D99DE5" w14:textId="77777777" w:rsidR="00DA64FF" w:rsidRPr="00157BA2" w:rsidRDefault="00DA64FF" w:rsidP="006E7BFF">
            <w:pPr>
              <w:spacing w:after="100"/>
              <w:cnfStyle w:val="100000000000" w:firstRow="1" w:lastRow="0" w:firstColumn="0" w:lastColumn="0" w:oddVBand="0" w:evenVBand="0" w:oddHBand="0" w:evenHBand="0" w:firstRowFirstColumn="0" w:firstRowLastColumn="0" w:lastRowFirstColumn="0" w:lastRowLastColumn="0"/>
              <w:rPr>
                <w:rFonts w:cs="Calibri"/>
                <w:iCs/>
              </w:rPr>
            </w:pPr>
            <w:r w:rsidRPr="00157BA2">
              <w:rPr>
                <w:rFonts w:cs="Calibri"/>
                <w:iCs/>
              </w:rPr>
              <w:t>GLRLM</w:t>
            </w:r>
          </w:p>
        </w:tc>
      </w:tr>
      <w:tr w:rsidR="00DA64FF" w:rsidRPr="000E2FD8" w14:paraId="6E0742C2" w14:textId="77777777" w:rsidTr="00C043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0" w:type="dxa"/>
          </w:tcPr>
          <w:p w14:paraId="67C1C143" w14:textId="77777777" w:rsidR="00DA64FF" w:rsidRPr="00157BA2" w:rsidRDefault="00DA64FF" w:rsidP="006E7BFF">
            <w:pPr>
              <w:spacing w:after="100"/>
              <w:rPr>
                <w:rFonts w:cs="Calibri"/>
                <w:iCs/>
              </w:rPr>
            </w:pPr>
            <w:r w:rsidRPr="00157BA2">
              <w:rPr>
                <w:rFonts w:cs="Calibri"/>
                <w:iCs/>
              </w:rPr>
              <w:t>Mean</w:t>
            </w:r>
          </w:p>
        </w:tc>
        <w:tc>
          <w:tcPr>
            <w:tcW w:w="1047" w:type="dxa"/>
          </w:tcPr>
          <w:p w14:paraId="0F200DEC" w14:textId="77777777" w:rsidR="00DA64FF" w:rsidRPr="00157BA2" w:rsidRDefault="00DA64FF" w:rsidP="006E7BFF">
            <w:pPr>
              <w:spacing w:after="100"/>
              <w:cnfStyle w:val="000000100000" w:firstRow="0" w:lastRow="0" w:firstColumn="0" w:lastColumn="0" w:oddVBand="0" w:evenVBand="0" w:oddHBand="1" w:evenHBand="0" w:firstRowFirstColumn="0" w:firstRowLastColumn="0" w:lastRowFirstColumn="0" w:lastRowLastColumn="0"/>
              <w:rPr>
                <w:rFonts w:cs="Calibri"/>
                <w:iCs/>
              </w:rPr>
            </w:pPr>
            <w:r w:rsidRPr="00157BA2">
              <w:rPr>
                <w:rFonts w:cs="Calibri"/>
                <w:iCs/>
              </w:rPr>
              <w:t>66.723</w:t>
            </w:r>
          </w:p>
        </w:tc>
        <w:tc>
          <w:tcPr>
            <w:tcW w:w="3173" w:type="dxa"/>
          </w:tcPr>
          <w:p w14:paraId="5BC2BD65" w14:textId="551B9434" w:rsidR="00DA64FF" w:rsidRPr="00157BA2" w:rsidRDefault="00DA64FF" w:rsidP="006E7BFF">
            <w:pPr>
              <w:spacing w:after="100"/>
              <w:cnfStyle w:val="000000100000" w:firstRow="0" w:lastRow="0" w:firstColumn="0" w:lastColumn="0" w:oddVBand="0" w:evenVBand="0" w:oddHBand="1" w:evenHBand="0" w:firstRowFirstColumn="0" w:firstRowLastColumn="0" w:lastRowFirstColumn="0" w:lastRowLastColumn="0"/>
              <w:rPr>
                <w:rFonts w:cs="Calibri"/>
                <w:iCs/>
              </w:rPr>
            </w:pPr>
            <w:r w:rsidRPr="00157BA2">
              <w:rPr>
                <w:rFonts w:cs="Calibri"/>
                <w:iCs/>
              </w:rPr>
              <w:t>Categorical variable (N</w:t>
            </w:r>
            <w:r w:rsidR="005F44BE">
              <w:rPr>
                <w:rFonts w:cs="Calibri"/>
                <w:iCs/>
              </w:rPr>
              <w:t>A</w:t>
            </w:r>
            <w:r w:rsidRPr="00157BA2">
              <w:rPr>
                <w:rFonts w:cs="Calibri"/>
                <w:iCs/>
              </w:rPr>
              <w:t>)</w:t>
            </w:r>
          </w:p>
        </w:tc>
        <w:tc>
          <w:tcPr>
            <w:tcW w:w="1205" w:type="dxa"/>
          </w:tcPr>
          <w:p w14:paraId="58E8C167" w14:textId="77777777" w:rsidR="00DA64FF" w:rsidRPr="00157BA2" w:rsidRDefault="00DA64FF" w:rsidP="006E7BFF">
            <w:pPr>
              <w:spacing w:after="100"/>
              <w:cnfStyle w:val="000000100000" w:firstRow="0" w:lastRow="0" w:firstColumn="0" w:lastColumn="0" w:oddVBand="0" w:evenVBand="0" w:oddHBand="1" w:evenHBand="0" w:firstRowFirstColumn="0" w:firstRowLastColumn="0" w:lastRowFirstColumn="0" w:lastRowLastColumn="0"/>
              <w:rPr>
                <w:rFonts w:cs="Calibri"/>
                <w:iCs/>
              </w:rPr>
            </w:pPr>
            <w:r w:rsidRPr="00157BA2">
              <w:rPr>
                <w:rFonts w:cs="Calibri"/>
                <w:iCs/>
              </w:rPr>
              <w:t>2948.138</w:t>
            </w:r>
          </w:p>
        </w:tc>
        <w:tc>
          <w:tcPr>
            <w:tcW w:w="990" w:type="dxa"/>
          </w:tcPr>
          <w:p w14:paraId="745073F7" w14:textId="77777777" w:rsidR="00DA64FF" w:rsidRPr="00157BA2" w:rsidRDefault="00DA64FF" w:rsidP="006E7BFF">
            <w:pPr>
              <w:spacing w:after="100"/>
              <w:cnfStyle w:val="000000100000" w:firstRow="0" w:lastRow="0" w:firstColumn="0" w:lastColumn="0" w:oddVBand="0" w:evenVBand="0" w:oddHBand="1" w:evenHBand="0" w:firstRowFirstColumn="0" w:firstRowLastColumn="0" w:lastRowFirstColumn="0" w:lastRowLastColumn="0"/>
              <w:rPr>
                <w:rFonts w:cs="Calibri"/>
                <w:iCs/>
              </w:rPr>
            </w:pPr>
            <w:r w:rsidRPr="00157BA2">
              <w:rPr>
                <w:rFonts w:cs="Calibri"/>
                <w:iCs/>
              </w:rPr>
              <w:t>59.401</w:t>
            </w:r>
          </w:p>
        </w:tc>
        <w:tc>
          <w:tcPr>
            <w:tcW w:w="985" w:type="dxa"/>
          </w:tcPr>
          <w:p w14:paraId="4D7DCBFB" w14:textId="77777777" w:rsidR="00DA64FF" w:rsidRPr="00157BA2" w:rsidRDefault="00DA64FF" w:rsidP="006E7BFF">
            <w:pPr>
              <w:spacing w:after="100"/>
              <w:cnfStyle w:val="000000100000" w:firstRow="0" w:lastRow="0" w:firstColumn="0" w:lastColumn="0" w:oddVBand="0" w:evenVBand="0" w:oddHBand="1" w:evenHBand="0" w:firstRowFirstColumn="0" w:firstRowLastColumn="0" w:lastRowFirstColumn="0" w:lastRowLastColumn="0"/>
              <w:rPr>
                <w:rFonts w:cs="Calibri"/>
                <w:iCs/>
              </w:rPr>
            </w:pPr>
            <w:r w:rsidRPr="00157BA2">
              <w:rPr>
                <w:rFonts w:cs="Calibri"/>
                <w:iCs/>
              </w:rPr>
              <w:t>2.208</w:t>
            </w:r>
          </w:p>
        </w:tc>
      </w:tr>
      <w:tr w:rsidR="00DA64FF" w:rsidRPr="000E2FD8" w14:paraId="6B9C4AD3" w14:textId="77777777" w:rsidTr="00C04389">
        <w:tc>
          <w:tcPr>
            <w:cnfStyle w:val="001000000000" w:firstRow="0" w:lastRow="0" w:firstColumn="1" w:lastColumn="0" w:oddVBand="0" w:evenVBand="0" w:oddHBand="0" w:evenHBand="0" w:firstRowFirstColumn="0" w:firstRowLastColumn="0" w:lastRowFirstColumn="0" w:lastRowLastColumn="0"/>
            <w:tcW w:w="1360" w:type="dxa"/>
          </w:tcPr>
          <w:p w14:paraId="2798FFDE" w14:textId="77777777" w:rsidR="00DA64FF" w:rsidRPr="00157BA2" w:rsidRDefault="00DA64FF" w:rsidP="006E7BFF">
            <w:pPr>
              <w:spacing w:after="100"/>
              <w:rPr>
                <w:rFonts w:cs="Calibri"/>
                <w:iCs/>
              </w:rPr>
            </w:pPr>
            <w:r w:rsidRPr="00157BA2">
              <w:rPr>
                <w:rFonts w:cs="Calibri"/>
                <w:iCs/>
              </w:rPr>
              <w:t xml:space="preserve">Std </w:t>
            </w:r>
          </w:p>
        </w:tc>
        <w:tc>
          <w:tcPr>
            <w:tcW w:w="1047" w:type="dxa"/>
          </w:tcPr>
          <w:p w14:paraId="339CB700" w14:textId="77777777" w:rsidR="00DA64FF" w:rsidRPr="00157BA2" w:rsidRDefault="00DA64FF" w:rsidP="006E7BFF">
            <w:pPr>
              <w:spacing w:after="100"/>
              <w:cnfStyle w:val="000000000000" w:firstRow="0" w:lastRow="0" w:firstColumn="0" w:lastColumn="0" w:oddVBand="0" w:evenVBand="0" w:oddHBand="0" w:evenHBand="0" w:firstRowFirstColumn="0" w:firstRowLastColumn="0" w:lastRowFirstColumn="0" w:lastRowLastColumn="0"/>
              <w:rPr>
                <w:rFonts w:cs="Calibri"/>
                <w:iCs/>
              </w:rPr>
            </w:pPr>
            <w:r w:rsidRPr="00157BA2">
              <w:rPr>
                <w:rFonts w:cs="Calibri"/>
                <w:iCs/>
              </w:rPr>
              <w:t>11.426</w:t>
            </w:r>
          </w:p>
        </w:tc>
        <w:tc>
          <w:tcPr>
            <w:tcW w:w="3173" w:type="dxa"/>
          </w:tcPr>
          <w:p w14:paraId="1E253C31" w14:textId="0626CD56" w:rsidR="00DA64FF" w:rsidRPr="00157BA2" w:rsidRDefault="00DA64FF" w:rsidP="006E7BFF">
            <w:pPr>
              <w:spacing w:after="100"/>
              <w:cnfStyle w:val="000000000000" w:firstRow="0" w:lastRow="0" w:firstColumn="0" w:lastColumn="0" w:oddVBand="0" w:evenVBand="0" w:oddHBand="0" w:evenHBand="0" w:firstRowFirstColumn="0" w:firstRowLastColumn="0" w:lastRowFirstColumn="0" w:lastRowLastColumn="0"/>
              <w:rPr>
                <w:rFonts w:cs="Calibri"/>
                <w:iCs/>
              </w:rPr>
            </w:pPr>
            <w:r w:rsidRPr="00157BA2">
              <w:rPr>
                <w:rFonts w:cs="Calibri"/>
                <w:iCs/>
              </w:rPr>
              <w:t>Categorical variable (N</w:t>
            </w:r>
            <w:r w:rsidR="005F44BE">
              <w:rPr>
                <w:rFonts w:cs="Calibri"/>
                <w:iCs/>
              </w:rPr>
              <w:t>A</w:t>
            </w:r>
            <w:r w:rsidRPr="00157BA2">
              <w:rPr>
                <w:rFonts w:cs="Calibri"/>
                <w:iCs/>
              </w:rPr>
              <w:t>)</w:t>
            </w:r>
          </w:p>
        </w:tc>
        <w:tc>
          <w:tcPr>
            <w:tcW w:w="1205" w:type="dxa"/>
          </w:tcPr>
          <w:p w14:paraId="1582D854" w14:textId="77777777" w:rsidR="00DA64FF" w:rsidRPr="00157BA2" w:rsidRDefault="00DA64FF" w:rsidP="006E7BFF">
            <w:pPr>
              <w:spacing w:after="100"/>
              <w:cnfStyle w:val="000000000000" w:firstRow="0" w:lastRow="0" w:firstColumn="0" w:lastColumn="0" w:oddVBand="0" w:evenVBand="0" w:oddHBand="0" w:evenHBand="0" w:firstRowFirstColumn="0" w:firstRowLastColumn="0" w:lastRowFirstColumn="0" w:lastRowLastColumn="0"/>
              <w:rPr>
                <w:rFonts w:cs="Calibri"/>
                <w:iCs/>
              </w:rPr>
            </w:pPr>
            <w:r w:rsidRPr="00157BA2">
              <w:rPr>
                <w:rFonts w:cs="Calibri"/>
                <w:iCs/>
              </w:rPr>
              <w:t>2037.828</w:t>
            </w:r>
          </w:p>
        </w:tc>
        <w:tc>
          <w:tcPr>
            <w:tcW w:w="990" w:type="dxa"/>
          </w:tcPr>
          <w:p w14:paraId="57B1CEA7" w14:textId="77777777" w:rsidR="00DA64FF" w:rsidRPr="00157BA2" w:rsidRDefault="00DA64FF" w:rsidP="006E7BFF">
            <w:pPr>
              <w:spacing w:after="100"/>
              <w:cnfStyle w:val="000000000000" w:firstRow="0" w:lastRow="0" w:firstColumn="0" w:lastColumn="0" w:oddVBand="0" w:evenVBand="0" w:oddHBand="0" w:evenHBand="0" w:firstRowFirstColumn="0" w:firstRowLastColumn="0" w:lastRowFirstColumn="0" w:lastRowLastColumn="0"/>
              <w:rPr>
                <w:rFonts w:cs="Calibri"/>
                <w:iCs/>
              </w:rPr>
            </w:pPr>
            <w:r w:rsidRPr="00157BA2">
              <w:rPr>
                <w:rFonts w:cs="Calibri"/>
                <w:iCs/>
              </w:rPr>
              <w:t>36.136</w:t>
            </w:r>
          </w:p>
        </w:tc>
        <w:tc>
          <w:tcPr>
            <w:tcW w:w="985" w:type="dxa"/>
          </w:tcPr>
          <w:p w14:paraId="5B51C916" w14:textId="77777777" w:rsidR="00DA64FF" w:rsidRPr="00157BA2" w:rsidRDefault="00DA64FF" w:rsidP="006E7BFF">
            <w:pPr>
              <w:spacing w:after="100"/>
              <w:cnfStyle w:val="000000000000" w:firstRow="0" w:lastRow="0" w:firstColumn="0" w:lastColumn="0" w:oddVBand="0" w:evenVBand="0" w:oddHBand="0" w:evenHBand="0" w:firstRowFirstColumn="0" w:firstRowLastColumn="0" w:lastRowFirstColumn="0" w:lastRowLastColumn="0"/>
              <w:rPr>
                <w:rFonts w:cs="Calibri"/>
                <w:iCs/>
              </w:rPr>
            </w:pPr>
            <w:r w:rsidRPr="00157BA2">
              <w:rPr>
                <w:rFonts w:cs="Calibri"/>
                <w:iCs/>
              </w:rPr>
              <w:t>4.434</w:t>
            </w:r>
          </w:p>
        </w:tc>
      </w:tr>
    </w:tbl>
    <w:p w14:paraId="65EF67D4" w14:textId="77777777" w:rsidR="00DA64FF" w:rsidRDefault="00DA64FF" w:rsidP="006E7BFF">
      <w:pPr>
        <w:spacing w:line="480" w:lineRule="auto"/>
        <w:jc w:val="both"/>
        <w:rPr>
          <w:rFonts w:cs="Calibri"/>
          <w:sz w:val="24"/>
          <w:szCs w:val="24"/>
        </w:rPr>
      </w:pPr>
    </w:p>
    <w:p w14:paraId="7F893D8C" w14:textId="2C6F0E80" w:rsidR="000170D0" w:rsidRDefault="000170D0" w:rsidP="006E7BFF">
      <w:pPr>
        <w:spacing w:line="480" w:lineRule="auto"/>
        <w:jc w:val="both"/>
        <w:rPr>
          <w:rFonts w:cs="Calibri"/>
          <w:iCs/>
          <w:sz w:val="24"/>
          <w:szCs w:val="24"/>
        </w:rPr>
      </w:pPr>
    </w:p>
    <w:p w14:paraId="1BD5FA0C" w14:textId="668E7A88" w:rsidR="00937F55" w:rsidRPr="004B0948" w:rsidRDefault="00422C10" w:rsidP="006E7BFF">
      <w:pPr>
        <w:spacing w:line="480" w:lineRule="auto"/>
        <w:jc w:val="both"/>
        <w:rPr>
          <w:rFonts w:cs="Calibri"/>
          <w:iCs/>
          <w:sz w:val="24"/>
          <w:szCs w:val="24"/>
          <w:u w:val="single"/>
        </w:rPr>
      </w:pPr>
      <w:r w:rsidRPr="004B0948">
        <w:rPr>
          <w:rFonts w:cs="Calibri"/>
          <w:iCs/>
          <w:sz w:val="24"/>
          <w:szCs w:val="24"/>
          <w:u w:val="single"/>
        </w:rPr>
        <w:t xml:space="preserve">Supplementary Methods 2: </w:t>
      </w:r>
      <w:r w:rsidR="00E41A12" w:rsidRPr="004B0948">
        <w:rPr>
          <w:rFonts w:cs="Calibri"/>
          <w:iCs/>
          <w:sz w:val="24"/>
          <w:szCs w:val="24"/>
          <w:u w:val="single"/>
        </w:rPr>
        <w:t>Schoenfield residuals</w:t>
      </w:r>
    </w:p>
    <w:p w14:paraId="2910087F" w14:textId="04C364E2" w:rsidR="00937F55" w:rsidRDefault="00937F55" w:rsidP="006E7BFF">
      <w:pPr>
        <w:spacing w:line="480" w:lineRule="auto"/>
        <w:jc w:val="both"/>
        <w:rPr>
          <w:rFonts w:cs="Calibri"/>
          <w:sz w:val="24"/>
          <w:szCs w:val="24"/>
        </w:rPr>
      </w:pPr>
      <w:r>
        <w:rPr>
          <w:rFonts w:cs="Calibri"/>
          <w:sz w:val="24"/>
          <w:szCs w:val="24"/>
        </w:rPr>
        <w:t xml:space="preserve">Figure S2 </w:t>
      </w:r>
      <w:r w:rsidRPr="008A4B3F">
        <w:rPr>
          <w:rFonts w:cs="Calibri"/>
          <w:sz w:val="24"/>
          <w:szCs w:val="24"/>
        </w:rPr>
        <w:t>plot</w:t>
      </w:r>
      <w:r>
        <w:rPr>
          <w:rFonts w:cs="Calibri"/>
          <w:sz w:val="24"/>
          <w:szCs w:val="24"/>
        </w:rPr>
        <w:t>s</w:t>
      </w:r>
      <w:r w:rsidRPr="008A4B3F">
        <w:rPr>
          <w:rFonts w:cs="Calibri"/>
          <w:sz w:val="24"/>
          <w:szCs w:val="24"/>
        </w:rPr>
        <w:t xml:space="preserve"> </w:t>
      </w:r>
      <w:r>
        <w:rPr>
          <w:rFonts w:cs="Calibri"/>
          <w:sz w:val="24"/>
          <w:szCs w:val="24"/>
        </w:rPr>
        <w:t>the</w:t>
      </w:r>
      <w:r w:rsidRPr="008A4B3F">
        <w:rPr>
          <w:rFonts w:cs="Calibri"/>
          <w:sz w:val="24"/>
          <w:szCs w:val="24"/>
        </w:rPr>
        <w:t xml:space="preserve"> scaled Schoenfeld residuals</w:t>
      </w:r>
      <w:r>
        <w:rPr>
          <w:rFonts w:cs="Calibri"/>
          <w:sz w:val="24"/>
          <w:szCs w:val="24"/>
        </w:rPr>
        <w:t xml:space="preserve"> (circles) and their fitting results. From the plots, </w:t>
      </w:r>
      <w:r w:rsidR="00E41A12">
        <w:rPr>
          <w:rFonts w:cs="Calibri"/>
          <w:sz w:val="24"/>
          <w:szCs w:val="24"/>
        </w:rPr>
        <w:t xml:space="preserve">a </w:t>
      </w:r>
      <w:r>
        <w:rPr>
          <w:rFonts w:cs="Calibri"/>
          <w:sz w:val="24"/>
          <w:szCs w:val="24"/>
        </w:rPr>
        <w:t xml:space="preserve">visual check </w:t>
      </w:r>
      <w:r w:rsidR="00E41A12">
        <w:rPr>
          <w:rFonts w:cs="Calibri"/>
          <w:sz w:val="24"/>
          <w:szCs w:val="24"/>
        </w:rPr>
        <w:t xml:space="preserve">of </w:t>
      </w:r>
      <w:r>
        <w:rPr>
          <w:rFonts w:cs="Calibri"/>
          <w:sz w:val="24"/>
          <w:szCs w:val="24"/>
        </w:rPr>
        <w:t xml:space="preserve">the proportional hazard assumption was performed for each predictor. </w:t>
      </w:r>
      <w:r w:rsidRPr="004E6511">
        <w:rPr>
          <w:rFonts w:cs="Calibri"/>
          <w:sz w:val="24"/>
          <w:szCs w:val="24"/>
        </w:rPr>
        <w:t>The curve</w:t>
      </w:r>
      <w:r>
        <w:rPr>
          <w:rFonts w:cs="Calibri"/>
          <w:sz w:val="24"/>
          <w:szCs w:val="24"/>
        </w:rPr>
        <w:t>s in the figure are</w:t>
      </w:r>
      <w:r w:rsidRPr="004E6511">
        <w:rPr>
          <w:rFonts w:cs="Calibri"/>
          <w:sz w:val="24"/>
          <w:szCs w:val="24"/>
        </w:rPr>
        <w:t xml:space="preserve"> a spline</w:t>
      </w:r>
      <w:r>
        <w:rPr>
          <w:rFonts w:cs="Calibri"/>
          <w:sz w:val="24"/>
          <w:szCs w:val="24"/>
        </w:rPr>
        <w:t xml:space="preserve"> function</w:t>
      </w:r>
      <w:r w:rsidRPr="004E6511">
        <w:rPr>
          <w:rFonts w:cs="Calibri"/>
          <w:sz w:val="24"/>
          <w:szCs w:val="24"/>
        </w:rPr>
        <w:t xml:space="preserve"> fit (by default, with 4 degrees of freedom) of the time varying estimates of </w:t>
      </w:r>
      <w:r>
        <w:rPr>
          <w:rFonts w:cs="Calibri"/>
          <w:sz w:val="24"/>
          <w:szCs w:val="24"/>
        </w:rPr>
        <w:t>the predictor</w:t>
      </w:r>
      <w:r w:rsidRPr="004E6511">
        <w:rPr>
          <w:rFonts w:cs="Calibri"/>
          <w:sz w:val="24"/>
          <w:szCs w:val="24"/>
        </w:rPr>
        <w:t>.</w:t>
      </w:r>
      <w:r>
        <w:rPr>
          <w:rFonts w:cs="Calibri"/>
          <w:sz w:val="24"/>
          <w:szCs w:val="24"/>
        </w:rPr>
        <w:t xml:space="preserve"> </w:t>
      </w:r>
      <w:r w:rsidR="00E41A12">
        <w:rPr>
          <w:rFonts w:cs="Calibri"/>
          <w:sz w:val="24"/>
          <w:szCs w:val="24"/>
        </w:rPr>
        <w:t>P</w:t>
      </w:r>
      <w:r w:rsidRPr="004E6511">
        <w:rPr>
          <w:rFonts w:cs="Calibri"/>
          <w:sz w:val="24"/>
          <w:szCs w:val="24"/>
        </w:rPr>
        <w:t>roportionality is supported</w:t>
      </w:r>
      <w:r w:rsidR="00E41A12">
        <w:rPr>
          <w:rFonts w:cs="Calibri"/>
          <w:sz w:val="24"/>
          <w:szCs w:val="24"/>
        </w:rPr>
        <w:t xml:space="preserve"> when the line is straight, and flat</w:t>
      </w:r>
      <w:r w:rsidRPr="004E6511">
        <w:rPr>
          <w:rFonts w:cs="Calibri"/>
          <w:sz w:val="24"/>
          <w:szCs w:val="24"/>
        </w:rPr>
        <w:t>. The dashed lines are confidence intervals at two standard errors.</w:t>
      </w:r>
    </w:p>
    <w:p w14:paraId="1E821FB4" w14:textId="08E89ABF" w:rsidR="00B7161F" w:rsidRPr="004E6511" w:rsidRDefault="00B7161F" w:rsidP="006E7BFF">
      <w:pPr>
        <w:spacing w:line="480" w:lineRule="auto"/>
        <w:jc w:val="both"/>
        <w:rPr>
          <w:rFonts w:cs="Calibri"/>
          <w:sz w:val="24"/>
          <w:szCs w:val="24"/>
        </w:rPr>
      </w:pPr>
      <w:r w:rsidRPr="00157BA2">
        <w:rPr>
          <w:rFonts w:cs="Calibri"/>
          <w:sz w:val="24"/>
          <w:szCs w:val="24"/>
        </w:rPr>
        <w:t xml:space="preserve">We have conducted the Schoenfeld </w:t>
      </w:r>
      <w:r w:rsidR="00AC12FF" w:rsidRPr="00157BA2">
        <w:rPr>
          <w:rFonts w:cs="Calibri"/>
          <w:sz w:val="24"/>
          <w:szCs w:val="24"/>
        </w:rPr>
        <w:t xml:space="preserve">proportional hazard </w:t>
      </w:r>
      <w:r w:rsidRPr="00157BA2">
        <w:rPr>
          <w:rFonts w:cs="Calibri"/>
          <w:sz w:val="24"/>
          <w:szCs w:val="24"/>
        </w:rPr>
        <w:t xml:space="preserve">test for all covariates in the selected model. The results showed non-significant (P&lt;0.05) for </w:t>
      </w:r>
      <w:r w:rsidR="0026338D" w:rsidRPr="00157BA2">
        <w:rPr>
          <w:rFonts w:cs="Calibri"/>
          <w:sz w:val="24"/>
          <w:szCs w:val="24"/>
        </w:rPr>
        <w:t>non</w:t>
      </w:r>
      <w:r w:rsidR="0026338D">
        <w:rPr>
          <w:rFonts w:cs="Calibri"/>
          <w:sz w:val="24"/>
          <w:szCs w:val="24"/>
        </w:rPr>
        <w:t>-proportional hazards</w:t>
      </w:r>
      <w:r w:rsidR="0026338D" w:rsidRPr="00157BA2">
        <w:rPr>
          <w:rFonts w:cs="Calibri"/>
          <w:sz w:val="24"/>
          <w:szCs w:val="24"/>
        </w:rPr>
        <w:t xml:space="preserve"> </w:t>
      </w:r>
      <w:r w:rsidR="0026338D">
        <w:rPr>
          <w:rFonts w:cs="Calibri"/>
          <w:sz w:val="24"/>
          <w:szCs w:val="24"/>
        </w:rPr>
        <w:t>(</w:t>
      </w:r>
      <w:r w:rsidRPr="00157BA2">
        <w:rPr>
          <w:rFonts w:cs="Calibri"/>
          <w:sz w:val="24"/>
          <w:szCs w:val="24"/>
        </w:rPr>
        <w:t>PH</w:t>
      </w:r>
      <w:r w:rsidR="0026338D">
        <w:rPr>
          <w:rFonts w:cs="Calibri"/>
          <w:sz w:val="24"/>
          <w:szCs w:val="24"/>
        </w:rPr>
        <w:t>)</w:t>
      </w:r>
      <w:r w:rsidRPr="00157BA2">
        <w:rPr>
          <w:rFonts w:cs="Calibri"/>
          <w:sz w:val="24"/>
          <w:szCs w:val="24"/>
        </w:rPr>
        <w:t xml:space="preserve"> covariates in the model (</w:t>
      </w:r>
      <w:r w:rsidR="003615B6" w:rsidRPr="00157BA2">
        <w:rPr>
          <w:rFonts w:cs="Calibri"/>
          <w:sz w:val="24"/>
          <w:szCs w:val="24"/>
        </w:rPr>
        <w:t>T</w:t>
      </w:r>
      <w:r w:rsidRPr="00157BA2">
        <w:rPr>
          <w:rFonts w:cs="Calibri"/>
          <w:sz w:val="24"/>
          <w:szCs w:val="24"/>
        </w:rPr>
        <w:t>able S2). If Schoenfeld</w:t>
      </w:r>
      <w:r w:rsidR="00887097" w:rsidRPr="00157BA2">
        <w:rPr>
          <w:rFonts w:cs="Calibri"/>
          <w:sz w:val="24"/>
          <w:szCs w:val="24"/>
        </w:rPr>
        <w:t xml:space="preserve"> test with</w:t>
      </w:r>
      <w:r w:rsidRPr="00157BA2">
        <w:rPr>
          <w:rFonts w:cs="Calibri"/>
          <w:sz w:val="24"/>
          <w:szCs w:val="24"/>
        </w:rPr>
        <w:t xml:space="preserve"> p&lt;0.05, then the feature meets the non-PH assumption. Both global and individual Schoenfeld test have p value larger than 0.05, suggesting the covariate meets the PH assumption.</w:t>
      </w:r>
    </w:p>
    <w:p w14:paraId="2A17F5E4" w14:textId="598F1FAD" w:rsidR="00D00B2F" w:rsidRPr="00F54CE6" w:rsidRDefault="00D00B2F" w:rsidP="006E7BFF">
      <w:pPr>
        <w:shd w:val="clear" w:color="auto" w:fill="FFFFFF"/>
        <w:spacing w:after="100" w:line="240" w:lineRule="auto"/>
        <w:rPr>
          <w:rFonts w:ascii="Segoe UI" w:eastAsia="Times New Roman" w:hAnsi="Segoe UI" w:cs="Segoe UI"/>
          <w:b/>
          <w:bCs/>
          <w:color w:val="424242"/>
          <w:sz w:val="23"/>
          <w:szCs w:val="23"/>
        </w:rPr>
      </w:pPr>
      <w:r w:rsidRPr="00F54CE6">
        <w:rPr>
          <w:rFonts w:ascii="Segoe UI" w:eastAsia="Times New Roman" w:hAnsi="Segoe UI" w:cs="Segoe UI"/>
          <w:b/>
          <w:bCs/>
          <w:color w:val="424242"/>
          <w:sz w:val="23"/>
          <w:szCs w:val="23"/>
        </w:rPr>
        <w:lastRenderedPageBreak/>
        <w:t xml:space="preserve">Table </w:t>
      </w:r>
      <w:r>
        <w:rPr>
          <w:rFonts w:ascii="Segoe UI" w:eastAsia="Times New Roman" w:hAnsi="Segoe UI" w:cs="Segoe UI"/>
          <w:b/>
          <w:bCs/>
          <w:color w:val="424242"/>
          <w:sz w:val="23"/>
          <w:szCs w:val="23"/>
        </w:rPr>
        <w:t xml:space="preserve">S2. </w:t>
      </w:r>
      <w:r w:rsidRPr="00F54CE6">
        <w:rPr>
          <w:rFonts w:ascii="Segoe UI" w:eastAsia="Times New Roman" w:hAnsi="Segoe UI" w:cs="Segoe UI"/>
          <w:b/>
          <w:bCs/>
          <w:color w:val="424242"/>
          <w:sz w:val="23"/>
          <w:szCs w:val="23"/>
        </w:rPr>
        <w:t>Schoenfeld</w:t>
      </w:r>
      <w:r w:rsidR="004A2EB6">
        <w:rPr>
          <w:rFonts w:ascii="Segoe UI" w:eastAsia="Times New Roman" w:hAnsi="Segoe UI" w:cs="Segoe UI"/>
          <w:b/>
          <w:bCs/>
          <w:color w:val="424242"/>
          <w:sz w:val="23"/>
          <w:szCs w:val="23"/>
        </w:rPr>
        <w:t xml:space="preserve"> </w:t>
      </w:r>
      <w:r w:rsidR="004A2EB6" w:rsidRPr="004A2EB6">
        <w:rPr>
          <w:rFonts w:ascii="Segoe UI" w:eastAsia="Times New Roman" w:hAnsi="Segoe UI" w:cs="Segoe UI"/>
          <w:b/>
          <w:bCs/>
          <w:color w:val="424242"/>
          <w:sz w:val="23"/>
          <w:szCs w:val="23"/>
        </w:rPr>
        <w:t>proportional hazard</w:t>
      </w:r>
      <w:r w:rsidRPr="00F54CE6">
        <w:rPr>
          <w:rFonts w:ascii="Segoe UI" w:eastAsia="Times New Roman" w:hAnsi="Segoe UI" w:cs="Segoe UI"/>
          <w:b/>
          <w:bCs/>
          <w:color w:val="424242"/>
          <w:sz w:val="23"/>
          <w:szCs w:val="23"/>
        </w:rPr>
        <w:t xml:space="preserve"> test (p value). </w:t>
      </w:r>
    </w:p>
    <w:tbl>
      <w:tblPr>
        <w:tblStyle w:val="TableGrid"/>
        <w:tblW w:w="0" w:type="auto"/>
        <w:tblInd w:w="198" w:type="dxa"/>
        <w:tblLook w:val="04A0" w:firstRow="1" w:lastRow="0" w:firstColumn="1" w:lastColumn="0" w:noHBand="0" w:noVBand="1"/>
      </w:tblPr>
      <w:tblGrid>
        <w:gridCol w:w="1360"/>
        <w:gridCol w:w="1047"/>
        <w:gridCol w:w="1800"/>
        <w:gridCol w:w="900"/>
        <w:gridCol w:w="990"/>
        <w:gridCol w:w="990"/>
        <w:gridCol w:w="990"/>
      </w:tblGrid>
      <w:tr w:rsidR="00D00B2F" w:rsidRPr="00157BA2" w14:paraId="62BD06F2" w14:textId="77777777" w:rsidTr="00496B12">
        <w:trPr>
          <w:trHeight w:val="58"/>
        </w:trPr>
        <w:tc>
          <w:tcPr>
            <w:tcW w:w="1360" w:type="dxa"/>
          </w:tcPr>
          <w:p w14:paraId="7440EA3E" w14:textId="77777777" w:rsidR="00D00B2F" w:rsidRPr="00157BA2" w:rsidRDefault="00D00B2F" w:rsidP="006E7BFF">
            <w:pPr>
              <w:shd w:val="clear" w:color="auto" w:fill="FFFFFF"/>
              <w:spacing w:after="100"/>
              <w:rPr>
                <w:rFonts w:cs="Calibri"/>
              </w:rPr>
            </w:pPr>
            <w:r w:rsidRPr="00157BA2">
              <w:rPr>
                <w:rFonts w:cs="Calibri"/>
              </w:rPr>
              <w:t>Covariate</w:t>
            </w:r>
          </w:p>
        </w:tc>
        <w:tc>
          <w:tcPr>
            <w:tcW w:w="1047" w:type="dxa"/>
          </w:tcPr>
          <w:p w14:paraId="7967321F" w14:textId="77777777" w:rsidR="00D00B2F" w:rsidRPr="00157BA2" w:rsidRDefault="00D00B2F" w:rsidP="006E7BFF">
            <w:pPr>
              <w:shd w:val="clear" w:color="auto" w:fill="FFFFFF"/>
              <w:spacing w:after="100"/>
              <w:rPr>
                <w:rFonts w:cs="Calibri"/>
              </w:rPr>
            </w:pPr>
            <w:r w:rsidRPr="00157BA2">
              <w:rPr>
                <w:rFonts w:cs="Calibri"/>
              </w:rPr>
              <w:t>Age</w:t>
            </w:r>
          </w:p>
        </w:tc>
        <w:tc>
          <w:tcPr>
            <w:tcW w:w="1800" w:type="dxa"/>
          </w:tcPr>
          <w:p w14:paraId="06FADB28" w14:textId="77777777" w:rsidR="00D00B2F" w:rsidRPr="00157BA2" w:rsidRDefault="00D00B2F" w:rsidP="006E7BFF">
            <w:pPr>
              <w:shd w:val="clear" w:color="auto" w:fill="FFFFFF"/>
              <w:spacing w:after="100"/>
              <w:rPr>
                <w:rFonts w:cs="Calibri"/>
              </w:rPr>
            </w:pPr>
            <w:r w:rsidRPr="00157BA2">
              <w:rPr>
                <w:rFonts w:cs="Calibri"/>
              </w:rPr>
              <w:t>Cancer grade</w:t>
            </w:r>
          </w:p>
        </w:tc>
        <w:tc>
          <w:tcPr>
            <w:tcW w:w="900" w:type="dxa"/>
          </w:tcPr>
          <w:p w14:paraId="60B645CD" w14:textId="77777777" w:rsidR="00D00B2F" w:rsidRPr="00157BA2" w:rsidRDefault="00D00B2F" w:rsidP="006E7BFF">
            <w:pPr>
              <w:shd w:val="clear" w:color="auto" w:fill="FFFFFF"/>
              <w:spacing w:after="100"/>
              <w:rPr>
                <w:rFonts w:cs="Calibri"/>
              </w:rPr>
            </w:pPr>
            <w:r w:rsidRPr="00157BA2">
              <w:rPr>
                <w:rFonts w:cs="Calibri"/>
              </w:rPr>
              <w:t>GLDM</w:t>
            </w:r>
          </w:p>
        </w:tc>
        <w:tc>
          <w:tcPr>
            <w:tcW w:w="990" w:type="dxa"/>
          </w:tcPr>
          <w:p w14:paraId="4BA0B31F" w14:textId="77777777" w:rsidR="00D00B2F" w:rsidRPr="00157BA2" w:rsidRDefault="00D00B2F" w:rsidP="006E7BFF">
            <w:pPr>
              <w:shd w:val="clear" w:color="auto" w:fill="FFFFFF"/>
              <w:spacing w:after="100"/>
              <w:rPr>
                <w:rFonts w:cs="Calibri"/>
              </w:rPr>
            </w:pPr>
            <w:r w:rsidRPr="00157BA2">
              <w:rPr>
                <w:rFonts w:cs="Calibri"/>
              </w:rPr>
              <w:t>GLSZM</w:t>
            </w:r>
          </w:p>
        </w:tc>
        <w:tc>
          <w:tcPr>
            <w:tcW w:w="990" w:type="dxa"/>
          </w:tcPr>
          <w:p w14:paraId="6F048A72" w14:textId="77777777" w:rsidR="00D00B2F" w:rsidRPr="00157BA2" w:rsidRDefault="00D00B2F" w:rsidP="006E7BFF">
            <w:pPr>
              <w:shd w:val="clear" w:color="auto" w:fill="FFFFFF"/>
              <w:spacing w:after="100"/>
              <w:rPr>
                <w:rFonts w:cs="Calibri"/>
              </w:rPr>
            </w:pPr>
            <w:r w:rsidRPr="00157BA2">
              <w:rPr>
                <w:rFonts w:cs="Calibri"/>
              </w:rPr>
              <w:t>GLRLM</w:t>
            </w:r>
          </w:p>
        </w:tc>
        <w:tc>
          <w:tcPr>
            <w:tcW w:w="990" w:type="dxa"/>
          </w:tcPr>
          <w:p w14:paraId="1C401D9E" w14:textId="072D5607" w:rsidR="00D00B2F" w:rsidRPr="00157BA2" w:rsidRDefault="00887097" w:rsidP="006E7BFF">
            <w:pPr>
              <w:shd w:val="clear" w:color="auto" w:fill="FFFFFF"/>
              <w:spacing w:after="100"/>
              <w:rPr>
                <w:rFonts w:cs="Calibri"/>
              </w:rPr>
            </w:pPr>
            <w:r w:rsidRPr="00157BA2">
              <w:rPr>
                <w:rFonts w:cs="Calibri"/>
              </w:rPr>
              <w:t>Global</w:t>
            </w:r>
          </w:p>
        </w:tc>
      </w:tr>
      <w:tr w:rsidR="00D00B2F" w:rsidRPr="00157BA2" w14:paraId="2467F7A4" w14:textId="77777777" w:rsidTr="00496B12">
        <w:tc>
          <w:tcPr>
            <w:tcW w:w="1360" w:type="dxa"/>
          </w:tcPr>
          <w:p w14:paraId="08C055DF" w14:textId="77777777" w:rsidR="00D00B2F" w:rsidRPr="00157BA2" w:rsidRDefault="00D00B2F" w:rsidP="006E7BFF">
            <w:pPr>
              <w:shd w:val="clear" w:color="auto" w:fill="FFFFFF"/>
              <w:spacing w:after="100"/>
              <w:rPr>
                <w:rFonts w:cs="Calibri"/>
              </w:rPr>
            </w:pPr>
            <w:r w:rsidRPr="00157BA2">
              <w:rPr>
                <w:rFonts w:cs="Calibri"/>
              </w:rPr>
              <w:t>P value</w:t>
            </w:r>
          </w:p>
        </w:tc>
        <w:tc>
          <w:tcPr>
            <w:tcW w:w="1047" w:type="dxa"/>
          </w:tcPr>
          <w:p w14:paraId="55AB0B53" w14:textId="77777777" w:rsidR="00D00B2F" w:rsidRPr="00157BA2" w:rsidRDefault="00D00B2F" w:rsidP="006E7BFF">
            <w:pPr>
              <w:shd w:val="clear" w:color="auto" w:fill="FFFFFF"/>
              <w:spacing w:after="100"/>
              <w:rPr>
                <w:rFonts w:cs="Calibri"/>
              </w:rPr>
            </w:pPr>
            <w:r w:rsidRPr="00157BA2">
              <w:rPr>
                <w:rFonts w:cs="Calibri"/>
              </w:rPr>
              <w:t>0.529</w:t>
            </w:r>
          </w:p>
        </w:tc>
        <w:tc>
          <w:tcPr>
            <w:tcW w:w="1800" w:type="dxa"/>
          </w:tcPr>
          <w:p w14:paraId="1DDE5BA7" w14:textId="77777777" w:rsidR="00D00B2F" w:rsidRPr="00157BA2" w:rsidRDefault="00D00B2F" w:rsidP="006E7BFF">
            <w:pPr>
              <w:shd w:val="clear" w:color="auto" w:fill="FFFFFF"/>
              <w:spacing w:after="100"/>
              <w:rPr>
                <w:rFonts w:cs="Calibri"/>
              </w:rPr>
            </w:pPr>
            <w:r w:rsidRPr="00157BA2">
              <w:rPr>
                <w:rFonts w:cs="Calibri"/>
              </w:rPr>
              <w:t>0.205</w:t>
            </w:r>
          </w:p>
        </w:tc>
        <w:tc>
          <w:tcPr>
            <w:tcW w:w="900" w:type="dxa"/>
          </w:tcPr>
          <w:p w14:paraId="766EC9BD" w14:textId="77777777" w:rsidR="00D00B2F" w:rsidRPr="00157BA2" w:rsidRDefault="00D00B2F" w:rsidP="006E7BFF">
            <w:pPr>
              <w:shd w:val="clear" w:color="auto" w:fill="FFFFFF"/>
              <w:spacing w:after="100"/>
              <w:rPr>
                <w:rFonts w:cs="Calibri"/>
              </w:rPr>
            </w:pPr>
            <w:r w:rsidRPr="00157BA2">
              <w:rPr>
                <w:rFonts w:cs="Calibri"/>
              </w:rPr>
              <w:t>0.567</w:t>
            </w:r>
          </w:p>
        </w:tc>
        <w:tc>
          <w:tcPr>
            <w:tcW w:w="990" w:type="dxa"/>
          </w:tcPr>
          <w:p w14:paraId="133E6115" w14:textId="77777777" w:rsidR="00D00B2F" w:rsidRPr="00157BA2" w:rsidRDefault="00D00B2F" w:rsidP="006E7BFF">
            <w:pPr>
              <w:shd w:val="clear" w:color="auto" w:fill="FFFFFF"/>
              <w:spacing w:after="100"/>
              <w:rPr>
                <w:rFonts w:cs="Calibri"/>
              </w:rPr>
            </w:pPr>
            <w:r w:rsidRPr="00157BA2">
              <w:rPr>
                <w:rFonts w:cs="Calibri"/>
              </w:rPr>
              <w:t>0.829</w:t>
            </w:r>
          </w:p>
        </w:tc>
        <w:tc>
          <w:tcPr>
            <w:tcW w:w="990" w:type="dxa"/>
          </w:tcPr>
          <w:p w14:paraId="5B1F1B33" w14:textId="77777777" w:rsidR="00D00B2F" w:rsidRPr="00157BA2" w:rsidRDefault="00D00B2F" w:rsidP="006E7BFF">
            <w:pPr>
              <w:shd w:val="clear" w:color="auto" w:fill="FFFFFF"/>
              <w:spacing w:after="100"/>
              <w:rPr>
                <w:rFonts w:cs="Calibri"/>
              </w:rPr>
            </w:pPr>
            <w:r w:rsidRPr="00157BA2">
              <w:rPr>
                <w:rFonts w:cs="Calibri"/>
              </w:rPr>
              <w:t>0.055</w:t>
            </w:r>
          </w:p>
        </w:tc>
        <w:tc>
          <w:tcPr>
            <w:tcW w:w="990" w:type="dxa"/>
          </w:tcPr>
          <w:p w14:paraId="536352AF" w14:textId="77777777" w:rsidR="00D00B2F" w:rsidRPr="00157BA2" w:rsidRDefault="00D00B2F" w:rsidP="006E7BFF">
            <w:pPr>
              <w:shd w:val="clear" w:color="auto" w:fill="FFFFFF"/>
              <w:spacing w:after="100"/>
              <w:rPr>
                <w:rFonts w:cs="Calibri"/>
              </w:rPr>
            </w:pPr>
            <w:r w:rsidRPr="00157BA2">
              <w:rPr>
                <w:rFonts w:cs="Calibri"/>
              </w:rPr>
              <w:t>0.1925</w:t>
            </w:r>
          </w:p>
        </w:tc>
      </w:tr>
    </w:tbl>
    <w:p w14:paraId="43940FEA" w14:textId="77777777" w:rsidR="00D00B2F" w:rsidRPr="00F54CE6" w:rsidRDefault="00D00B2F" w:rsidP="006E7BFF">
      <w:pPr>
        <w:shd w:val="clear" w:color="auto" w:fill="FFFFFF"/>
        <w:spacing w:after="100" w:line="240" w:lineRule="auto"/>
        <w:rPr>
          <w:rFonts w:ascii="Segoe UI" w:eastAsia="Times New Roman" w:hAnsi="Segoe UI" w:cs="Segoe UI"/>
          <w:b/>
          <w:bCs/>
          <w:color w:val="424242"/>
          <w:sz w:val="23"/>
          <w:szCs w:val="23"/>
        </w:rPr>
      </w:pPr>
    </w:p>
    <w:p w14:paraId="1A0C24D3" w14:textId="2823E30A" w:rsidR="002F2B05" w:rsidRDefault="004248DF" w:rsidP="006E7BFF">
      <w:pPr>
        <w:spacing w:line="480" w:lineRule="auto"/>
        <w:jc w:val="both"/>
        <w:rPr>
          <w:rFonts w:cs="Calibri"/>
          <w:sz w:val="24"/>
          <w:szCs w:val="24"/>
        </w:rPr>
      </w:pPr>
      <w:r>
        <w:rPr>
          <w:rFonts w:cs="Calibri"/>
          <w:noProof/>
          <w:sz w:val="24"/>
          <w:szCs w:val="24"/>
          <w14:ligatures w14:val="standardContextual"/>
        </w:rPr>
        <w:drawing>
          <wp:inline distT="0" distB="0" distL="0" distR="0" wp14:anchorId="72D1FB7B" wp14:editId="5681E581">
            <wp:extent cx="5938520" cy="4825538"/>
            <wp:effectExtent l="0" t="0" r="5080" b="0"/>
            <wp:docPr id="1206620553" name="Picture 1" descr="A group of graphs showing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620553" name="Picture 1" descr="A group of graphs showing different types of data&#10;&#10;Description automatically generated with medium confidence"/>
                    <pic:cNvPicPr/>
                  </pic:nvPicPr>
                  <pic:blipFill rotWithShape="1">
                    <a:blip r:embed="rId7">
                      <a:extLst>
                        <a:ext uri="{28A0092B-C50C-407E-A947-70E740481C1C}">
                          <a14:useLocalDpi xmlns:a14="http://schemas.microsoft.com/office/drawing/2010/main" val="0"/>
                        </a:ext>
                      </a:extLst>
                    </a:blip>
                    <a:srcRect t="6533" r="35299"/>
                    <a:stretch/>
                  </pic:blipFill>
                  <pic:spPr bwMode="auto">
                    <a:xfrm>
                      <a:off x="0" y="0"/>
                      <a:ext cx="5946433" cy="4831968"/>
                    </a:xfrm>
                    <a:prstGeom prst="rect">
                      <a:avLst/>
                    </a:prstGeom>
                    <a:ln>
                      <a:noFill/>
                    </a:ln>
                    <a:extLst>
                      <a:ext uri="{53640926-AAD7-44D8-BBD7-CCE9431645EC}">
                        <a14:shadowObscured xmlns:a14="http://schemas.microsoft.com/office/drawing/2010/main"/>
                      </a:ext>
                    </a:extLst>
                  </pic:spPr>
                </pic:pic>
              </a:graphicData>
            </a:graphic>
          </wp:inline>
        </w:drawing>
      </w:r>
    </w:p>
    <w:p w14:paraId="428ABAF3" w14:textId="26F71696" w:rsidR="00AC74C2" w:rsidRDefault="00937F55" w:rsidP="006E7BFF">
      <w:pPr>
        <w:spacing w:line="480" w:lineRule="auto"/>
        <w:jc w:val="both"/>
        <w:rPr>
          <w:rFonts w:cs="Calibri"/>
          <w:sz w:val="24"/>
          <w:szCs w:val="24"/>
        </w:rPr>
      </w:pPr>
      <w:r>
        <w:rPr>
          <w:rFonts w:cs="Calibri"/>
          <w:b/>
          <w:bCs/>
          <w:sz w:val="24"/>
          <w:szCs w:val="24"/>
        </w:rPr>
        <w:t>Figure S2:</w:t>
      </w:r>
      <w:r>
        <w:rPr>
          <w:rFonts w:cs="Calibri"/>
          <w:sz w:val="24"/>
          <w:szCs w:val="24"/>
        </w:rPr>
        <w:t xml:space="preserve"> </w:t>
      </w:r>
      <w:r w:rsidRPr="007D57B6">
        <w:rPr>
          <w:rFonts w:cstheme="minorHAnsi"/>
          <w:sz w:val="24"/>
          <w:szCs w:val="24"/>
        </w:rPr>
        <w:t>The scaled Schoenfeld residuals for each covariate</w:t>
      </w:r>
      <w:r w:rsidR="00AC1AA4" w:rsidRPr="007D57B6">
        <w:rPr>
          <w:rFonts w:cstheme="minorHAnsi"/>
          <w:sz w:val="24"/>
          <w:szCs w:val="24"/>
        </w:rPr>
        <w:t xml:space="preserve">: </w:t>
      </w:r>
      <w:r w:rsidR="00C96B12" w:rsidRPr="007D57B6">
        <w:rPr>
          <w:rFonts w:cstheme="minorHAnsi"/>
          <w:sz w:val="24"/>
          <w:szCs w:val="24"/>
        </w:rPr>
        <w:t>C</w:t>
      </w:r>
      <w:r w:rsidR="00AC1AA4" w:rsidRPr="007D57B6">
        <w:rPr>
          <w:rFonts w:cstheme="minorHAnsi"/>
          <w:sz w:val="24"/>
          <w:szCs w:val="24"/>
        </w:rPr>
        <w:t>ox proportional hazards</w:t>
      </w:r>
      <w:r w:rsidRPr="007D57B6">
        <w:rPr>
          <w:rFonts w:cstheme="minorHAnsi"/>
          <w:sz w:val="24"/>
          <w:szCs w:val="24"/>
        </w:rPr>
        <w:t xml:space="preserve"> model diagnosis</w:t>
      </w:r>
      <w:r w:rsidR="00AC1AA4" w:rsidRPr="007D57B6">
        <w:rPr>
          <w:rFonts w:cstheme="minorHAnsi"/>
          <w:sz w:val="24"/>
          <w:szCs w:val="24"/>
        </w:rPr>
        <w:t>,</w:t>
      </w:r>
      <w:r w:rsidRPr="007D57B6">
        <w:rPr>
          <w:rFonts w:cstheme="minorHAnsi"/>
          <w:sz w:val="24"/>
          <w:szCs w:val="24"/>
        </w:rPr>
        <w:t xml:space="preserve"> using </w:t>
      </w:r>
      <w:r w:rsidR="00AC1AA4" w:rsidRPr="007D57B6">
        <w:rPr>
          <w:rFonts w:cstheme="minorHAnsi"/>
          <w:sz w:val="24"/>
          <w:szCs w:val="24"/>
        </w:rPr>
        <w:t xml:space="preserve">the </w:t>
      </w:r>
      <w:r w:rsidRPr="007D57B6">
        <w:rPr>
          <w:rFonts w:cstheme="minorHAnsi"/>
          <w:sz w:val="24"/>
          <w:szCs w:val="24"/>
        </w:rPr>
        <w:t>training dataset. The red line is the x-axis horizontal line.</w:t>
      </w:r>
      <w:r w:rsidR="00B65D2D" w:rsidRPr="007D57B6">
        <w:rPr>
          <w:rFonts w:cstheme="minorHAnsi"/>
          <w:sz w:val="24"/>
          <w:szCs w:val="24"/>
        </w:rPr>
        <w:t xml:space="preserve"> The unit of x-axis is day.</w:t>
      </w:r>
      <w:r w:rsidRPr="007D57B6">
        <w:rPr>
          <w:rFonts w:cstheme="minorHAnsi"/>
          <w:sz w:val="24"/>
          <w:szCs w:val="24"/>
        </w:rPr>
        <w:t xml:space="preserve"> Residuals </w:t>
      </w:r>
      <w:r w:rsidR="00AC1AA4" w:rsidRPr="007D57B6">
        <w:rPr>
          <w:rFonts w:cstheme="minorHAnsi"/>
          <w:sz w:val="24"/>
          <w:szCs w:val="24"/>
        </w:rPr>
        <w:t xml:space="preserve">are shown </w:t>
      </w:r>
      <w:r w:rsidRPr="007D57B6">
        <w:rPr>
          <w:rFonts w:cstheme="minorHAnsi"/>
          <w:sz w:val="24"/>
          <w:szCs w:val="24"/>
        </w:rPr>
        <w:t xml:space="preserve">from </w:t>
      </w:r>
      <w:r w:rsidR="00AC1AA4" w:rsidRPr="007D57B6">
        <w:rPr>
          <w:rFonts w:cstheme="minorHAnsi"/>
          <w:sz w:val="24"/>
          <w:szCs w:val="24"/>
        </w:rPr>
        <w:t xml:space="preserve">the five selected features: </w:t>
      </w:r>
      <w:r w:rsidRPr="007D57B6">
        <w:rPr>
          <w:rFonts w:cstheme="minorHAnsi"/>
          <w:sz w:val="24"/>
          <w:szCs w:val="24"/>
        </w:rPr>
        <w:t xml:space="preserve">age (A), cancer grade (B), GLDM (C), GLRLM (D), and GLSZM (E). </w:t>
      </w:r>
      <w:r w:rsidR="00440416" w:rsidRPr="007D57B6">
        <w:rPr>
          <w:rFonts w:cstheme="minorHAnsi"/>
          <w:sz w:val="24"/>
          <w:szCs w:val="24"/>
        </w:rPr>
        <w:t>The Schoenfeld proportional hazard test results are displayed in Table S</w:t>
      </w:r>
      <w:r w:rsidR="005B30CD" w:rsidRPr="007D57B6">
        <w:rPr>
          <w:rFonts w:cstheme="minorHAnsi"/>
          <w:sz w:val="24"/>
          <w:szCs w:val="24"/>
        </w:rPr>
        <w:t>2</w:t>
      </w:r>
      <w:r w:rsidR="00440416" w:rsidRPr="007D57B6">
        <w:rPr>
          <w:rFonts w:cstheme="minorHAnsi"/>
          <w:sz w:val="24"/>
          <w:szCs w:val="24"/>
        </w:rPr>
        <w:t xml:space="preserve">. </w:t>
      </w:r>
    </w:p>
    <w:p w14:paraId="2D80FC2F" w14:textId="77777777" w:rsidR="009B46B1" w:rsidRDefault="009B46B1" w:rsidP="006E7BFF">
      <w:pPr>
        <w:spacing w:line="480" w:lineRule="auto"/>
        <w:jc w:val="both"/>
        <w:rPr>
          <w:rFonts w:ascii="Segoe UI" w:eastAsia="Times New Roman" w:hAnsi="Segoe UI" w:cs="Segoe UI"/>
          <w:b/>
          <w:bCs/>
          <w:color w:val="424242"/>
          <w:sz w:val="23"/>
          <w:szCs w:val="23"/>
        </w:rPr>
      </w:pPr>
      <w:bookmarkStart w:id="0" w:name="_Hlk161839766"/>
    </w:p>
    <w:bookmarkEnd w:id="0"/>
    <w:p w14:paraId="6AA833A3" w14:textId="48665738" w:rsidR="00E66483" w:rsidRPr="00C96B12" w:rsidRDefault="00E66483" w:rsidP="006E7BFF">
      <w:pPr>
        <w:spacing w:line="480" w:lineRule="auto"/>
        <w:jc w:val="both"/>
        <w:rPr>
          <w:rFonts w:cstheme="minorHAnsi"/>
          <w:sz w:val="24"/>
          <w:szCs w:val="24"/>
          <w:u w:val="single"/>
        </w:rPr>
      </w:pPr>
      <w:r w:rsidRPr="00C96B12">
        <w:rPr>
          <w:rFonts w:cstheme="minorHAnsi"/>
          <w:sz w:val="24"/>
          <w:szCs w:val="24"/>
          <w:u w:val="single"/>
        </w:rPr>
        <w:t>Supplementary Methods 3: Weibull model fitting</w:t>
      </w:r>
    </w:p>
    <w:p w14:paraId="1DF46475" w14:textId="6D15EF01" w:rsidR="00B041E9" w:rsidRDefault="00B041E9" w:rsidP="006E7BFF">
      <w:pPr>
        <w:spacing w:line="480" w:lineRule="auto"/>
        <w:jc w:val="both"/>
      </w:pPr>
      <w:r>
        <w:rPr>
          <w:rFonts w:cstheme="minorHAnsi"/>
          <w:sz w:val="24"/>
          <w:szCs w:val="24"/>
        </w:rPr>
        <w:t xml:space="preserve">Using 131 </w:t>
      </w:r>
      <w:r w:rsidR="00E66483">
        <w:rPr>
          <w:rFonts w:cstheme="minorHAnsi"/>
          <w:sz w:val="24"/>
          <w:szCs w:val="24"/>
        </w:rPr>
        <w:t>endometrial cancer (EC)</w:t>
      </w:r>
      <w:r>
        <w:rPr>
          <w:rFonts w:cstheme="minorHAnsi"/>
          <w:sz w:val="24"/>
          <w:szCs w:val="24"/>
        </w:rPr>
        <w:t xml:space="preserve"> patients with death information, the </w:t>
      </w:r>
      <w:r w:rsidRPr="00CC46FA">
        <w:rPr>
          <w:rFonts w:cstheme="minorHAnsi"/>
          <w:sz w:val="24"/>
          <w:szCs w:val="24"/>
        </w:rPr>
        <w:t>appropriateness</w:t>
      </w:r>
      <w:r>
        <w:rPr>
          <w:rFonts w:cstheme="minorHAnsi"/>
          <w:sz w:val="24"/>
          <w:szCs w:val="24"/>
        </w:rPr>
        <w:t xml:space="preserve"> of fitting </w:t>
      </w:r>
      <w:r w:rsidR="00E66483">
        <w:rPr>
          <w:rFonts w:cstheme="minorHAnsi"/>
          <w:sz w:val="24"/>
          <w:szCs w:val="24"/>
        </w:rPr>
        <w:t xml:space="preserve">the data to a </w:t>
      </w:r>
      <w:r>
        <w:rPr>
          <w:rFonts w:cstheme="minorHAnsi"/>
          <w:sz w:val="24"/>
          <w:szCs w:val="24"/>
        </w:rPr>
        <w:t xml:space="preserve">Weibull distribution was investigated. The survival time of these patients was fitted into a two-parameter Weibull model. Figure </w:t>
      </w:r>
      <w:r w:rsidR="00A224EF">
        <w:rPr>
          <w:rFonts w:cstheme="minorHAnsi"/>
          <w:sz w:val="24"/>
          <w:szCs w:val="24"/>
        </w:rPr>
        <w:t>S</w:t>
      </w:r>
      <w:r>
        <w:rPr>
          <w:rFonts w:cstheme="minorHAnsi"/>
          <w:sz w:val="24"/>
          <w:szCs w:val="24"/>
        </w:rPr>
        <w:t>3</w:t>
      </w:r>
      <w:r w:rsidR="0019567B">
        <w:rPr>
          <w:rFonts w:cstheme="minorHAnsi"/>
          <w:sz w:val="24"/>
          <w:szCs w:val="24"/>
        </w:rPr>
        <w:t xml:space="preserve"> </w:t>
      </w:r>
      <w:r>
        <w:rPr>
          <w:rFonts w:cstheme="minorHAnsi"/>
          <w:sz w:val="24"/>
          <w:szCs w:val="24"/>
        </w:rPr>
        <w:t>A shows the results</w:t>
      </w:r>
      <w:r w:rsidR="00E66483">
        <w:rPr>
          <w:rFonts w:cstheme="minorHAnsi"/>
          <w:sz w:val="24"/>
          <w:szCs w:val="24"/>
        </w:rPr>
        <w:t>:</w:t>
      </w:r>
      <w:r>
        <w:rPr>
          <w:rFonts w:cstheme="minorHAnsi"/>
          <w:sz w:val="24"/>
          <w:szCs w:val="24"/>
        </w:rPr>
        <w:t xml:space="preserve"> the </w:t>
      </w:r>
      <w:r>
        <w:rPr>
          <w:rFonts w:cs="Calibri"/>
          <w:sz w:val="24"/>
          <w:szCs w:val="24"/>
        </w:rPr>
        <w:t xml:space="preserve">shape parameter was 1.4151, and </w:t>
      </w:r>
      <w:r w:rsidR="00E66483">
        <w:rPr>
          <w:rFonts w:cs="Calibri"/>
          <w:sz w:val="24"/>
          <w:szCs w:val="24"/>
        </w:rPr>
        <w:t xml:space="preserve">the </w:t>
      </w:r>
      <w:r>
        <w:rPr>
          <w:rFonts w:cs="Calibri"/>
          <w:sz w:val="24"/>
          <w:szCs w:val="24"/>
        </w:rPr>
        <w:t xml:space="preserve">scale parameter was 940.3150. The </w:t>
      </w:r>
      <w:r w:rsidRPr="009A6B3D">
        <w:rPr>
          <w:rFonts w:cs="Calibri"/>
          <w:sz w:val="24"/>
          <w:szCs w:val="24"/>
        </w:rPr>
        <w:t xml:space="preserve">Kolmogorov-Smirnov </w:t>
      </w:r>
      <w:r>
        <w:rPr>
          <w:rFonts w:cs="Calibri"/>
          <w:sz w:val="24"/>
          <w:szCs w:val="24"/>
        </w:rPr>
        <w:t xml:space="preserve">(KS) </w:t>
      </w:r>
      <w:r w:rsidRPr="009A6B3D">
        <w:rPr>
          <w:rFonts w:cs="Calibri"/>
          <w:sz w:val="24"/>
          <w:szCs w:val="24"/>
        </w:rPr>
        <w:t>statistic</w:t>
      </w:r>
      <w:r>
        <w:rPr>
          <w:rFonts w:cs="Calibri"/>
          <w:sz w:val="24"/>
          <w:szCs w:val="24"/>
        </w:rPr>
        <w:t>al test result was</w:t>
      </w:r>
      <w:r w:rsidRPr="009A6B3D">
        <w:rPr>
          <w:rFonts w:cs="Calibri"/>
          <w:sz w:val="24"/>
          <w:szCs w:val="24"/>
        </w:rPr>
        <w:t xml:space="preserve"> </w:t>
      </w:r>
      <w:r>
        <w:rPr>
          <w:rFonts w:cs="Calibri"/>
          <w:sz w:val="24"/>
          <w:szCs w:val="24"/>
        </w:rPr>
        <w:t>p=</w:t>
      </w:r>
      <w:r w:rsidRPr="009A6B3D">
        <w:rPr>
          <w:rFonts w:cs="Calibri"/>
          <w:sz w:val="24"/>
          <w:szCs w:val="24"/>
        </w:rPr>
        <w:t>0.</w:t>
      </w:r>
      <w:r>
        <w:rPr>
          <w:rFonts w:cs="Calibri"/>
          <w:sz w:val="24"/>
          <w:szCs w:val="24"/>
        </w:rPr>
        <w:t>8436</w:t>
      </w:r>
      <w:r w:rsidRPr="009A6B3D">
        <w:rPr>
          <w:rFonts w:cs="Calibri"/>
          <w:sz w:val="24"/>
          <w:szCs w:val="24"/>
        </w:rPr>
        <w:t xml:space="preserve"> (p value of the KS test)</w:t>
      </w:r>
      <w:r>
        <w:rPr>
          <w:rFonts w:cs="Calibri"/>
          <w:sz w:val="24"/>
          <w:szCs w:val="24"/>
        </w:rPr>
        <w:t xml:space="preserve"> for the fitting. </w:t>
      </w:r>
      <w:r w:rsidR="00E66483">
        <w:rPr>
          <w:rFonts w:cs="Calibri"/>
          <w:sz w:val="24"/>
          <w:szCs w:val="24"/>
        </w:rPr>
        <w:t xml:space="preserve">A high value in the KS test (maximum 1.0) indicates a good fit, whereas a low value (minimum = 0.0) indicates that the fit is not good. </w:t>
      </w:r>
      <w:r w:rsidRPr="00FD6767">
        <w:rPr>
          <w:rFonts w:cs="Calibri"/>
          <w:sz w:val="24"/>
          <w:szCs w:val="24"/>
        </w:rPr>
        <w:t xml:space="preserve"> </w:t>
      </w:r>
      <w:r w:rsidR="00E66483">
        <w:rPr>
          <w:rFonts w:cs="Calibri"/>
          <w:sz w:val="24"/>
          <w:szCs w:val="24"/>
        </w:rPr>
        <w:t>A KS value lower than</w:t>
      </w:r>
      <w:r w:rsidRPr="00FD6767">
        <w:rPr>
          <w:rFonts w:cs="Calibri"/>
          <w:sz w:val="24"/>
          <w:szCs w:val="24"/>
        </w:rPr>
        <w:t xml:space="preserve"> 0.05</w:t>
      </w:r>
      <w:r w:rsidR="00E66483">
        <w:rPr>
          <w:rFonts w:cs="Calibri"/>
          <w:sz w:val="24"/>
          <w:szCs w:val="24"/>
        </w:rPr>
        <w:t xml:space="preserve"> would </w:t>
      </w:r>
      <w:r>
        <w:rPr>
          <w:rFonts w:cs="Calibri"/>
          <w:sz w:val="24"/>
          <w:szCs w:val="24"/>
        </w:rPr>
        <w:t>suggest</w:t>
      </w:r>
      <w:r w:rsidRPr="00FD6767">
        <w:rPr>
          <w:rFonts w:cs="Calibri"/>
          <w:sz w:val="24"/>
          <w:szCs w:val="24"/>
        </w:rPr>
        <w:t xml:space="preserve"> that the </w:t>
      </w:r>
      <w:r>
        <w:rPr>
          <w:rFonts w:cs="Calibri"/>
          <w:sz w:val="24"/>
          <w:szCs w:val="24"/>
        </w:rPr>
        <w:t>l</w:t>
      </w:r>
      <w:r w:rsidRPr="00FD6767">
        <w:rPr>
          <w:rFonts w:cs="Calibri"/>
          <w:sz w:val="24"/>
          <w:szCs w:val="24"/>
        </w:rPr>
        <w:t xml:space="preserve">ack of </w:t>
      </w:r>
      <w:r w:rsidR="00526675" w:rsidRPr="00FD6767">
        <w:rPr>
          <w:rFonts w:cs="Calibri"/>
          <w:sz w:val="24"/>
          <w:szCs w:val="24"/>
        </w:rPr>
        <w:t>fitting</w:t>
      </w:r>
      <w:r>
        <w:rPr>
          <w:rFonts w:cs="Calibri"/>
          <w:sz w:val="24"/>
          <w:szCs w:val="24"/>
        </w:rPr>
        <w:t xml:space="preserve"> into </w:t>
      </w:r>
      <w:r w:rsidR="001E1A68">
        <w:rPr>
          <w:rFonts w:cs="Calibri"/>
          <w:sz w:val="24"/>
          <w:szCs w:val="24"/>
        </w:rPr>
        <w:t xml:space="preserve">a </w:t>
      </w:r>
      <w:r>
        <w:rPr>
          <w:rFonts w:cs="Calibri"/>
          <w:sz w:val="24"/>
          <w:szCs w:val="24"/>
        </w:rPr>
        <w:t>Weibull function</w:t>
      </w:r>
      <w:r w:rsidRPr="00FD6767">
        <w:rPr>
          <w:rFonts w:cs="Calibri"/>
          <w:sz w:val="24"/>
          <w:szCs w:val="24"/>
        </w:rPr>
        <w:t xml:space="preserve"> is significant.</w:t>
      </w:r>
      <w:r>
        <w:rPr>
          <w:rFonts w:cs="Calibri"/>
          <w:sz w:val="24"/>
          <w:szCs w:val="24"/>
        </w:rPr>
        <w:t xml:space="preserve"> </w:t>
      </w:r>
    </w:p>
    <w:p w14:paraId="43BEA615" w14:textId="05134DAF" w:rsidR="00B041E9" w:rsidRDefault="00B041E9" w:rsidP="006E7BFF">
      <w:pPr>
        <w:spacing w:line="480" w:lineRule="auto"/>
        <w:jc w:val="both"/>
        <w:rPr>
          <w:rFonts w:cs="Calibri"/>
          <w:sz w:val="24"/>
          <w:szCs w:val="24"/>
        </w:rPr>
      </w:pPr>
      <w:r>
        <w:rPr>
          <w:rFonts w:cs="Calibri"/>
          <w:sz w:val="24"/>
          <w:szCs w:val="24"/>
        </w:rPr>
        <w:t xml:space="preserve">In addition, lognormal and log-logistic models were studied, and Figure </w:t>
      </w:r>
      <w:r w:rsidR="00A224EF">
        <w:rPr>
          <w:rFonts w:cs="Calibri"/>
          <w:sz w:val="24"/>
          <w:szCs w:val="24"/>
        </w:rPr>
        <w:t>S</w:t>
      </w:r>
      <w:r>
        <w:rPr>
          <w:rFonts w:cs="Calibri"/>
          <w:sz w:val="24"/>
          <w:szCs w:val="24"/>
        </w:rPr>
        <w:t>3</w:t>
      </w:r>
      <w:r w:rsidR="004448D0">
        <w:rPr>
          <w:rFonts w:cs="Calibri"/>
          <w:sz w:val="24"/>
          <w:szCs w:val="24"/>
        </w:rPr>
        <w:t xml:space="preserve"> </w:t>
      </w:r>
      <w:r>
        <w:rPr>
          <w:rFonts w:cs="Calibri"/>
          <w:sz w:val="24"/>
          <w:szCs w:val="24"/>
        </w:rPr>
        <w:t xml:space="preserve">B </w:t>
      </w:r>
      <w:r w:rsidR="001E1A68">
        <w:rPr>
          <w:rFonts w:cs="Calibri"/>
          <w:sz w:val="24"/>
          <w:szCs w:val="24"/>
        </w:rPr>
        <w:t xml:space="preserve">displays </w:t>
      </w:r>
      <w:r>
        <w:rPr>
          <w:rFonts w:cs="Calibri"/>
          <w:sz w:val="24"/>
          <w:szCs w:val="24"/>
        </w:rPr>
        <w:t xml:space="preserve">the </w:t>
      </w:r>
      <w:r w:rsidRPr="006271BB">
        <w:rPr>
          <w:rFonts w:cs="Calibri"/>
          <w:sz w:val="24"/>
          <w:szCs w:val="24"/>
        </w:rPr>
        <w:t>quantile-quantile</w:t>
      </w:r>
      <w:r>
        <w:rPr>
          <w:rFonts w:cs="Calibri"/>
          <w:sz w:val="24"/>
          <w:szCs w:val="24"/>
        </w:rPr>
        <w:t xml:space="preserve"> (Q-Q) plots of Weibull, lognormal, and log-logistic parametric distributions. </w:t>
      </w:r>
      <w:r w:rsidR="001E1A68">
        <w:rPr>
          <w:rFonts w:cs="Calibri"/>
          <w:sz w:val="24"/>
          <w:szCs w:val="24"/>
        </w:rPr>
        <w:t>This</w:t>
      </w:r>
      <w:r>
        <w:rPr>
          <w:rFonts w:cs="Calibri"/>
          <w:sz w:val="24"/>
          <w:szCs w:val="24"/>
        </w:rPr>
        <w:t xml:space="preserve"> </w:t>
      </w:r>
      <w:r w:rsidR="001E1A68">
        <w:rPr>
          <w:rFonts w:cs="Calibri"/>
          <w:sz w:val="24"/>
          <w:szCs w:val="24"/>
        </w:rPr>
        <w:t>plots</w:t>
      </w:r>
      <w:r w:rsidR="001E1A68" w:rsidRPr="006271BB">
        <w:rPr>
          <w:rFonts w:cs="Calibri"/>
          <w:sz w:val="24"/>
          <w:szCs w:val="24"/>
        </w:rPr>
        <w:t xml:space="preserve"> </w:t>
      </w:r>
      <w:r w:rsidRPr="006271BB">
        <w:rPr>
          <w:rFonts w:cs="Calibri"/>
          <w:sz w:val="24"/>
          <w:szCs w:val="24"/>
        </w:rPr>
        <w:t>the</w:t>
      </w:r>
      <w:r w:rsidRPr="00020C32">
        <w:rPr>
          <w:rFonts w:cs="Calibri"/>
          <w:sz w:val="24"/>
          <w:szCs w:val="24"/>
        </w:rPr>
        <w:t xml:space="preserve"> quantiles of two distributions against each other. </w:t>
      </w:r>
      <w:r w:rsidR="001E1A68">
        <w:rPr>
          <w:rFonts w:cs="Calibri"/>
          <w:sz w:val="24"/>
          <w:szCs w:val="24"/>
        </w:rPr>
        <w:t>The</w:t>
      </w:r>
      <w:r w:rsidRPr="00020C32">
        <w:rPr>
          <w:rFonts w:cs="Calibri"/>
          <w:sz w:val="24"/>
          <w:szCs w:val="24"/>
        </w:rPr>
        <w:t xml:space="preserve"> theoretical quantile</w:t>
      </w:r>
      <w:r w:rsidR="001E1A68">
        <w:rPr>
          <w:rFonts w:cs="Calibri"/>
          <w:sz w:val="24"/>
          <w:szCs w:val="24"/>
        </w:rPr>
        <w:t>s are plotted in the x-axis</w:t>
      </w:r>
      <w:r w:rsidRPr="00020C32">
        <w:rPr>
          <w:rFonts w:cs="Calibri"/>
          <w:sz w:val="24"/>
          <w:szCs w:val="24"/>
        </w:rPr>
        <w:t xml:space="preserve">, </w:t>
      </w:r>
      <w:r w:rsidR="001E1A68">
        <w:rPr>
          <w:rFonts w:cs="Calibri"/>
          <w:sz w:val="24"/>
          <w:szCs w:val="24"/>
        </w:rPr>
        <w:t>against</w:t>
      </w:r>
      <w:r w:rsidRPr="00020C32">
        <w:rPr>
          <w:rFonts w:cs="Calibri"/>
          <w:sz w:val="24"/>
          <w:szCs w:val="24"/>
        </w:rPr>
        <w:t xml:space="preserve"> empirical quantiles</w:t>
      </w:r>
      <w:r w:rsidR="001E1A68">
        <w:rPr>
          <w:rFonts w:cs="Calibri"/>
          <w:sz w:val="24"/>
          <w:szCs w:val="24"/>
        </w:rPr>
        <w:t xml:space="preserve"> in the y-axis</w:t>
      </w:r>
      <w:r w:rsidRPr="00020C32">
        <w:rPr>
          <w:rFonts w:cs="Calibri"/>
          <w:sz w:val="24"/>
          <w:szCs w:val="24"/>
        </w:rPr>
        <w:t xml:space="preserve">. </w:t>
      </w:r>
      <w:r>
        <w:rPr>
          <w:rFonts w:cs="Calibri"/>
          <w:sz w:val="24"/>
          <w:szCs w:val="24"/>
        </w:rPr>
        <w:t>A</w:t>
      </w:r>
      <w:r w:rsidRPr="006271BB">
        <w:rPr>
          <w:rFonts w:cs="Calibri"/>
          <w:sz w:val="24"/>
          <w:szCs w:val="24"/>
        </w:rPr>
        <w:t xml:space="preserve"> 45-degree reference line is also plotted.</w:t>
      </w:r>
      <w:r>
        <w:rPr>
          <w:rFonts w:cs="Calibri"/>
          <w:sz w:val="24"/>
          <w:szCs w:val="24"/>
        </w:rPr>
        <w:t xml:space="preserve"> </w:t>
      </w:r>
      <w:r w:rsidR="001E1A68">
        <w:rPr>
          <w:rFonts w:cs="Calibri"/>
          <w:sz w:val="24"/>
          <w:szCs w:val="24"/>
        </w:rPr>
        <w:t xml:space="preserve">The closer the data is to the </w:t>
      </w:r>
      <w:r>
        <w:rPr>
          <w:rFonts w:cs="Calibri"/>
          <w:sz w:val="24"/>
          <w:szCs w:val="24"/>
        </w:rPr>
        <w:t xml:space="preserve">45-degree reference line, </w:t>
      </w:r>
      <w:r w:rsidR="001E1A68">
        <w:rPr>
          <w:rFonts w:cs="Calibri"/>
          <w:sz w:val="24"/>
          <w:szCs w:val="24"/>
        </w:rPr>
        <w:t>the better the</w:t>
      </w:r>
      <w:r>
        <w:rPr>
          <w:rFonts w:cs="Calibri"/>
          <w:sz w:val="24"/>
          <w:szCs w:val="24"/>
        </w:rPr>
        <w:t xml:space="preserve"> good match between </w:t>
      </w:r>
      <w:r w:rsidR="001E1A68">
        <w:rPr>
          <w:rFonts w:cs="Calibri"/>
          <w:sz w:val="24"/>
          <w:szCs w:val="24"/>
        </w:rPr>
        <w:t xml:space="preserve">the </w:t>
      </w:r>
      <w:r>
        <w:rPr>
          <w:rFonts w:cs="Calibri"/>
          <w:sz w:val="24"/>
          <w:szCs w:val="24"/>
        </w:rPr>
        <w:t>theoretical quantile and empirical quantiles</w:t>
      </w:r>
      <w:r w:rsidR="001E1A68">
        <w:rPr>
          <w:rFonts w:cs="Calibri"/>
          <w:sz w:val="24"/>
          <w:szCs w:val="24"/>
        </w:rPr>
        <w:t>. This</w:t>
      </w:r>
      <w:r>
        <w:rPr>
          <w:rFonts w:cs="Calibri"/>
          <w:sz w:val="24"/>
          <w:szCs w:val="24"/>
        </w:rPr>
        <w:t xml:space="preserve"> can be used to </w:t>
      </w:r>
      <w:r w:rsidRPr="006271BB">
        <w:rPr>
          <w:rFonts w:cs="Calibri"/>
          <w:sz w:val="24"/>
          <w:szCs w:val="24"/>
        </w:rPr>
        <w:t xml:space="preserve">visually check the </w:t>
      </w:r>
      <w:r>
        <w:rPr>
          <w:rFonts w:cs="Calibri"/>
          <w:sz w:val="24"/>
          <w:szCs w:val="24"/>
        </w:rPr>
        <w:t xml:space="preserve">distribution </w:t>
      </w:r>
      <w:r w:rsidRPr="006271BB">
        <w:rPr>
          <w:rFonts w:cs="Calibri"/>
          <w:sz w:val="24"/>
          <w:szCs w:val="24"/>
        </w:rPr>
        <w:t>of the data.</w:t>
      </w:r>
      <w:r>
        <w:rPr>
          <w:rFonts w:cs="Calibri"/>
          <w:sz w:val="24"/>
          <w:szCs w:val="24"/>
        </w:rPr>
        <w:t xml:space="preserve"> </w:t>
      </w:r>
      <w:r w:rsidR="001E1A68">
        <w:rPr>
          <w:rFonts w:cs="Calibri"/>
          <w:sz w:val="24"/>
          <w:szCs w:val="24"/>
        </w:rPr>
        <w:t>Examining the Weibull distribution in comparison to both</w:t>
      </w:r>
      <w:r>
        <w:rPr>
          <w:rFonts w:cs="Calibri"/>
          <w:sz w:val="24"/>
          <w:szCs w:val="24"/>
        </w:rPr>
        <w:t xml:space="preserve"> lognormal and log-logistic distributions</w:t>
      </w:r>
      <w:r w:rsidR="001E1A68">
        <w:rPr>
          <w:rFonts w:cs="Calibri"/>
          <w:sz w:val="24"/>
          <w:szCs w:val="24"/>
        </w:rPr>
        <w:t xml:space="preserve"> visually</w:t>
      </w:r>
      <w:r>
        <w:rPr>
          <w:rFonts w:cs="Calibri"/>
          <w:sz w:val="24"/>
          <w:szCs w:val="24"/>
        </w:rPr>
        <w:t xml:space="preserve">, </w:t>
      </w:r>
      <w:proofErr w:type="gramStart"/>
      <w:r>
        <w:rPr>
          <w:rFonts w:cs="Calibri"/>
          <w:sz w:val="24"/>
          <w:szCs w:val="24"/>
        </w:rPr>
        <w:t xml:space="preserve">it is </w:t>
      </w:r>
      <w:r w:rsidR="001E1A68">
        <w:rPr>
          <w:rFonts w:cs="Calibri"/>
          <w:sz w:val="24"/>
          <w:szCs w:val="24"/>
        </w:rPr>
        <w:t xml:space="preserve">clear </w:t>
      </w:r>
      <w:r>
        <w:rPr>
          <w:rFonts w:cs="Calibri"/>
          <w:sz w:val="24"/>
          <w:szCs w:val="24"/>
        </w:rPr>
        <w:t>that the</w:t>
      </w:r>
      <w:proofErr w:type="gramEnd"/>
      <w:r>
        <w:rPr>
          <w:rFonts w:cs="Calibri"/>
          <w:sz w:val="24"/>
          <w:szCs w:val="24"/>
        </w:rPr>
        <w:t xml:space="preserve"> data is closer to the Weibull distribution. </w:t>
      </w:r>
    </w:p>
    <w:p w14:paraId="1D28EDB2" w14:textId="5F7F1B7F" w:rsidR="00B041E9" w:rsidRDefault="00B041E9" w:rsidP="006E7BFF">
      <w:pPr>
        <w:spacing w:line="480" w:lineRule="auto"/>
        <w:jc w:val="both"/>
        <w:rPr>
          <w:rFonts w:cs="Calibri"/>
          <w:sz w:val="24"/>
          <w:szCs w:val="24"/>
        </w:rPr>
      </w:pPr>
      <w:r>
        <w:rPr>
          <w:rFonts w:cs="Calibri"/>
          <w:sz w:val="24"/>
          <w:szCs w:val="24"/>
        </w:rPr>
        <w:t>Similarly, c</w:t>
      </w:r>
      <w:r w:rsidRPr="001A089A">
        <w:rPr>
          <w:rFonts w:cs="Calibri"/>
          <w:sz w:val="24"/>
          <w:szCs w:val="24"/>
        </w:rPr>
        <w:t xml:space="preserve">umulative distribution function (CDF) for Weibull, lognormal, and log-logistic functions are displayed in Figure </w:t>
      </w:r>
      <w:r w:rsidR="004448D0">
        <w:rPr>
          <w:rFonts w:cs="Calibri"/>
          <w:sz w:val="24"/>
          <w:szCs w:val="24"/>
        </w:rPr>
        <w:t>S</w:t>
      </w:r>
      <w:r>
        <w:rPr>
          <w:rFonts w:cs="Calibri"/>
          <w:sz w:val="24"/>
          <w:szCs w:val="24"/>
        </w:rPr>
        <w:t>3</w:t>
      </w:r>
      <w:r w:rsidR="004448D0">
        <w:rPr>
          <w:rFonts w:cs="Calibri"/>
          <w:sz w:val="24"/>
          <w:szCs w:val="24"/>
        </w:rPr>
        <w:t xml:space="preserve"> </w:t>
      </w:r>
      <w:r w:rsidRPr="001A089A">
        <w:rPr>
          <w:rFonts w:cs="Calibri"/>
          <w:sz w:val="24"/>
          <w:szCs w:val="24"/>
        </w:rPr>
        <w:t xml:space="preserve">C. In the </w:t>
      </w:r>
      <w:r>
        <w:rPr>
          <w:rFonts w:cs="Calibri"/>
          <w:sz w:val="24"/>
          <w:szCs w:val="24"/>
        </w:rPr>
        <w:t>f</w:t>
      </w:r>
      <w:r w:rsidRPr="001A089A">
        <w:rPr>
          <w:rFonts w:cs="Calibri"/>
          <w:sz w:val="24"/>
          <w:szCs w:val="24"/>
        </w:rPr>
        <w:t xml:space="preserve">igure, </w:t>
      </w:r>
      <w:r>
        <w:rPr>
          <w:rFonts w:cs="Calibri"/>
          <w:sz w:val="24"/>
          <w:szCs w:val="24"/>
        </w:rPr>
        <w:t xml:space="preserve">the </w:t>
      </w:r>
      <w:r w:rsidR="001E1A68">
        <w:rPr>
          <w:rFonts w:cs="Calibri"/>
          <w:sz w:val="24"/>
          <w:szCs w:val="24"/>
        </w:rPr>
        <w:t>x</w:t>
      </w:r>
      <w:r w:rsidRPr="001A089A">
        <w:rPr>
          <w:rFonts w:cs="Calibri"/>
          <w:sz w:val="24"/>
          <w:szCs w:val="24"/>
        </w:rPr>
        <w:t xml:space="preserve">-axis includes the </w:t>
      </w:r>
      <w:r>
        <w:rPr>
          <w:rFonts w:cs="Calibri"/>
          <w:sz w:val="24"/>
          <w:szCs w:val="24"/>
        </w:rPr>
        <w:t xml:space="preserve">duration </w:t>
      </w:r>
      <w:r w:rsidRPr="001A089A">
        <w:rPr>
          <w:rFonts w:cs="Calibri"/>
          <w:sz w:val="24"/>
          <w:szCs w:val="24"/>
        </w:rPr>
        <w:t>data (</w:t>
      </w:r>
      <w:r w:rsidR="001E1A68">
        <w:rPr>
          <w:rFonts w:cs="Calibri"/>
          <w:sz w:val="24"/>
          <w:szCs w:val="24"/>
        </w:rPr>
        <w:t>t</w:t>
      </w:r>
      <w:r w:rsidRPr="001A089A">
        <w:rPr>
          <w:rFonts w:cs="Calibri"/>
          <w:sz w:val="24"/>
          <w:szCs w:val="24"/>
        </w:rPr>
        <w:t>ime</w:t>
      </w:r>
      <w:r w:rsidR="001E1A68">
        <w:rPr>
          <w:rFonts w:cs="Calibri"/>
          <w:sz w:val="24"/>
          <w:szCs w:val="24"/>
        </w:rPr>
        <w:t>,</w:t>
      </w:r>
      <w:r w:rsidRPr="001A089A">
        <w:rPr>
          <w:rFonts w:cs="Calibri"/>
          <w:sz w:val="24"/>
          <w:szCs w:val="24"/>
        </w:rPr>
        <w:t xml:space="preserve"> in days), while </w:t>
      </w:r>
      <w:r>
        <w:rPr>
          <w:rFonts w:cs="Calibri"/>
          <w:sz w:val="24"/>
          <w:szCs w:val="24"/>
        </w:rPr>
        <w:t xml:space="preserve">the </w:t>
      </w:r>
      <w:r w:rsidR="001E1A68">
        <w:rPr>
          <w:rFonts w:cs="Calibri"/>
          <w:sz w:val="24"/>
          <w:szCs w:val="24"/>
        </w:rPr>
        <w:t>y</w:t>
      </w:r>
      <w:r w:rsidRPr="001A089A">
        <w:rPr>
          <w:rFonts w:cs="Calibri"/>
          <w:sz w:val="24"/>
          <w:szCs w:val="24"/>
        </w:rPr>
        <w:t>-axis is the</w:t>
      </w:r>
      <w:r>
        <w:rPr>
          <w:rFonts w:cs="Calibri"/>
          <w:sz w:val="24"/>
          <w:szCs w:val="24"/>
        </w:rPr>
        <w:t xml:space="preserve"> value of</w:t>
      </w:r>
      <w:r w:rsidRPr="001A089A">
        <w:rPr>
          <w:rFonts w:cs="Calibri"/>
          <w:sz w:val="24"/>
          <w:szCs w:val="24"/>
        </w:rPr>
        <w:t xml:space="preserve"> CDF</w:t>
      </w:r>
      <w:r>
        <w:rPr>
          <w:rFonts w:cs="Calibri"/>
          <w:sz w:val="24"/>
          <w:szCs w:val="24"/>
        </w:rPr>
        <w:t xml:space="preserve">. </w:t>
      </w:r>
      <w:r w:rsidR="001E1A68">
        <w:rPr>
          <w:rFonts w:cs="Calibri"/>
          <w:sz w:val="24"/>
          <w:szCs w:val="24"/>
        </w:rPr>
        <w:t>Again, it is clear visually that the</w:t>
      </w:r>
      <w:r w:rsidRPr="001A089A">
        <w:rPr>
          <w:rFonts w:cs="Calibri"/>
          <w:sz w:val="24"/>
          <w:szCs w:val="24"/>
        </w:rPr>
        <w:t xml:space="preserve"> Weibull distribution is closer </w:t>
      </w:r>
      <w:r w:rsidRPr="001A089A">
        <w:rPr>
          <w:rFonts w:cs="Calibri"/>
          <w:sz w:val="24"/>
          <w:szCs w:val="24"/>
        </w:rPr>
        <w:lastRenderedPageBreak/>
        <w:t xml:space="preserve">to the </w:t>
      </w:r>
      <w:r>
        <w:rPr>
          <w:rFonts w:cs="Calibri"/>
          <w:sz w:val="24"/>
          <w:szCs w:val="24"/>
        </w:rPr>
        <w:t xml:space="preserve">survival </w:t>
      </w:r>
      <w:r w:rsidRPr="001A089A">
        <w:rPr>
          <w:rFonts w:cs="Calibri"/>
          <w:sz w:val="24"/>
          <w:szCs w:val="24"/>
        </w:rPr>
        <w:t>data</w:t>
      </w:r>
      <w:r w:rsidR="001E1A68">
        <w:rPr>
          <w:rFonts w:cs="Calibri"/>
          <w:sz w:val="24"/>
          <w:szCs w:val="24"/>
        </w:rPr>
        <w:t xml:space="preserve"> than the lognormal and log-logistic functions</w:t>
      </w:r>
      <w:r w:rsidRPr="001A089A">
        <w:rPr>
          <w:rFonts w:cs="Calibri"/>
          <w:sz w:val="24"/>
          <w:szCs w:val="24"/>
        </w:rPr>
        <w:t xml:space="preserve">. </w:t>
      </w:r>
      <w:r>
        <w:rPr>
          <w:rFonts w:cs="Calibri"/>
          <w:sz w:val="24"/>
          <w:szCs w:val="24"/>
        </w:rPr>
        <w:t>F</w:t>
      </w:r>
      <w:r w:rsidRPr="001A089A">
        <w:rPr>
          <w:rFonts w:cs="Calibri"/>
          <w:sz w:val="24"/>
          <w:szCs w:val="24"/>
        </w:rPr>
        <w:t xml:space="preserve">igure </w:t>
      </w:r>
      <w:r w:rsidR="00A224EF">
        <w:rPr>
          <w:rFonts w:cs="Calibri"/>
          <w:sz w:val="24"/>
          <w:szCs w:val="24"/>
        </w:rPr>
        <w:t>S</w:t>
      </w:r>
      <w:r>
        <w:rPr>
          <w:rFonts w:cs="Calibri"/>
          <w:sz w:val="24"/>
          <w:szCs w:val="24"/>
        </w:rPr>
        <w:t>3</w:t>
      </w:r>
      <w:r w:rsidR="004448D0">
        <w:rPr>
          <w:rFonts w:cs="Calibri"/>
          <w:sz w:val="24"/>
          <w:szCs w:val="24"/>
        </w:rPr>
        <w:t xml:space="preserve"> </w:t>
      </w:r>
      <w:r w:rsidRPr="001A089A">
        <w:rPr>
          <w:rFonts w:cs="Calibri"/>
          <w:sz w:val="24"/>
          <w:szCs w:val="24"/>
        </w:rPr>
        <w:t>D</w:t>
      </w:r>
      <w:r w:rsidR="000B3016">
        <w:rPr>
          <w:rFonts w:cs="Calibri"/>
          <w:sz w:val="24"/>
          <w:szCs w:val="24"/>
        </w:rPr>
        <w:t xml:space="preserve"> displays a </w:t>
      </w:r>
      <w:r w:rsidRPr="001A089A">
        <w:rPr>
          <w:rFonts w:cs="Calibri"/>
          <w:sz w:val="24"/>
          <w:szCs w:val="24"/>
        </w:rPr>
        <w:t>probability–probability (P-P) plot.</w:t>
      </w:r>
      <w:r>
        <w:rPr>
          <w:rFonts w:cs="Calibri"/>
          <w:sz w:val="24"/>
          <w:szCs w:val="24"/>
        </w:rPr>
        <w:t xml:space="preserve"> </w:t>
      </w:r>
      <w:r w:rsidR="000B3016">
        <w:rPr>
          <w:rFonts w:cs="Calibri"/>
          <w:sz w:val="24"/>
          <w:szCs w:val="24"/>
        </w:rPr>
        <w:t>Again,</w:t>
      </w:r>
      <w:r>
        <w:rPr>
          <w:rFonts w:cs="Calibri"/>
          <w:sz w:val="24"/>
          <w:szCs w:val="24"/>
        </w:rPr>
        <w:t xml:space="preserve"> theoretical (</w:t>
      </w:r>
      <w:r w:rsidR="000B3016">
        <w:rPr>
          <w:rFonts w:cs="Calibri"/>
          <w:sz w:val="24"/>
          <w:szCs w:val="24"/>
        </w:rPr>
        <w:t>x</w:t>
      </w:r>
      <w:r>
        <w:rPr>
          <w:rFonts w:cs="Calibri"/>
          <w:sz w:val="24"/>
          <w:szCs w:val="24"/>
        </w:rPr>
        <w:t>-axis) and empirical (</w:t>
      </w:r>
      <w:r w:rsidR="000B3016">
        <w:rPr>
          <w:rFonts w:cs="Calibri"/>
          <w:sz w:val="24"/>
          <w:szCs w:val="24"/>
        </w:rPr>
        <w:t>y</w:t>
      </w:r>
      <w:r>
        <w:rPr>
          <w:rFonts w:cs="Calibri"/>
          <w:sz w:val="24"/>
          <w:szCs w:val="24"/>
        </w:rPr>
        <w:t xml:space="preserve">-axis) probabilities </w:t>
      </w:r>
      <w:r w:rsidR="000B3016">
        <w:rPr>
          <w:rFonts w:cs="Calibri"/>
          <w:sz w:val="24"/>
          <w:szCs w:val="24"/>
        </w:rPr>
        <w:t xml:space="preserve">are </w:t>
      </w:r>
      <w:r>
        <w:rPr>
          <w:rFonts w:cs="Calibri"/>
          <w:sz w:val="24"/>
          <w:szCs w:val="24"/>
        </w:rPr>
        <w:t>plotted against each other. Similar</w:t>
      </w:r>
      <w:r w:rsidR="000B3016">
        <w:rPr>
          <w:rFonts w:cs="Calibri"/>
          <w:sz w:val="24"/>
          <w:szCs w:val="24"/>
        </w:rPr>
        <w:t>ly</w:t>
      </w:r>
      <w:r>
        <w:rPr>
          <w:rFonts w:cs="Calibri"/>
          <w:sz w:val="24"/>
          <w:szCs w:val="24"/>
        </w:rPr>
        <w:t xml:space="preserve"> to the Q-Q plot, a 45-degree reference line</w:t>
      </w:r>
      <w:r w:rsidR="000B3016">
        <w:rPr>
          <w:rFonts w:cs="Calibri"/>
          <w:sz w:val="24"/>
          <w:szCs w:val="24"/>
        </w:rPr>
        <w:t xml:space="preserve"> is included to aid in visual inspection of the model</w:t>
      </w:r>
      <w:r w:rsidR="004E1C54">
        <w:rPr>
          <w:rFonts w:cs="Calibri"/>
          <w:sz w:val="24"/>
          <w:szCs w:val="24"/>
        </w:rPr>
        <w:t xml:space="preserve">; if </w:t>
      </w:r>
      <w:r>
        <w:rPr>
          <w:rFonts w:cs="Calibri"/>
          <w:sz w:val="24"/>
          <w:szCs w:val="24"/>
        </w:rPr>
        <w:t xml:space="preserve">the data generated from the theoretical distribution is closer to the reference line, it implies that the data is more suitable to fit </w:t>
      </w:r>
      <w:r w:rsidR="004E1C54">
        <w:rPr>
          <w:rFonts w:cs="Calibri"/>
          <w:sz w:val="24"/>
          <w:szCs w:val="24"/>
        </w:rPr>
        <w:t xml:space="preserve">that distribution. </w:t>
      </w:r>
      <w:r w:rsidR="00B95B5E">
        <w:rPr>
          <w:rFonts w:cs="Calibri"/>
          <w:sz w:val="24"/>
          <w:szCs w:val="24"/>
        </w:rPr>
        <w:t>Although this is possibly more obvious on the Q-Q plot, t</w:t>
      </w:r>
      <w:r w:rsidR="00933D62">
        <w:rPr>
          <w:rFonts w:cs="Calibri"/>
          <w:sz w:val="24"/>
          <w:szCs w:val="24"/>
        </w:rPr>
        <w:t xml:space="preserve">he P-P plot </w:t>
      </w:r>
      <w:r w:rsidR="00B95B5E">
        <w:rPr>
          <w:rFonts w:cs="Calibri"/>
          <w:sz w:val="24"/>
          <w:szCs w:val="24"/>
        </w:rPr>
        <w:t>confirms that the data fits a Weibull distribution slightly more closely than a lognormal or log-logistic distribution.</w:t>
      </w:r>
    </w:p>
    <w:p w14:paraId="46338F52" w14:textId="77777777" w:rsidR="00B041E9" w:rsidRDefault="00B041E9" w:rsidP="006E7BFF">
      <w:pPr>
        <w:spacing w:line="480" w:lineRule="auto"/>
        <w:jc w:val="both"/>
        <w:rPr>
          <w:rFonts w:cs="Calibri"/>
          <w:sz w:val="24"/>
          <w:szCs w:val="24"/>
        </w:rPr>
      </w:pPr>
      <w:r>
        <w:rPr>
          <w:rFonts w:cs="Calibri"/>
          <w:noProof/>
          <w:sz w:val="24"/>
          <w:szCs w:val="24"/>
        </w:rPr>
        <w:drawing>
          <wp:inline distT="0" distB="0" distL="0" distR="0" wp14:anchorId="0BF4ADC7" wp14:editId="44BB7552">
            <wp:extent cx="5943600" cy="4514215"/>
            <wp:effectExtent l="0" t="0" r="0" b="635"/>
            <wp:docPr id="354521567" name="Picture 3" descr="A group of graphs showing different types of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521567" name="Picture 3" descr="A group of graphs showing different types of data&#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4514215"/>
                    </a:xfrm>
                    <a:prstGeom prst="rect">
                      <a:avLst/>
                    </a:prstGeom>
                  </pic:spPr>
                </pic:pic>
              </a:graphicData>
            </a:graphic>
          </wp:inline>
        </w:drawing>
      </w:r>
    </w:p>
    <w:p w14:paraId="430E0578" w14:textId="69B2B6BD" w:rsidR="00B041E9" w:rsidRDefault="00B041E9" w:rsidP="006E7BFF">
      <w:pPr>
        <w:spacing w:line="480" w:lineRule="auto"/>
        <w:jc w:val="both"/>
        <w:rPr>
          <w:rFonts w:cs="Calibri"/>
          <w:sz w:val="24"/>
          <w:szCs w:val="24"/>
          <w:lang w:val="en-GB"/>
        </w:rPr>
      </w:pPr>
      <w:r>
        <w:rPr>
          <w:rFonts w:cs="Calibri"/>
          <w:b/>
          <w:bCs/>
          <w:sz w:val="24"/>
          <w:szCs w:val="24"/>
        </w:rPr>
        <w:t xml:space="preserve">Figure </w:t>
      </w:r>
      <w:r w:rsidR="00A224EF">
        <w:rPr>
          <w:rFonts w:cs="Calibri"/>
          <w:b/>
          <w:bCs/>
          <w:sz w:val="24"/>
          <w:szCs w:val="24"/>
        </w:rPr>
        <w:t>S</w:t>
      </w:r>
      <w:r>
        <w:rPr>
          <w:rFonts w:cs="Calibri"/>
          <w:b/>
          <w:bCs/>
          <w:sz w:val="24"/>
          <w:szCs w:val="24"/>
        </w:rPr>
        <w:t>3:</w:t>
      </w:r>
      <w:r>
        <w:rPr>
          <w:rFonts w:cs="Calibri"/>
          <w:sz w:val="24"/>
          <w:szCs w:val="24"/>
        </w:rPr>
        <w:t xml:space="preserve"> Weibull distribution fitting. </w:t>
      </w:r>
      <w:r>
        <w:rPr>
          <w:rFonts w:cs="Calibri"/>
          <w:sz w:val="24"/>
          <w:szCs w:val="24"/>
          <w:lang w:val="en-GB"/>
        </w:rPr>
        <w:t xml:space="preserve">Weibull parametric model for 131 EC death </w:t>
      </w:r>
      <w:r>
        <w:rPr>
          <w:rFonts w:cs="Calibri"/>
          <w:sz w:val="24"/>
          <w:szCs w:val="24"/>
        </w:rPr>
        <w:t>cases. A: Survival data histogram and Weibull, lognormal, log-logistic function fitting results. B: A quantile-</w:t>
      </w:r>
      <w:r>
        <w:rPr>
          <w:rFonts w:cs="Calibri"/>
          <w:sz w:val="24"/>
          <w:szCs w:val="24"/>
        </w:rPr>
        <w:lastRenderedPageBreak/>
        <w:t>quantile (Q-Q) plot for theoretical quantile (</w:t>
      </w:r>
      <w:r w:rsidR="00B95B5E">
        <w:rPr>
          <w:rFonts w:cs="Calibri"/>
          <w:sz w:val="24"/>
          <w:szCs w:val="24"/>
        </w:rPr>
        <w:t>x</w:t>
      </w:r>
      <w:r>
        <w:rPr>
          <w:rFonts w:cs="Calibri"/>
          <w:sz w:val="24"/>
          <w:szCs w:val="24"/>
        </w:rPr>
        <w:t>-axis) and empirical quantile (</w:t>
      </w:r>
      <w:r w:rsidR="00B95B5E">
        <w:rPr>
          <w:rFonts w:cs="Calibri"/>
          <w:sz w:val="24"/>
          <w:szCs w:val="24"/>
        </w:rPr>
        <w:t>y</w:t>
      </w:r>
      <w:r>
        <w:rPr>
          <w:rFonts w:cs="Calibri"/>
          <w:sz w:val="24"/>
          <w:szCs w:val="24"/>
        </w:rPr>
        <w:t>-axis). C: Cumulative distribution function (CDF) plot for Weibull, lognormal, and log-logistic functions. The dotted curve represents the data. D: A probability-probability (P–P) plot for</w:t>
      </w:r>
      <w:r>
        <w:rPr>
          <w:rFonts w:cs="Calibri"/>
          <w:sz w:val="24"/>
          <w:szCs w:val="24"/>
          <w:lang w:val="en-GB"/>
        </w:rPr>
        <w:t xml:space="preserve"> theoretical probability (</w:t>
      </w:r>
      <w:r w:rsidR="007A63BC">
        <w:rPr>
          <w:rFonts w:cs="Calibri"/>
          <w:sz w:val="24"/>
          <w:szCs w:val="24"/>
          <w:lang w:val="en-GB"/>
        </w:rPr>
        <w:t>x</w:t>
      </w:r>
      <w:r>
        <w:rPr>
          <w:rFonts w:cs="Calibri"/>
          <w:sz w:val="24"/>
          <w:szCs w:val="24"/>
          <w:lang w:val="en-GB"/>
        </w:rPr>
        <w:t>-axis) and empirical probability (</w:t>
      </w:r>
      <w:r w:rsidR="007A63BC">
        <w:rPr>
          <w:rFonts w:cs="Calibri"/>
          <w:sz w:val="24"/>
          <w:szCs w:val="24"/>
          <w:lang w:val="en-GB"/>
        </w:rPr>
        <w:t>y</w:t>
      </w:r>
      <w:r>
        <w:rPr>
          <w:rFonts w:cs="Calibri"/>
          <w:sz w:val="24"/>
          <w:szCs w:val="24"/>
          <w:lang w:val="en-GB"/>
        </w:rPr>
        <w:t>-axis).</w:t>
      </w:r>
    </w:p>
    <w:p w14:paraId="65523ED2" w14:textId="141DFFBD" w:rsidR="00291990" w:rsidRDefault="00291990" w:rsidP="006E7BFF">
      <w:pPr>
        <w:spacing w:line="480" w:lineRule="auto"/>
        <w:jc w:val="both"/>
        <w:rPr>
          <w:rFonts w:ascii="Segoe UI" w:eastAsia="Times New Roman" w:hAnsi="Segoe UI" w:cs="Segoe UI"/>
          <w:b/>
          <w:bCs/>
          <w:color w:val="424242"/>
          <w:sz w:val="23"/>
          <w:szCs w:val="23"/>
        </w:rPr>
      </w:pPr>
      <w:r w:rsidRPr="00291990">
        <w:rPr>
          <w:rFonts w:ascii="Segoe UI" w:eastAsia="Times New Roman" w:hAnsi="Segoe UI" w:cs="Segoe UI"/>
          <w:b/>
          <w:bCs/>
          <w:color w:val="424242"/>
          <w:sz w:val="23"/>
          <w:szCs w:val="23"/>
        </w:rPr>
        <w:t>Table S</w:t>
      </w:r>
      <w:r w:rsidR="009A640C">
        <w:rPr>
          <w:rFonts w:ascii="Segoe UI" w:eastAsia="Times New Roman" w:hAnsi="Segoe UI" w:cs="Segoe UI"/>
          <w:b/>
          <w:bCs/>
          <w:color w:val="424242"/>
          <w:sz w:val="23"/>
          <w:szCs w:val="23"/>
        </w:rPr>
        <w:t>3</w:t>
      </w:r>
      <w:r>
        <w:rPr>
          <w:rFonts w:ascii="Segoe UI" w:eastAsia="Times New Roman" w:hAnsi="Segoe UI" w:cs="Segoe UI"/>
          <w:b/>
          <w:bCs/>
          <w:color w:val="424242"/>
          <w:sz w:val="23"/>
          <w:szCs w:val="23"/>
        </w:rPr>
        <w:t xml:space="preserve">. CPH model and Weibull model time dependent AUC and Brier score values from training and testing datasets. </w:t>
      </w:r>
    </w:p>
    <w:tbl>
      <w:tblPr>
        <w:tblStyle w:val="PlainTable1"/>
        <w:tblW w:w="0" w:type="auto"/>
        <w:tblLook w:val="04A0" w:firstRow="1" w:lastRow="0" w:firstColumn="1" w:lastColumn="0" w:noHBand="0" w:noVBand="1"/>
      </w:tblPr>
      <w:tblGrid>
        <w:gridCol w:w="1795"/>
        <w:gridCol w:w="1440"/>
        <w:gridCol w:w="1620"/>
        <w:gridCol w:w="1350"/>
        <w:gridCol w:w="1440"/>
        <w:gridCol w:w="1705"/>
      </w:tblGrid>
      <w:tr w:rsidR="006E7BFF" w:rsidRPr="00157BA2" w14:paraId="47E0BA69" w14:textId="77777777" w:rsidTr="00AA1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59A2F427" w14:textId="77777777" w:rsidR="006E7BFF" w:rsidRPr="00157BA2" w:rsidRDefault="006E7BFF" w:rsidP="00AA1A33">
            <w:pPr>
              <w:pStyle w:val="HTMLPreformatted"/>
              <w:spacing w:line="480" w:lineRule="auto"/>
              <w:jc w:val="both"/>
              <w:rPr>
                <w:rFonts w:ascii="Calibri" w:eastAsia="DengXian" w:hAnsi="Calibri" w:cs="Calibri"/>
                <w:sz w:val="24"/>
                <w:szCs w:val="24"/>
              </w:rPr>
            </w:pPr>
          </w:p>
        </w:tc>
        <w:tc>
          <w:tcPr>
            <w:tcW w:w="1440" w:type="dxa"/>
          </w:tcPr>
          <w:p w14:paraId="5B7D5841" w14:textId="77777777" w:rsidR="006E7BFF" w:rsidRDefault="006E7BFF" w:rsidP="00AA1A33">
            <w:pPr>
              <w:pStyle w:val="HTMLPreformatted"/>
              <w:spacing w:line="480" w:lineRule="auto"/>
              <w:jc w:val="both"/>
              <w:cnfStyle w:val="100000000000" w:firstRow="1"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 xml:space="preserve">Training </w:t>
            </w:r>
          </w:p>
          <w:p w14:paraId="72AF9884" w14:textId="77777777" w:rsidR="006E7BFF" w:rsidRPr="00157BA2" w:rsidRDefault="006E7BFF" w:rsidP="00AA1A33">
            <w:pPr>
              <w:pStyle w:val="HTMLPreformatted"/>
              <w:spacing w:line="480" w:lineRule="auto"/>
              <w:jc w:val="both"/>
              <w:cnfStyle w:val="100000000000" w:firstRow="1"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(AUC)</w:t>
            </w:r>
          </w:p>
        </w:tc>
        <w:tc>
          <w:tcPr>
            <w:tcW w:w="1620" w:type="dxa"/>
          </w:tcPr>
          <w:p w14:paraId="557AF72A" w14:textId="77777777" w:rsidR="006E7BFF" w:rsidRDefault="006E7BFF" w:rsidP="00AA1A33">
            <w:pPr>
              <w:pStyle w:val="HTMLPreformatted"/>
              <w:spacing w:line="480" w:lineRule="auto"/>
              <w:jc w:val="both"/>
              <w:cnfStyle w:val="100000000000" w:firstRow="1"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 xml:space="preserve">Training </w:t>
            </w:r>
          </w:p>
          <w:p w14:paraId="6968DFCB" w14:textId="77777777" w:rsidR="006E7BFF" w:rsidRPr="00157BA2" w:rsidRDefault="006E7BFF" w:rsidP="00AA1A33">
            <w:pPr>
              <w:pStyle w:val="HTMLPreformatted"/>
              <w:spacing w:line="480" w:lineRule="auto"/>
              <w:jc w:val="both"/>
              <w:cnfStyle w:val="100000000000" w:firstRow="1"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(Brier)</w:t>
            </w:r>
          </w:p>
        </w:tc>
        <w:tc>
          <w:tcPr>
            <w:tcW w:w="1350" w:type="dxa"/>
          </w:tcPr>
          <w:p w14:paraId="775E7145" w14:textId="77777777" w:rsidR="006E7BFF" w:rsidRDefault="006E7BFF" w:rsidP="00AA1A33">
            <w:pPr>
              <w:pStyle w:val="HTMLPreformatted"/>
              <w:spacing w:line="480" w:lineRule="auto"/>
              <w:jc w:val="both"/>
              <w:cnfStyle w:val="100000000000" w:firstRow="1"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 xml:space="preserve">Testing </w:t>
            </w:r>
          </w:p>
          <w:p w14:paraId="7D2C4DF0" w14:textId="77777777" w:rsidR="006E7BFF" w:rsidRPr="00157BA2" w:rsidRDefault="006E7BFF" w:rsidP="00AA1A33">
            <w:pPr>
              <w:pStyle w:val="HTMLPreformatted"/>
              <w:spacing w:line="480" w:lineRule="auto"/>
              <w:jc w:val="both"/>
              <w:cnfStyle w:val="100000000000" w:firstRow="1"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(AUC)</w:t>
            </w:r>
          </w:p>
        </w:tc>
        <w:tc>
          <w:tcPr>
            <w:tcW w:w="1440" w:type="dxa"/>
          </w:tcPr>
          <w:p w14:paraId="2E3CD494" w14:textId="5E8548FB" w:rsidR="006E7BFF" w:rsidRPr="00157BA2" w:rsidRDefault="006E7BFF" w:rsidP="00AA1A33">
            <w:pPr>
              <w:pStyle w:val="HTMLPreformatted"/>
              <w:spacing w:line="480" w:lineRule="auto"/>
              <w:jc w:val="both"/>
              <w:cnfStyle w:val="100000000000" w:firstRow="1"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Testing (Brier)</w:t>
            </w:r>
          </w:p>
        </w:tc>
        <w:tc>
          <w:tcPr>
            <w:tcW w:w="1705" w:type="dxa"/>
          </w:tcPr>
          <w:p w14:paraId="6EB40648" w14:textId="77777777" w:rsidR="006E7BFF" w:rsidRDefault="006E7BFF" w:rsidP="00AA1A33">
            <w:pPr>
              <w:pStyle w:val="HTMLPreformatted"/>
              <w:spacing w:line="480" w:lineRule="auto"/>
              <w:jc w:val="both"/>
              <w:cnfStyle w:val="100000000000" w:firstRow="1"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 xml:space="preserve">Concordance </w:t>
            </w:r>
          </w:p>
          <w:p w14:paraId="0B61F42B" w14:textId="77777777" w:rsidR="006E7BFF" w:rsidRPr="00157BA2" w:rsidRDefault="006E7BFF" w:rsidP="00AA1A33">
            <w:pPr>
              <w:pStyle w:val="HTMLPreformatted"/>
              <w:spacing w:line="480" w:lineRule="auto"/>
              <w:jc w:val="both"/>
              <w:cnfStyle w:val="100000000000" w:firstRow="1"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Index</w:t>
            </w:r>
          </w:p>
        </w:tc>
      </w:tr>
      <w:tr w:rsidR="006E7BFF" w:rsidRPr="00157BA2" w14:paraId="32EEFE88" w14:textId="77777777" w:rsidTr="00AA1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135C2F1B" w14:textId="77777777" w:rsidR="006E7BFF" w:rsidRPr="00157BA2" w:rsidRDefault="006E7BFF" w:rsidP="006E7BFF">
            <w:pPr>
              <w:pStyle w:val="HTMLPreformatted"/>
              <w:spacing w:line="480" w:lineRule="auto"/>
              <w:jc w:val="both"/>
              <w:rPr>
                <w:rFonts w:ascii="Calibri" w:eastAsia="DengXian" w:hAnsi="Calibri" w:cs="Calibri"/>
                <w:sz w:val="24"/>
                <w:szCs w:val="24"/>
              </w:rPr>
            </w:pPr>
            <w:r w:rsidRPr="00157BA2">
              <w:rPr>
                <w:rFonts w:ascii="Calibri" w:eastAsia="DengXian" w:hAnsi="Calibri" w:cs="Calibri"/>
                <w:sz w:val="24"/>
                <w:szCs w:val="24"/>
              </w:rPr>
              <w:t>CPH (mean)</w:t>
            </w:r>
          </w:p>
        </w:tc>
        <w:tc>
          <w:tcPr>
            <w:tcW w:w="1440" w:type="dxa"/>
          </w:tcPr>
          <w:p w14:paraId="5287D3EF" w14:textId="77777777" w:rsidR="006E7BFF" w:rsidRPr="00157BA2" w:rsidRDefault="006E7BFF" w:rsidP="006E7BFF">
            <w:pPr>
              <w:pStyle w:val="HTMLPreformatted"/>
              <w:spacing w:line="480" w:lineRule="auto"/>
              <w:jc w:val="both"/>
              <w:cnfStyle w:val="000000100000" w:firstRow="0" w:lastRow="0" w:firstColumn="0" w:lastColumn="0" w:oddVBand="0" w:evenVBand="0" w:oddHBand="1"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0.8300</w:t>
            </w:r>
          </w:p>
        </w:tc>
        <w:tc>
          <w:tcPr>
            <w:tcW w:w="1620" w:type="dxa"/>
          </w:tcPr>
          <w:p w14:paraId="3FDA4959" w14:textId="77777777" w:rsidR="006E7BFF" w:rsidRPr="00157BA2" w:rsidRDefault="006E7BFF" w:rsidP="006E7BFF">
            <w:pPr>
              <w:pStyle w:val="HTMLPreformatted"/>
              <w:spacing w:line="480" w:lineRule="auto"/>
              <w:jc w:val="both"/>
              <w:cnfStyle w:val="000000100000" w:firstRow="0" w:lastRow="0" w:firstColumn="0" w:lastColumn="0" w:oddVBand="0" w:evenVBand="0" w:oddHBand="1"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0.0808</w:t>
            </w:r>
          </w:p>
        </w:tc>
        <w:tc>
          <w:tcPr>
            <w:tcW w:w="1350" w:type="dxa"/>
          </w:tcPr>
          <w:p w14:paraId="343CA6C9" w14:textId="77777777" w:rsidR="006E7BFF" w:rsidRPr="00157BA2" w:rsidRDefault="006E7BFF" w:rsidP="006E7BFF">
            <w:pPr>
              <w:pStyle w:val="HTMLPreformatted"/>
              <w:spacing w:line="480" w:lineRule="auto"/>
              <w:jc w:val="both"/>
              <w:cnfStyle w:val="000000100000" w:firstRow="0" w:lastRow="0" w:firstColumn="0" w:lastColumn="0" w:oddVBand="0" w:evenVBand="0" w:oddHBand="1"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0.6388</w:t>
            </w:r>
          </w:p>
        </w:tc>
        <w:tc>
          <w:tcPr>
            <w:tcW w:w="1440" w:type="dxa"/>
          </w:tcPr>
          <w:p w14:paraId="15D7437D" w14:textId="77777777" w:rsidR="006E7BFF" w:rsidRPr="00157BA2" w:rsidRDefault="006E7BFF" w:rsidP="006E7BFF">
            <w:pPr>
              <w:pStyle w:val="HTMLPreformatted"/>
              <w:spacing w:line="480" w:lineRule="auto"/>
              <w:jc w:val="both"/>
              <w:cnfStyle w:val="000000100000" w:firstRow="0" w:lastRow="0" w:firstColumn="0" w:lastColumn="0" w:oddVBand="0" w:evenVBand="0" w:oddHBand="1"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0.0494</w:t>
            </w:r>
          </w:p>
        </w:tc>
        <w:tc>
          <w:tcPr>
            <w:tcW w:w="1705" w:type="dxa"/>
            <w:vMerge w:val="restart"/>
          </w:tcPr>
          <w:p w14:paraId="7E44DD69" w14:textId="77777777" w:rsidR="006E7BFF" w:rsidRPr="00157BA2" w:rsidRDefault="006E7BFF" w:rsidP="006E7BFF">
            <w:pPr>
              <w:pStyle w:val="HTMLPreformatted"/>
              <w:spacing w:line="480" w:lineRule="auto"/>
              <w:jc w:val="both"/>
              <w:cnfStyle w:val="000000100000" w:firstRow="0" w:lastRow="0" w:firstColumn="0" w:lastColumn="0" w:oddVBand="0" w:evenVBand="0" w:oddHBand="1"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0.8263</w:t>
            </w:r>
          </w:p>
        </w:tc>
      </w:tr>
      <w:tr w:rsidR="006E7BFF" w:rsidRPr="00157BA2" w14:paraId="091F9CB5" w14:textId="77777777" w:rsidTr="00AA1A33">
        <w:tc>
          <w:tcPr>
            <w:cnfStyle w:val="001000000000" w:firstRow="0" w:lastRow="0" w:firstColumn="1" w:lastColumn="0" w:oddVBand="0" w:evenVBand="0" w:oddHBand="0" w:evenHBand="0" w:firstRowFirstColumn="0" w:firstRowLastColumn="0" w:lastRowFirstColumn="0" w:lastRowLastColumn="0"/>
            <w:tcW w:w="1795" w:type="dxa"/>
          </w:tcPr>
          <w:p w14:paraId="15A764C7" w14:textId="77777777" w:rsidR="006E7BFF" w:rsidRPr="00157BA2" w:rsidRDefault="006E7BFF" w:rsidP="006E7BFF">
            <w:pPr>
              <w:pStyle w:val="HTMLPreformatted"/>
              <w:spacing w:line="480" w:lineRule="auto"/>
              <w:jc w:val="both"/>
              <w:rPr>
                <w:rFonts w:ascii="Calibri" w:eastAsia="DengXian" w:hAnsi="Calibri" w:cs="Calibri"/>
                <w:sz w:val="24"/>
                <w:szCs w:val="24"/>
              </w:rPr>
            </w:pPr>
            <w:r w:rsidRPr="00157BA2">
              <w:rPr>
                <w:rFonts w:ascii="Calibri" w:eastAsia="DengXian" w:hAnsi="Calibri" w:cs="Calibri"/>
                <w:sz w:val="24"/>
                <w:szCs w:val="24"/>
              </w:rPr>
              <w:t>CPH (Std)</w:t>
            </w:r>
          </w:p>
        </w:tc>
        <w:tc>
          <w:tcPr>
            <w:tcW w:w="1440" w:type="dxa"/>
          </w:tcPr>
          <w:p w14:paraId="51D1D0B4" w14:textId="77777777" w:rsidR="006E7BFF" w:rsidRPr="00157BA2" w:rsidRDefault="006E7BFF" w:rsidP="006E7BFF">
            <w:pPr>
              <w:pStyle w:val="HTMLPreformatted"/>
              <w:spacing w:line="480" w:lineRule="auto"/>
              <w:jc w:val="both"/>
              <w:cnfStyle w:val="000000000000" w:firstRow="0"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0.0626</w:t>
            </w:r>
          </w:p>
        </w:tc>
        <w:tc>
          <w:tcPr>
            <w:tcW w:w="1620" w:type="dxa"/>
          </w:tcPr>
          <w:p w14:paraId="79405BE2" w14:textId="77777777" w:rsidR="006E7BFF" w:rsidRPr="00157BA2" w:rsidRDefault="006E7BFF" w:rsidP="006E7BFF">
            <w:pPr>
              <w:pStyle w:val="HTMLPreformatted"/>
              <w:spacing w:line="480" w:lineRule="auto"/>
              <w:jc w:val="both"/>
              <w:cnfStyle w:val="000000000000" w:firstRow="0"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0.0349</w:t>
            </w:r>
          </w:p>
        </w:tc>
        <w:tc>
          <w:tcPr>
            <w:tcW w:w="1350" w:type="dxa"/>
          </w:tcPr>
          <w:p w14:paraId="3511ECC8" w14:textId="77777777" w:rsidR="006E7BFF" w:rsidRPr="00157BA2" w:rsidRDefault="006E7BFF" w:rsidP="006E7BFF">
            <w:pPr>
              <w:pStyle w:val="HTMLPreformatted"/>
              <w:spacing w:line="480" w:lineRule="auto"/>
              <w:jc w:val="both"/>
              <w:cnfStyle w:val="000000000000" w:firstRow="0"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0.0992</w:t>
            </w:r>
          </w:p>
        </w:tc>
        <w:tc>
          <w:tcPr>
            <w:tcW w:w="1440" w:type="dxa"/>
          </w:tcPr>
          <w:p w14:paraId="0BB57BEB" w14:textId="77777777" w:rsidR="006E7BFF" w:rsidRPr="00157BA2" w:rsidRDefault="006E7BFF" w:rsidP="006E7BFF">
            <w:pPr>
              <w:pStyle w:val="HTMLPreformatted"/>
              <w:spacing w:line="480" w:lineRule="auto"/>
              <w:jc w:val="both"/>
              <w:cnfStyle w:val="000000000000" w:firstRow="0"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0.0329</w:t>
            </w:r>
          </w:p>
        </w:tc>
        <w:tc>
          <w:tcPr>
            <w:tcW w:w="1705" w:type="dxa"/>
            <w:vMerge/>
          </w:tcPr>
          <w:p w14:paraId="4C5F8FE2" w14:textId="77777777" w:rsidR="006E7BFF" w:rsidRPr="00157BA2" w:rsidRDefault="006E7BFF" w:rsidP="006E7BFF">
            <w:pPr>
              <w:pStyle w:val="HTMLPreformatted"/>
              <w:spacing w:line="480" w:lineRule="auto"/>
              <w:jc w:val="both"/>
              <w:cnfStyle w:val="000000000000" w:firstRow="0" w:lastRow="0" w:firstColumn="0" w:lastColumn="0" w:oddVBand="0" w:evenVBand="0" w:oddHBand="0" w:evenHBand="0" w:firstRowFirstColumn="0" w:firstRowLastColumn="0" w:lastRowFirstColumn="0" w:lastRowLastColumn="0"/>
              <w:rPr>
                <w:rFonts w:ascii="Calibri" w:eastAsia="DengXian" w:hAnsi="Calibri" w:cs="Calibri"/>
                <w:sz w:val="24"/>
                <w:szCs w:val="24"/>
              </w:rPr>
            </w:pPr>
          </w:p>
        </w:tc>
      </w:tr>
      <w:tr w:rsidR="006E7BFF" w:rsidRPr="00157BA2" w14:paraId="296DA4AE" w14:textId="77777777" w:rsidTr="00AA1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1CCB89CC" w14:textId="77777777" w:rsidR="006E7BFF" w:rsidRPr="00157BA2" w:rsidRDefault="006E7BFF" w:rsidP="006E7BFF">
            <w:pPr>
              <w:pStyle w:val="HTMLPreformatted"/>
              <w:spacing w:line="480" w:lineRule="auto"/>
              <w:jc w:val="both"/>
              <w:rPr>
                <w:rFonts w:ascii="Calibri" w:eastAsia="DengXian" w:hAnsi="Calibri" w:cs="Calibri"/>
                <w:sz w:val="24"/>
                <w:szCs w:val="24"/>
              </w:rPr>
            </w:pPr>
            <w:r w:rsidRPr="00157BA2">
              <w:rPr>
                <w:rFonts w:ascii="Calibri" w:eastAsia="DengXian" w:hAnsi="Calibri" w:cs="Calibri"/>
                <w:sz w:val="24"/>
                <w:szCs w:val="24"/>
              </w:rPr>
              <w:t>Weibull (Mean)</w:t>
            </w:r>
          </w:p>
        </w:tc>
        <w:tc>
          <w:tcPr>
            <w:tcW w:w="1440" w:type="dxa"/>
          </w:tcPr>
          <w:p w14:paraId="477219DF" w14:textId="77777777" w:rsidR="006E7BFF" w:rsidRPr="00157BA2" w:rsidRDefault="006E7BFF" w:rsidP="006E7BFF">
            <w:pPr>
              <w:pStyle w:val="HTMLPreformatted"/>
              <w:spacing w:line="480" w:lineRule="auto"/>
              <w:jc w:val="both"/>
              <w:cnfStyle w:val="000000100000" w:firstRow="0" w:lastRow="0" w:firstColumn="0" w:lastColumn="0" w:oddVBand="0" w:evenVBand="0" w:oddHBand="1"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0.8451</w:t>
            </w:r>
          </w:p>
        </w:tc>
        <w:tc>
          <w:tcPr>
            <w:tcW w:w="1620" w:type="dxa"/>
          </w:tcPr>
          <w:p w14:paraId="7F5753C7" w14:textId="77777777" w:rsidR="006E7BFF" w:rsidRPr="00157BA2" w:rsidRDefault="006E7BFF" w:rsidP="006E7BFF">
            <w:pPr>
              <w:pStyle w:val="HTMLPreformatted"/>
              <w:spacing w:line="480" w:lineRule="auto"/>
              <w:jc w:val="both"/>
              <w:cnfStyle w:val="000000100000" w:firstRow="0" w:lastRow="0" w:firstColumn="0" w:lastColumn="0" w:oddVBand="0" w:evenVBand="0" w:oddHBand="1"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0.0804</w:t>
            </w:r>
          </w:p>
        </w:tc>
        <w:tc>
          <w:tcPr>
            <w:tcW w:w="1350" w:type="dxa"/>
          </w:tcPr>
          <w:p w14:paraId="5435FC57" w14:textId="77777777" w:rsidR="006E7BFF" w:rsidRPr="00157BA2" w:rsidRDefault="006E7BFF" w:rsidP="006E7BFF">
            <w:pPr>
              <w:pStyle w:val="HTMLPreformatted"/>
              <w:spacing w:line="480" w:lineRule="auto"/>
              <w:jc w:val="both"/>
              <w:cnfStyle w:val="000000100000" w:firstRow="0" w:lastRow="0" w:firstColumn="0" w:lastColumn="0" w:oddVBand="0" w:evenVBand="0" w:oddHBand="1"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0.6754</w:t>
            </w:r>
          </w:p>
        </w:tc>
        <w:tc>
          <w:tcPr>
            <w:tcW w:w="1440" w:type="dxa"/>
          </w:tcPr>
          <w:p w14:paraId="361E89F8" w14:textId="77777777" w:rsidR="006E7BFF" w:rsidRPr="00157BA2" w:rsidRDefault="006E7BFF" w:rsidP="006E7BFF">
            <w:pPr>
              <w:pStyle w:val="HTMLPreformatted"/>
              <w:spacing w:line="480" w:lineRule="auto"/>
              <w:jc w:val="both"/>
              <w:cnfStyle w:val="000000100000" w:firstRow="0" w:lastRow="0" w:firstColumn="0" w:lastColumn="0" w:oddVBand="0" w:evenVBand="0" w:oddHBand="1"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0.0460</w:t>
            </w:r>
          </w:p>
        </w:tc>
        <w:tc>
          <w:tcPr>
            <w:tcW w:w="1705" w:type="dxa"/>
            <w:vMerge w:val="restart"/>
          </w:tcPr>
          <w:p w14:paraId="4C9FCC4E" w14:textId="77777777" w:rsidR="006E7BFF" w:rsidRPr="00157BA2" w:rsidRDefault="006E7BFF" w:rsidP="006E7BFF">
            <w:pPr>
              <w:pStyle w:val="HTMLPreformatted"/>
              <w:spacing w:line="480" w:lineRule="auto"/>
              <w:jc w:val="both"/>
              <w:cnfStyle w:val="000000100000" w:firstRow="0" w:lastRow="0" w:firstColumn="0" w:lastColumn="0" w:oddVBand="0" w:evenVBand="0" w:oddHBand="1"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0.8269</w:t>
            </w:r>
          </w:p>
        </w:tc>
      </w:tr>
      <w:tr w:rsidR="006E7BFF" w:rsidRPr="00157BA2" w14:paraId="0B1E0702" w14:textId="77777777" w:rsidTr="00AA1A33">
        <w:tc>
          <w:tcPr>
            <w:cnfStyle w:val="001000000000" w:firstRow="0" w:lastRow="0" w:firstColumn="1" w:lastColumn="0" w:oddVBand="0" w:evenVBand="0" w:oddHBand="0" w:evenHBand="0" w:firstRowFirstColumn="0" w:firstRowLastColumn="0" w:lastRowFirstColumn="0" w:lastRowLastColumn="0"/>
            <w:tcW w:w="1795" w:type="dxa"/>
          </w:tcPr>
          <w:p w14:paraId="6E53609A" w14:textId="77777777" w:rsidR="006E7BFF" w:rsidRPr="00157BA2" w:rsidRDefault="006E7BFF" w:rsidP="006E7BFF">
            <w:pPr>
              <w:pStyle w:val="HTMLPreformatted"/>
              <w:spacing w:line="480" w:lineRule="auto"/>
              <w:jc w:val="both"/>
              <w:rPr>
                <w:rFonts w:ascii="Calibri" w:eastAsia="DengXian" w:hAnsi="Calibri" w:cs="Calibri"/>
                <w:sz w:val="24"/>
                <w:szCs w:val="24"/>
              </w:rPr>
            </w:pPr>
            <w:r w:rsidRPr="00157BA2">
              <w:rPr>
                <w:rFonts w:ascii="Calibri" w:eastAsia="DengXian" w:hAnsi="Calibri" w:cs="Calibri"/>
                <w:sz w:val="24"/>
                <w:szCs w:val="24"/>
              </w:rPr>
              <w:t>Weibull (Std)</w:t>
            </w:r>
          </w:p>
        </w:tc>
        <w:tc>
          <w:tcPr>
            <w:tcW w:w="1440" w:type="dxa"/>
          </w:tcPr>
          <w:p w14:paraId="0FADF965" w14:textId="77777777" w:rsidR="006E7BFF" w:rsidRPr="00157BA2" w:rsidRDefault="006E7BFF" w:rsidP="006E7BFF">
            <w:pPr>
              <w:pStyle w:val="HTMLPreformatted"/>
              <w:spacing w:line="480" w:lineRule="auto"/>
              <w:jc w:val="both"/>
              <w:cnfStyle w:val="000000000000" w:firstRow="0"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0.0237</w:t>
            </w:r>
          </w:p>
        </w:tc>
        <w:tc>
          <w:tcPr>
            <w:tcW w:w="1620" w:type="dxa"/>
          </w:tcPr>
          <w:p w14:paraId="20455E80" w14:textId="77777777" w:rsidR="006E7BFF" w:rsidRPr="00157BA2" w:rsidRDefault="006E7BFF" w:rsidP="006E7BFF">
            <w:pPr>
              <w:pStyle w:val="HTMLPreformatted"/>
              <w:spacing w:line="480" w:lineRule="auto"/>
              <w:jc w:val="both"/>
              <w:cnfStyle w:val="000000000000" w:firstRow="0"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0.0348</w:t>
            </w:r>
          </w:p>
        </w:tc>
        <w:tc>
          <w:tcPr>
            <w:tcW w:w="1350" w:type="dxa"/>
          </w:tcPr>
          <w:p w14:paraId="204720EE" w14:textId="77777777" w:rsidR="006E7BFF" w:rsidRPr="00157BA2" w:rsidRDefault="006E7BFF" w:rsidP="006E7BFF">
            <w:pPr>
              <w:pStyle w:val="HTMLPreformatted"/>
              <w:spacing w:line="480" w:lineRule="auto"/>
              <w:jc w:val="both"/>
              <w:cnfStyle w:val="000000000000" w:firstRow="0"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0.1358</w:t>
            </w:r>
          </w:p>
        </w:tc>
        <w:tc>
          <w:tcPr>
            <w:tcW w:w="1440" w:type="dxa"/>
          </w:tcPr>
          <w:p w14:paraId="63C7086D" w14:textId="77777777" w:rsidR="006E7BFF" w:rsidRPr="00157BA2" w:rsidRDefault="006E7BFF" w:rsidP="006E7BFF">
            <w:pPr>
              <w:pStyle w:val="HTMLPreformatted"/>
              <w:spacing w:line="480" w:lineRule="auto"/>
              <w:jc w:val="both"/>
              <w:cnfStyle w:val="000000000000" w:firstRow="0" w:lastRow="0" w:firstColumn="0" w:lastColumn="0" w:oddVBand="0" w:evenVBand="0" w:oddHBand="0" w:evenHBand="0" w:firstRowFirstColumn="0" w:firstRowLastColumn="0" w:lastRowFirstColumn="0" w:lastRowLastColumn="0"/>
              <w:rPr>
                <w:rFonts w:ascii="Calibri" w:eastAsia="DengXian" w:hAnsi="Calibri" w:cs="Calibri"/>
                <w:sz w:val="24"/>
                <w:szCs w:val="24"/>
              </w:rPr>
            </w:pPr>
            <w:r w:rsidRPr="00157BA2">
              <w:rPr>
                <w:rFonts w:ascii="Calibri" w:eastAsia="DengXian" w:hAnsi="Calibri" w:cs="Calibri"/>
                <w:sz w:val="24"/>
                <w:szCs w:val="24"/>
              </w:rPr>
              <w:t>0.0292</w:t>
            </w:r>
          </w:p>
        </w:tc>
        <w:tc>
          <w:tcPr>
            <w:tcW w:w="1705" w:type="dxa"/>
            <w:vMerge/>
          </w:tcPr>
          <w:p w14:paraId="659B1FC0" w14:textId="77777777" w:rsidR="006E7BFF" w:rsidRPr="00157BA2" w:rsidRDefault="006E7BFF" w:rsidP="006E7BFF">
            <w:pPr>
              <w:pStyle w:val="HTMLPreformatted"/>
              <w:spacing w:line="480" w:lineRule="auto"/>
              <w:jc w:val="both"/>
              <w:cnfStyle w:val="000000000000" w:firstRow="0" w:lastRow="0" w:firstColumn="0" w:lastColumn="0" w:oddVBand="0" w:evenVBand="0" w:oddHBand="0" w:evenHBand="0" w:firstRowFirstColumn="0" w:firstRowLastColumn="0" w:lastRowFirstColumn="0" w:lastRowLastColumn="0"/>
              <w:rPr>
                <w:rFonts w:ascii="Calibri" w:eastAsia="DengXian" w:hAnsi="Calibri" w:cs="Calibri"/>
                <w:sz w:val="24"/>
                <w:szCs w:val="24"/>
              </w:rPr>
            </w:pPr>
          </w:p>
        </w:tc>
      </w:tr>
    </w:tbl>
    <w:p w14:paraId="495F8D3E" w14:textId="77777777" w:rsidR="006E7BFF" w:rsidRDefault="006E7BFF" w:rsidP="006E7BFF">
      <w:pPr>
        <w:spacing w:line="480" w:lineRule="auto"/>
        <w:jc w:val="both"/>
        <w:rPr>
          <w:rFonts w:ascii="Segoe UI" w:eastAsia="Times New Roman" w:hAnsi="Segoe UI" w:cs="Segoe UI"/>
          <w:b/>
          <w:bCs/>
          <w:color w:val="424242"/>
          <w:sz w:val="23"/>
          <w:szCs w:val="23"/>
        </w:rPr>
      </w:pPr>
    </w:p>
    <w:p w14:paraId="026D5A01" w14:textId="41AE2045" w:rsidR="00B041E9" w:rsidRPr="00157BA2" w:rsidRDefault="00291990" w:rsidP="006E7BFF">
      <w:pPr>
        <w:spacing w:line="480" w:lineRule="auto"/>
        <w:jc w:val="both"/>
        <w:rPr>
          <w:rFonts w:cs="Calibri"/>
          <w:sz w:val="24"/>
          <w:szCs w:val="24"/>
        </w:rPr>
      </w:pPr>
      <w:r w:rsidRPr="00157BA2">
        <w:rPr>
          <w:rFonts w:cs="Calibri"/>
          <w:sz w:val="24"/>
          <w:szCs w:val="24"/>
        </w:rPr>
        <w:t xml:space="preserve">In Table </w:t>
      </w:r>
      <w:r w:rsidR="008F7796" w:rsidRPr="00157BA2">
        <w:rPr>
          <w:rFonts w:cs="Calibri"/>
          <w:sz w:val="24"/>
          <w:szCs w:val="24"/>
        </w:rPr>
        <w:t>S3</w:t>
      </w:r>
      <w:r w:rsidRPr="00157BA2">
        <w:rPr>
          <w:rFonts w:cs="Calibri"/>
          <w:sz w:val="24"/>
          <w:szCs w:val="24"/>
        </w:rPr>
        <w:t xml:space="preserve">, the mean AUC value from </w:t>
      </w:r>
      <w:r w:rsidR="009A640C" w:rsidRPr="00157BA2">
        <w:rPr>
          <w:rFonts w:cs="Calibri"/>
          <w:sz w:val="24"/>
          <w:szCs w:val="24"/>
        </w:rPr>
        <w:t xml:space="preserve">the </w:t>
      </w:r>
      <w:r w:rsidRPr="00157BA2">
        <w:rPr>
          <w:rFonts w:cs="Calibri"/>
          <w:sz w:val="24"/>
          <w:szCs w:val="24"/>
        </w:rPr>
        <w:t>Weibull model is larger than the AUC from the CPH model (Figure 2B and Figure 2C). This is consistent for testing data as shown, although the standard deviation of the AUC is larger than the Weibull model. For Brier score comparison (Figure 2D and 2F), Brier score from Weibull model was smaller for training dataset (Figure 2D) and testing dataset (Figure 2F), suggesting smaller model fitting error for the Weibull model. Both AUC and Brier score results indicate that the Weibull model is better than the CPH model for EC survival analysis. Finally, the concordance index from Weibull model is also slightly larger (see the last column of Table S</w:t>
      </w:r>
      <w:r w:rsidR="008F7796" w:rsidRPr="00157BA2">
        <w:rPr>
          <w:rFonts w:cs="Calibri"/>
          <w:sz w:val="24"/>
          <w:szCs w:val="24"/>
        </w:rPr>
        <w:t>3</w:t>
      </w:r>
      <w:r w:rsidRPr="00157BA2">
        <w:rPr>
          <w:rFonts w:cs="Calibri"/>
          <w:sz w:val="24"/>
          <w:szCs w:val="24"/>
        </w:rPr>
        <w:t>)</w:t>
      </w:r>
      <w:r w:rsidR="00170D5D" w:rsidRPr="00157BA2">
        <w:rPr>
          <w:rFonts w:cs="Calibri"/>
          <w:sz w:val="24"/>
          <w:szCs w:val="24"/>
        </w:rPr>
        <w:t>.</w:t>
      </w:r>
    </w:p>
    <w:sectPr w:rsidR="00B041E9" w:rsidRPr="00157BA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84072" w14:textId="77777777" w:rsidR="00515B55" w:rsidRDefault="00515B55" w:rsidP="00937F55">
      <w:pPr>
        <w:spacing w:after="0" w:line="240" w:lineRule="auto"/>
      </w:pPr>
      <w:r>
        <w:separator/>
      </w:r>
    </w:p>
  </w:endnote>
  <w:endnote w:type="continuationSeparator" w:id="0">
    <w:p w14:paraId="37F75CBE" w14:textId="77777777" w:rsidR="00515B55" w:rsidRDefault="00515B55" w:rsidP="00937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6500399"/>
      <w:docPartObj>
        <w:docPartGallery w:val="Page Numbers (Bottom of Page)"/>
        <w:docPartUnique/>
      </w:docPartObj>
    </w:sdtPr>
    <w:sdtEndPr>
      <w:rPr>
        <w:noProof/>
      </w:rPr>
    </w:sdtEndPr>
    <w:sdtContent>
      <w:p w14:paraId="74BA1610" w14:textId="29345572" w:rsidR="00937F55" w:rsidRDefault="00937F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F369D9" w14:textId="77777777" w:rsidR="00937F55" w:rsidRDefault="00937F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479B9" w14:textId="77777777" w:rsidR="00515B55" w:rsidRDefault="00515B55" w:rsidP="00937F55">
      <w:pPr>
        <w:spacing w:after="0" w:line="240" w:lineRule="auto"/>
      </w:pPr>
      <w:r>
        <w:separator/>
      </w:r>
    </w:p>
  </w:footnote>
  <w:footnote w:type="continuationSeparator" w:id="0">
    <w:p w14:paraId="0E2F59D6" w14:textId="77777777" w:rsidR="00515B55" w:rsidRDefault="00515B55" w:rsidP="00937F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0D0"/>
    <w:rsid w:val="00007146"/>
    <w:rsid w:val="000170D0"/>
    <w:rsid w:val="000A67B6"/>
    <w:rsid w:val="000B3016"/>
    <w:rsid w:val="000D45AD"/>
    <w:rsid w:val="000D5290"/>
    <w:rsid w:val="000D7F56"/>
    <w:rsid w:val="00157BA2"/>
    <w:rsid w:val="00170D5D"/>
    <w:rsid w:val="00175934"/>
    <w:rsid w:val="0019567B"/>
    <w:rsid w:val="001E1A68"/>
    <w:rsid w:val="0026338D"/>
    <w:rsid w:val="00291990"/>
    <w:rsid w:val="002A7A3F"/>
    <w:rsid w:val="002D0CE3"/>
    <w:rsid w:val="002D4AB3"/>
    <w:rsid w:val="002E6E7B"/>
    <w:rsid w:val="002F2B05"/>
    <w:rsid w:val="00324BF3"/>
    <w:rsid w:val="003615B6"/>
    <w:rsid w:val="00422C10"/>
    <w:rsid w:val="004248DF"/>
    <w:rsid w:val="00440416"/>
    <w:rsid w:val="004448D0"/>
    <w:rsid w:val="00472C4D"/>
    <w:rsid w:val="004A2EB6"/>
    <w:rsid w:val="004B0948"/>
    <w:rsid w:val="004C0E32"/>
    <w:rsid w:val="004E1C54"/>
    <w:rsid w:val="004E320F"/>
    <w:rsid w:val="00515B55"/>
    <w:rsid w:val="0052408A"/>
    <w:rsid w:val="00526675"/>
    <w:rsid w:val="00577BD9"/>
    <w:rsid w:val="00586551"/>
    <w:rsid w:val="005B30CD"/>
    <w:rsid w:val="005F44BE"/>
    <w:rsid w:val="0064298E"/>
    <w:rsid w:val="00642E75"/>
    <w:rsid w:val="00670DA4"/>
    <w:rsid w:val="0067301F"/>
    <w:rsid w:val="00695229"/>
    <w:rsid w:val="006E7BFF"/>
    <w:rsid w:val="007463AA"/>
    <w:rsid w:val="007A63BC"/>
    <w:rsid w:val="007C0310"/>
    <w:rsid w:val="007C6B2E"/>
    <w:rsid w:val="007D57B6"/>
    <w:rsid w:val="008328B5"/>
    <w:rsid w:val="00855AE0"/>
    <w:rsid w:val="00874C9D"/>
    <w:rsid w:val="00887097"/>
    <w:rsid w:val="008F48B0"/>
    <w:rsid w:val="008F7796"/>
    <w:rsid w:val="00933D62"/>
    <w:rsid w:val="00937F55"/>
    <w:rsid w:val="00975696"/>
    <w:rsid w:val="009A640C"/>
    <w:rsid w:val="009B46B1"/>
    <w:rsid w:val="00A224EF"/>
    <w:rsid w:val="00A53AA8"/>
    <w:rsid w:val="00A9739F"/>
    <w:rsid w:val="00AA6474"/>
    <w:rsid w:val="00AC12FF"/>
    <w:rsid w:val="00AC1AA4"/>
    <w:rsid w:val="00AC74C2"/>
    <w:rsid w:val="00AE32B8"/>
    <w:rsid w:val="00B041E9"/>
    <w:rsid w:val="00B23984"/>
    <w:rsid w:val="00B63E1B"/>
    <w:rsid w:val="00B65D2D"/>
    <w:rsid w:val="00B7161F"/>
    <w:rsid w:val="00B73B5C"/>
    <w:rsid w:val="00B852F4"/>
    <w:rsid w:val="00B95B5E"/>
    <w:rsid w:val="00BC1813"/>
    <w:rsid w:val="00BF027A"/>
    <w:rsid w:val="00C04389"/>
    <w:rsid w:val="00C5711C"/>
    <w:rsid w:val="00C96B12"/>
    <w:rsid w:val="00CF5060"/>
    <w:rsid w:val="00D00B2F"/>
    <w:rsid w:val="00D6108B"/>
    <w:rsid w:val="00DA64FF"/>
    <w:rsid w:val="00DF7C69"/>
    <w:rsid w:val="00E41A12"/>
    <w:rsid w:val="00E66483"/>
    <w:rsid w:val="00EB33BA"/>
    <w:rsid w:val="00F3137F"/>
    <w:rsid w:val="00F42A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AB13B"/>
  <w15:chartTrackingRefBased/>
  <w15:docId w15:val="{2E725264-CB16-4C20-B60C-F39F0ED67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0D0"/>
    <w:pPr>
      <w:suppressAutoHyphens/>
      <w:autoSpaceDN w:val="0"/>
      <w:spacing w:line="249" w:lineRule="auto"/>
      <w:textAlignment w:val="baseline"/>
    </w:pPr>
    <w:rPr>
      <w:rFonts w:ascii="Calibri" w:eastAsia="DengXian"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170D0"/>
    <w:rPr>
      <w:b/>
      <w:bCs/>
    </w:rPr>
  </w:style>
  <w:style w:type="paragraph" w:styleId="Header">
    <w:name w:val="header"/>
    <w:basedOn w:val="Normal"/>
    <w:link w:val="HeaderChar"/>
    <w:uiPriority w:val="99"/>
    <w:unhideWhenUsed/>
    <w:rsid w:val="00937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F55"/>
    <w:rPr>
      <w:rFonts w:ascii="Calibri" w:eastAsia="DengXian" w:hAnsi="Calibri" w:cs="Times New Roman"/>
      <w:kern w:val="0"/>
      <w14:ligatures w14:val="none"/>
    </w:rPr>
  </w:style>
  <w:style w:type="paragraph" w:styleId="Footer">
    <w:name w:val="footer"/>
    <w:basedOn w:val="Normal"/>
    <w:link w:val="FooterChar"/>
    <w:uiPriority w:val="99"/>
    <w:unhideWhenUsed/>
    <w:rsid w:val="00937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F55"/>
    <w:rPr>
      <w:rFonts w:ascii="Calibri" w:eastAsia="DengXian" w:hAnsi="Calibri" w:cs="Times New Roman"/>
      <w:kern w:val="0"/>
      <w14:ligatures w14:val="none"/>
    </w:rPr>
  </w:style>
  <w:style w:type="paragraph" w:styleId="Revision">
    <w:name w:val="Revision"/>
    <w:hidden/>
    <w:uiPriority w:val="99"/>
    <w:semiHidden/>
    <w:rsid w:val="000D5290"/>
    <w:pPr>
      <w:spacing w:after="0" w:line="240" w:lineRule="auto"/>
    </w:pPr>
    <w:rPr>
      <w:rFonts w:ascii="Calibri" w:eastAsia="DengXian" w:hAnsi="Calibri" w:cs="Times New Roman"/>
      <w:kern w:val="0"/>
      <w14:ligatures w14:val="none"/>
    </w:rPr>
  </w:style>
  <w:style w:type="character" w:styleId="CommentReference">
    <w:name w:val="annotation reference"/>
    <w:basedOn w:val="DefaultParagraphFont"/>
    <w:uiPriority w:val="99"/>
    <w:semiHidden/>
    <w:unhideWhenUsed/>
    <w:rsid w:val="00422C10"/>
    <w:rPr>
      <w:sz w:val="16"/>
      <w:szCs w:val="16"/>
    </w:rPr>
  </w:style>
  <w:style w:type="paragraph" w:styleId="CommentText">
    <w:name w:val="annotation text"/>
    <w:basedOn w:val="Normal"/>
    <w:link w:val="CommentTextChar"/>
    <w:uiPriority w:val="99"/>
    <w:semiHidden/>
    <w:unhideWhenUsed/>
    <w:rsid w:val="00422C10"/>
    <w:pPr>
      <w:spacing w:line="240" w:lineRule="auto"/>
    </w:pPr>
    <w:rPr>
      <w:sz w:val="20"/>
      <w:szCs w:val="20"/>
    </w:rPr>
  </w:style>
  <w:style w:type="character" w:customStyle="1" w:styleId="CommentTextChar">
    <w:name w:val="Comment Text Char"/>
    <w:basedOn w:val="DefaultParagraphFont"/>
    <w:link w:val="CommentText"/>
    <w:uiPriority w:val="99"/>
    <w:semiHidden/>
    <w:rsid w:val="00422C10"/>
    <w:rPr>
      <w:rFonts w:ascii="Calibri" w:eastAsia="DengXi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22C10"/>
    <w:rPr>
      <w:b/>
      <w:bCs/>
    </w:rPr>
  </w:style>
  <w:style w:type="character" w:customStyle="1" w:styleId="CommentSubjectChar">
    <w:name w:val="Comment Subject Char"/>
    <w:basedOn w:val="CommentTextChar"/>
    <w:link w:val="CommentSubject"/>
    <w:uiPriority w:val="99"/>
    <w:semiHidden/>
    <w:rsid w:val="00422C10"/>
    <w:rPr>
      <w:rFonts w:ascii="Calibri" w:eastAsia="DengXian" w:hAnsi="Calibri" w:cs="Times New Roman"/>
      <w:b/>
      <w:bCs/>
      <w:kern w:val="0"/>
      <w:sz w:val="20"/>
      <w:szCs w:val="20"/>
      <w14:ligatures w14:val="none"/>
    </w:rPr>
  </w:style>
  <w:style w:type="table" w:styleId="TableGrid">
    <w:name w:val="Table Grid"/>
    <w:basedOn w:val="TableNormal"/>
    <w:uiPriority w:val="39"/>
    <w:rsid w:val="00EB33B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291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textAlignment w:val="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91990"/>
    <w:rPr>
      <w:rFonts w:ascii="Courier New" w:eastAsia="Times New Roman" w:hAnsi="Courier New" w:cs="Courier New"/>
      <w:kern w:val="0"/>
      <w:sz w:val="20"/>
      <w:szCs w:val="20"/>
      <w14:ligatures w14:val="none"/>
    </w:rPr>
  </w:style>
  <w:style w:type="table" w:styleId="PlainTable1">
    <w:name w:val="Plain Table 1"/>
    <w:basedOn w:val="TableNormal"/>
    <w:uiPriority w:val="41"/>
    <w:rsid w:val="0019567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6</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Xingfeng</dc:creator>
  <cp:keywords/>
  <dc:description/>
  <cp:lastModifiedBy>Li, Xingfeng</cp:lastModifiedBy>
  <cp:revision>56</cp:revision>
  <dcterms:created xsi:type="dcterms:W3CDTF">2024-02-15T15:30:00Z</dcterms:created>
  <dcterms:modified xsi:type="dcterms:W3CDTF">2024-04-25T20:33:00Z</dcterms:modified>
</cp:coreProperties>
</file>