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73D16" w14:textId="77777777" w:rsidR="00594A72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 xml:space="preserve">Supplementary figure titles </w:t>
      </w:r>
      <w:bookmarkStart w:id="0" w:name="_GoBack"/>
      <w:bookmarkEnd w:id="0"/>
    </w:p>
    <w:p w14:paraId="545F4816" w14:textId="77777777" w:rsidR="00594A72" w:rsidRPr="00594A72" w:rsidRDefault="00594A72" w:rsidP="00594A72">
      <w:pPr>
        <w:rPr>
          <w:sz w:val="20"/>
          <w:szCs w:val="20"/>
        </w:rPr>
      </w:pPr>
    </w:p>
    <w:p w14:paraId="665D5EB0" w14:textId="77777777" w:rsidR="00594A72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>Supplementary Figure 1a. Effect on response of mode of administration in subgroups of year of study publication</w:t>
      </w:r>
    </w:p>
    <w:p w14:paraId="270678F4" w14:textId="77777777" w:rsidR="00594A72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>Supplementary Figure 1b. Effect on response of mode of administration in subgroups of risk of bias (high, low)</w:t>
      </w:r>
    </w:p>
    <w:p w14:paraId="3E5AFB83" w14:textId="77777777" w:rsidR="00594A72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>Supplementary Figure 2a. Effect on response of choice of response mode compared with electronic only in subgroups of year of study publication</w:t>
      </w:r>
    </w:p>
    <w:p w14:paraId="436FA662" w14:textId="77777777" w:rsidR="00594A72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>Supplementary Figure 2b. Effect on response of choice of response mode compared with electronic only in subgroups of risk of bias (high, low)</w:t>
      </w:r>
    </w:p>
    <w:p w14:paraId="2D4ED69E" w14:textId="77777777" w:rsidR="00594A72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>Supplementary Figure 3a. Effect on response of choice of response mode compared with postal only in subgroups of year of study publication</w:t>
      </w:r>
    </w:p>
    <w:p w14:paraId="325DE1A4" w14:textId="448C3D25" w:rsidR="009425BD" w:rsidRPr="00594A72" w:rsidRDefault="00594A72" w:rsidP="00594A72">
      <w:pPr>
        <w:rPr>
          <w:sz w:val="20"/>
          <w:szCs w:val="20"/>
        </w:rPr>
      </w:pPr>
      <w:r w:rsidRPr="00594A72">
        <w:rPr>
          <w:sz w:val="20"/>
          <w:szCs w:val="20"/>
        </w:rPr>
        <w:t>Supplementary Figure 3b. Effect on response of choice of response mode compared with postal only in subgroups of risk of bias (high, low)</w:t>
      </w:r>
    </w:p>
    <w:sectPr w:rsidR="009425BD" w:rsidRPr="00594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31"/>
    <w:rsid w:val="00594A72"/>
    <w:rsid w:val="009425BD"/>
    <w:rsid w:val="00A5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DC78B9-B9F2-4F3D-8EE7-028DCE45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 Edwards</dc:creator>
  <cp:keywords/>
  <dc:description/>
  <cp:lastModifiedBy>Phil  Edwards</cp:lastModifiedBy>
  <cp:revision>2</cp:revision>
  <dcterms:created xsi:type="dcterms:W3CDTF">2024-05-10T08:46:00Z</dcterms:created>
  <dcterms:modified xsi:type="dcterms:W3CDTF">2024-05-10T08:48:00Z</dcterms:modified>
</cp:coreProperties>
</file>