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FE36" w14:textId="6253998A" w:rsidR="001A426D" w:rsidRPr="001A426D" w:rsidRDefault="00BD56EE" w:rsidP="004B6D3A">
      <w:pPr>
        <w:pStyle w:val="Heading1"/>
        <w:numPr>
          <w:ilvl w:val="0"/>
          <w:numId w:val="0"/>
        </w:numPr>
        <w:rPr>
          <w:lang w:val="en-US"/>
        </w:rPr>
      </w:pPr>
      <w:r w:rsidRPr="00BD56EE">
        <w:rPr>
          <w:lang w:val="en-US"/>
        </w:rPr>
        <w:t xml:space="preserve">Additional file </w:t>
      </w:r>
      <w:r w:rsidR="00FA1B6E">
        <w:rPr>
          <w:lang w:val="en-US"/>
        </w:rPr>
        <w:t>2</w:t>
      </w:r>
      <w:r w:rsidR="001A426D" w:rsidRPr="001A426D">
        <w:rPr>
          <w:lang w:val="en-US"/>
        </w:rPr>
        <w:t xml:space="preserve"> –</w:t>
      </w:r>
      <w:r w:rsidR="001A426D">
        <w:rPr>
          <w:lang w:val="en-US"/>
        </w:rPr>
        <w:t xml:space="preserve"> </w:t>
      </w:r>
      <w:r w:rsidR="001A426D" w:rsidRPr="001A426D">
        <w:rPr>
          <w:lang w:val="en-US"/>
        </w:rPr>
        <w:t>Weighted log rank test</w:t>
      </w:r>
      <w:r w:rsidR="001A426D">
        <w:rPr>
          <w:lang w:val="en-US"/>
        </w:rPr>
        <w:t>s</w:t>
      </w:r>
      <w:r w:rsidR="001A426D" w:rsidRPr="001A426D">
        <w:rPr>
          <w:lang w:val="en-US"/>
        </w:rPr>
        <w:t xml:space="preserve">     </w:t>
      </w:r>
    </w:p>
    <w:p w14:paraId="31D6B4D7" w14:textId="53E7B55A" w:rsidR="00D856F7" w:rsidRDefault="00D856F7" w:rsidP="004B6D3A">
      <w:pPr>
        <w:jc w:val="both"/>
      </w:pPr>
      <w:r>
        <w:t>The l</w:t>
      </w:r>
      <w:r w:rsidRPr="00D856F7">
        <w:t>og</w:t>
      </w:r>
      <w:r>
        <w:t>-</w:t>
      </w:r>
      <w:r w:rsidRPr="00D856F7">
        <w:t>rank test (LRT)</w:t>
      </w:r>
      <w:r>
        <w:t xml:space="preserve"> is commonly used in statistics to </w:t>
      </w:r>
      <w:r w:rsidRPr="00D856F7">
        <w:t xml:space="preserve">test the hypothesis that two survival curves are the same and </w:t>
      </w:r>
      <w:r>
        <w:t xml:space="preserve">it is known to have </w:t>
      </w:r>
      <w:r w:rsidRPr="00D856F7">
        <w:t xml:space="preserve">optimal power under </w:t>
      </w:r>
      <w:r>
        <w:t xml:space="preserve">the proportional hazards (PH) </w:t>
      </w:r>
      <w:r w:rsidRPr="00D856F7">
        <w:t xml:space="preserve">assumption. The test statistic </w:t>
      </w:r>
      <w:r>
        <w:t>can be expressed as follows</w:t>
      </w:r>
      <w:r w:rsidRPr="00D856F7">
        <w:t>:</w:t>
      </w:r>
    </w:p>
    <w:p w14:paraId="31ADEEB6" w14:textId="5C110A8D" w:rsidR="008F752A" w:rsidRDefault="00000000" w:rsidP="004B6D3A">
      <w:pPr>
        <w:jc w:val="both"/>
      </w:pPr>
      <m:oMathPara>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e>
                          </m:d>
                        </m:e>
                      </m:nary>
                    </m:e>
                  </m:d>
                </m:e>
                <m:sup>
                  <m:r>
                    <w:rPr>
                      <w:rFonts w:ascii="Cambria Math" w:hAnsi="Cambria Math"/>
                    </w:rPr>
                    <m:t>2</m:t>
                  </m:r>
                </m:sup>
              </m:sSup>
            </m:num>
            <m:den>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sSub>
                    <m:sSubPr>
                      <m:ctrlPr>
                        <w:rPr>
                          <w:rFonts w:ascii="Cambria Math" w:hAnsi="Cambria Math"/>
                          <w:i/>
                        </w:rPr>
                      </m:ctrlPr>
                    </m:sSubPr>
                    <m:e>
                      <m:r>
                        <w:rPr>
                          <w:rFonts w:ascii="Cambria Math" w:hAnsi="Cambria Math"/>
                        </w:rPr>
                        <m:t>σ</m:t>
                      </m:r>
                    </m:e>
                    <m:sub>
                      <m:r>
                        <w:rPr>
                          <w:rFonts w:ascii="Cambria Math" w:hAnsi="Cambria Math"/>
                        </w:rPr>
                        <m:t>t</m:t>
                      </m:r>
                    </m:sub>
                  </m:sSub>
                </m:e>
              </m:nary>
            </m:den>
          </m:f>
        </m:oMath>
      </m:oMathPara>
    </w:p>
    <w:p w14:paraId="45E66BF2" w14:textId="6DB289D1" w:rsidR="00D856F7" w:rsidRPr="00D856F7" w:rsidRDefault="00D856F7" w:rsidP="00D856F7">
      <w:pPr>
        <w:jc w:val="both"/>
      </w:pPr>
      <w:r>
        <w:t xml:space="preserve">Where: </w:t>
      </w:r>
    </w:p>
    <w:p w14:paraId="1B747B90" w14:textId="154EEDA6" w:rsidR="00D856F7" w:rsidRPr="00D856F7" w:rsidRDefault="00D856F7" w:rsidP="00D856F7">
      <w:pPr>
        <w:pStyle w:val="ListParagraph"/>
        <w:numPr>
          <w:ilvl w:val="0"/>
          <w:numId w:val="32"/>
        </w:numPr>
        <w:jc w:val="both"/>
        <w:rPr>
          <w:lang w:val="en-US"/>
        </w:rPr>
      </w:pPr>
      <w:r w:rsidRPr="00D856F7">
        <w:rPr>
          <w:lang w:val="en-US"/>
        </w:rPr>
        <w:t>O</w:t>
      </w:r>
      <w:r w:rsidRPr="00D856F7">
        <w:rPr>
          <w:vertAlign w:val="subscript"/>
          <w:lang w:val="en-US"/>
        </w:rPr>
        <w:t>t</w:t>
      </w:r>
      <w:r w:rsidRPr="00D856F7">
        <w:rPr>
          <w:lang w:val="en-US"/>
        </w:rPr>
        <w:t xml:space="preserve"> </w:t>
      </w:r>
      <w:r>
        <w:rPr>
          <w:lang w:val="en-US"/>
        </w:rPr>
        <w:t xml:space="preserve">denotes the </w:t>
      </w:r>
      <w:r w:rsidRPr="00D856F7">
        <w:rPr>
          <w:lang w:val="en-US"/>
        </w:rPr>
        <w:t>observed number of deaths at time t</w:t>
      </w:r>
      <w:r w:rsidR="00DB7CEB">
        <w:rPr>
          <w:lang w:val="en-US"/>
        </w:rPr>
        <w:t>.</w:t>
      </w:r>
    </w:p>
    <w:p w14:paraId="5EB4FD61" w14:textId="0FFFBC4B" w:rsidR="00D856F7" w:rsidRPr="00635A2D" w:rsidRDefault="00D856F7" w:rsidP="00D856F7">
      <w:pPr>
        <w:pStyle w:val="ListParagraph"/>
        <w:numPr>
          <w:ilvl w:val="0"/>
          <w:numId w:val="32"/>
        </w:numPr>
        <w:jc w:val="both"/>
        <w:rPr>
          <w:lang w:val="en-US"/>
        </w:rPr>
      </w:pPr>
      <w:r w:rsidRPr="00635A2D">
        <w:rPr>
          <w:lang w:val="en-US"/>
        </w:rPr>
        <w:t>E</w:t>
      </w:r>
      <w:r w:rsidRPr="00635A2D">
        <w:rPr>
          <w:vertAlign w:val="subscript"/>
          <w:lang w:val="en-US"/>
        </w:rPr>
        <w:t>t</w:t>
      </w:r>
      <w:r w:rsidRPr="00635A2D">
        <w:rPr>
          <w:lang w:val="en-US"/>
        </w:rPr>
        <w:t xml:space="preserve"> </w:t>
      </w:r>
      <w:r w:rsidR="00635A2D" w:rsidRPr="00635A2D">
        <w:rPr>
          <w:lang w:val="en-US"/>
        </w:rPr>
        <w:t>denotes</w:t>
      </w:r>
      <w:r w:rsidR="00635A2D">
        <w:rPr>
          <w:lang w:val="en-US"/>
        </w:rPr>
        <w:t xml:space="preserve"> the </w:t>
      </w:r>
      <w:r w:rsidRPr="00635A2D">
        <w:rPr>
          <w:lang w:val="en-US"/>
        </w:rPr>
        <w:t>expected number of deaths at time t</w:t>
      </w:r>
      <w:r w:rsidR="00DB7CEB">
        <w:rPr>
          <w:lang w:val="en-US"/>
        </w:rPr>
        <w:t>.</w:t>
      </w:r>
    </w:p>
    <w:p w14:paraId="606969AC" w14:textId="447F8030" w:rsidR="00D856F7" w:rsidRPr="00DB7CEB" w:rsidRDefault="00DB7CEB" w:rsidP="00D856F7">
      <w:pPr>
        <w:pStyle w:val="ListParagraph"/>
        <w:numPr>
          <w:ilvl w:val="0"/>
          <w:numId w:val="32"/>
        </w:numPr>
        <w:jc w:val="both"/>
        <w:rPr>
          <w:lang w:val="en-US"/>
        </w:rPr>
      </w:pPr>
      <w:proofErr w:type="spellStart"/>
      <w:r w:rsidRPr="00DB7CEB">
        <w:rPr>
          <w:lang w:val="en-US"/>
        </w:rPr>
        <w:t>σ</w:t>
      </w:r>
      <w:r w:rsidR="00D856F7" w:rsidRPr="00DB7CEB">
        <w:rPr>
          <w:vertAlign w:val="subscript"/>
          <w:lang w:val="en-US"/>
        </w:rPr>
        <w:t>t</w:t>
      </w:r>
      <w:proofErr w:type="spellEnd"/>
      <w:r w:rsidR="00D856F7" w:rsidRPr="00DB7CEB">
        <w:rPr>
          <w:lang w:val="en-US"/>
        </w:rPr>
        <w:t xml:space="preserve"> </w:t>
      </w:r>
      <w:r>
        <w:rPr>
          <w:lang w:val="en-US"/>
        </w:rPr>
        <w:t>denotes the</w:t>
      </w:r>
      <w:r w:rsidR="00D856F7" w:rsidRPr="00DB7CEB">
        <w:rPr>
          <w:lang w:val="en-US"/>
        </w:rPr>
        <w:t xml:space="preserve"> variance of </w:t>
      </w:r>
      <w:r>
        <w:rPr>
          <w:lang w:val="en-US"/>
        </w:rPr>
        <w:t xml:space="preserve">the </w:t>
      </w:r>
      <w:r w:rsidR="00D856F7" w:rsidRPr="00DB7CEB">
        <w:rPr>
          <w:lang w:val="en-US"/>
        </w:rPr>
        <w:t>expected number of deaths at time t</w:t>
      </w:r>
      <w:r>
        <w:rPr>
          <w:lang w:val="en-US"/>
        </w:rPr>
        <w:t>.</w:t>
      </w:r>
    </w:p>
    <w:p w14:paraId="4707D9DB" w14:textId="428CE66B" w:rsidR="00D856F7" w:rsidRPr="00DB7CEB" w:rsidRDefault="00D856F7" w:rsidP="00D856F7">
      <w:pPr>
        <w:pStyle w:val="ListParagraph"/>
        <w:numPr>
          <w:ilvl w:val="0"/>
          <w:numId w:val="32"/>
        </w:numPr>
        <w:jc w:val="both"/>
        <w:rPr>
          <w:lang w:val="en-US"/>
        </w:rPr>
      </w:pPr>
      <w:r w:rsidRPr="00DB7CEB">
        <w:rPr>
          <w:lang w:val="en-US"/>
        </w:rPr>
        <w:t xml:space="preserve">D is </w:t>
      </w:r>
      <w:r w:rsidR="00DB7CEB" w:rsidRPr="00DB7CEB">
        <w:rPr>
          <w:lang w:val="en-US"/>
        </w:rPr>
        <w:t xml:space="preserve">the </w:t>
      </w:r>
      <w:r w:rsidRPr="00DB7CEB">
        <w:rPr>
          <w:lang w:val="en-US"/>
        </w:rPr>
        <w:t>total number of event times</w:t>
      </w:r>
      <w:r w:rsidR="00DB7CEB" w:rsidRPr="00DB7CEB">
        <w:rPr>
          <w:lang w:val="en-US"/>
        </w:rPr>
        <w:t>.</w:t>
      </w:r>
    </w:p>
    <w:p w14:paraId="115A2F1C" w14:textId="11F634F8" w:rsidR="00B737CE" w:rsidRDefault="009D5A65" w:rsidP="00B737CE">
      <w:pPr>
        <w:jc w:val="both"/>
      </w:pPr>
      <w:r>
        <w:rPr>
          <w:lang w:val="en-US"/>
        </w:rPr>
        <w:t>In this situation, t</w:t>
      </w:r>
      <w:r w:rsidR="00D856F7" w:rsidRPr="00D856F7">
        <w:t xml:space="preserve">he treatment effect </w:t>
      </w:r>
      <w:r>
        <w:t xml:space="preserve">can be </w:t>
      </w:r>
      <w:r w:rsidR="00D856F7" w:rsidRPr="00D856F7">
        <w:t xml:space="preserve">expressed by </w:t>
      </w:r>
      <w:r w:rsidR="00DE2AF9" w:rsidRPr="00D856F7">
        <w:t>a</w:t>
      </w:r>
      <w:r w:rsidR="00D856F7" w:rsidRPr="00D856F7">
        <w:t xml:space="preserve"> </w:t>
      </w:r>
      <w:r>
        <w:t>hazard ratio (</w:t>
      </w:r>
      <w:r w:rsidR="00D856F7" w:rsidRPr="00D856F7">
        <w:t>HR</w:t>
      </w:r>
      <w:r>
        <w:t>)</w:t>
      </w:r>
      <w:r w:rsidR="00D856F7" w:rsidRPr="00D856F7">
        <w:t xml:space="preserve"> </w:t>
      </w:r>
      <w:r>
        <w:t xml:space="preserve">and can be </w:t>
      </w:r>
      <w:r w:rsidR="00D856F7" w:rsidRPr="00D856F7">
        <w:t xml:space="preserve">estimated </w:t>
      </w:r>
      <w:r>
        <w:t xml:space="preserve">using for example a </w:t>
      </w:r>
      <w:r w:rsidR="00D856F7" w:rsidRPr="00D856F7">
        <w:t>Cox regression</w:t>
      </w:r>
      <w:r>
        <w:t xml:space="preserve"> model</w:t>
      </w:r>
      <w:r w:rsidR="00D856F7" w:rsidRPr="00D856F7">
        <w:t>. </w:t>
      </w:r>
      <w:r w:rsidR="0031178E">
        <w:t xml:space="preserve">When the </w:t>
      </w:r>
      <w:r w:rsidR="00D856F7" w:rsidRPr="00D856F7">
        <w:t xml:space="preserve">PH assumption does not hold, </w:t>
      </w:r>
      <w:r w:rsidR="00915E1B">
        <w:t xml:space="preserve">the </w:t>
      </w:r>
      <w:r w:rsidR="00D856F7" w:rsidRPr="00D856F7">
        <w:t xml:space="preserve">LRT </w:t>
      </w:r>
      <w:r w:rsidR="00915E1B">
        <w:t xml:space="preserve">is adjusted </w:t>
      </w:r>
      <w:r w:rsidR="00D856F7" w:rsidRPr="00D856F7">
        <w:t>to include weights.</w:t>
      </w:r>
      <w:r w:rsidR="00B737CE">
        <w:t xml:space="preserve"> </w:t>
      </w:r>
      <w:r w:rsidR="00B737CE" w:rsidRPr="00D856F7">
        <w:t xml:space="preserve">The </w:t>
      </w:r>
      <w:r w:rsidR="00B737CE">
        <w:t xml:space="preserve">weighted log-rank </w:t>
      </w:r>
      <w:r w:rsidR="00B737CE" w:rsidRPr="00D856F7">
        <w:t xml:space="preserve">test </w:t>
      </w:r>
      <w:r w:rsidR="00B737CE">
        <w:t xml:space="preserve">(WLRT) </w:t>
      </w:r>
      <w:r w:rsidR="00B737CE" w:rsidRPr="00D856F7">
        <w:t xml:space="preserve">statistic </w:t>
      </w:r>
      <w:r w:rsidR="00B737CE">
        <w:t>can be thus expressed as follows</w:t>
      </w:r>
      <w:r w:rsidR="00B737CE" w:rsidRPr="00D856F7">
        <w:t>:</w:t>
      </w:r>
    </w:p>
    <w:p w14:paraId="6A905F12" w14:textId="1F8D109D" w:rsidR="008F752A" w:rsidRDefault="00000000" w:rsidP="00B737CE">
      <w:pPr>
        <w:jc w:val="both"/>
      </w:pPr>
      <m:oMathPara>
        <m:oMath>
          <m:sSubSup>
            <m:sSubSupPr>
              <m:ctrlPr>
                <w:rPr>
                  <w:rFonts w:ascii="Cambria Math" w:hAnsi="Cambria Math"/>
                  <w:i/>
                </w:rPr>
              </m:ctrlPr>
            </m:sSubSupPr>
            <m:e>
              <m:r>
                <w:rPr>
                  <w:rFonts w:ascii="Cambria Math" w:hAnsi="Cambria Math"/>
                </w:rPr>
                <m:t>X</m:t>
              </m:r>
            </m:e>
            <m:sub>
              <m:r>
                <w:rPr>
                  <w:rFonts w:ascii="Cambria Math" w:hAnsi="Cambria Math"/>
                </w:rPr>
                <m:t>w</m:t>
              </m:r>
            </m:sub>
            <m:sup>
              <m:r>
                <w:rPr>
                  <w:rFonts w:ascii="Cambria Math" w:hAnsi="Cambria Math"/>
                </w:rPr>
                <m:t>2</m:t>
              </m:r>
            </m:sup>
          </m:sSub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sSub>
                            <m:sSubPr>
                              <m:ctrlPr>
                                <w:rPr>
                                  <w:rFonts w:ascii="Cambria Math" w:hAnsi="Cambria Math"/>
                                  <w:i/>
                                </w:rPr>
                              </m:ctrlPr>
                            </m:sSubPr>
                            <m:e>
                              <m:r>
                                <w:rPr>
                                  <w:rFonts w:ascii="Cambria Math" w:hAnsi="Cambria Math"/>
                                </w:rPr>
                                <m:t>w</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e>
                          </m:d>
                        </m:e>
                      </m:nary>
                    </m:e>
                  </m:d>
                </m:e>
                <m:sup>
                  <m:r>
                    <w:rPr>
                      <w:rFonts w:ascii="Cambria Math" w:hAnsi="Cambria Math"/>
                    </w:rPr>
                    <m:t>2</m:t>
                  </m:r>
                </m:sup>
              </m:sSup>
            </m:num>
            <m:den>
              <m:nary>
                <m:naryPr>
                  <m:chr m:val="∑"/>
                  <m:limLoc m:val="undOvr"/>
                  <m:ctrlPr>
                    <w:rPr>
                      <w:rFonts w:ascii="Cambria Math" w:hAnsi="Cambria Math"/>
                      <w:i/>
                    </w:rPr>
                  </m:ctrlPr>
                </m:naryPr>
                <m:sub>
                  <m:r>
                    <w:rPr>
                      <w:rFonts w:ascii="Cambria Math" w:hAnsi="Cambria Math"/>
                    </w:rPr>
                    <m:t>t=1</m:t>
                  </m:r>
                </m:sub>
                <m:sup>
                  <m:r>
                    <w:rPr>
                      <w:rFonts w:ascii="Cambria Math" w:hAnsi="Cambria Math"/>
                    </w:rPr>
                    <m:t>D</m:t>
                  </m:r>
                </m:sup>
                <m:e>
                  <m:sSub>
                    <m:sSubPr>
                      <m:ctrlPr>
                        <w:rPr>
                          <w:rFonts w:ascii="Cambria Math" w:hAnsi="Cambria Math"/>
                          <w:i/>
                        </w:rPr>
                      </m:ctrlPr>
                    </m:sSubPr>
                    <m:e>
                      <m:r>
                        <w:rPr>
                          <w:rFonts w:ascii="Cambria Math" w:hAnsi="Cambria Math"/>
                        </w:rPr>
                        <m:t>σ</m:t>
                      </m:r>
                    </m:e>
                    <m:sub>
                      <m:r>
                        <w:rPr>
                          <w:rFonts w:ascii="Cambria Math" w:hAnsi="Cambria Math"/>
                        </w:rPr>
                        <m:t>t</m:t>
                      </m:r>
                    </m:sub>
                  </m:sSub>
                  <m:sSubSup>
                    <m:sSubSupPr>
                      <m:ctrlPr>
                        <w:rPr>
                          <w:rFonts w:ascii="Cambria Math" w:hAnsi="Cambria Math"/>
                          <w:i/>
                        </w:rPr>
                      </m:ctrlPr>
                    </m:sSubSupPr>
                    <m:e>
                      <m:r>
                        <w:rPr>
                          <w:rFonts w:ascii="Cambria Math" w:hAnsi="Cambria Math"/>
                        </w:rPr>
                        <m:t>w</m:t>
                      </m:r>
                    </m:e>
                    <m:sub>
                      <m:r>
                        <w:rPr>
                          <w:rFonts w:ascii="Cambria Math" w:hAnsi="Cambria Math"/>
                        </w:rPr>
                        <m:t>t</m:t>
                      </m:r>
                    </m:sub>
                    <m:sup>
                      <m:r>
                        <w:rPr>
                          <w:rFonts w:ascii="Cambria Math" w:hAnsi="Cambria Math"/>
                        </w:rPr>
                        <m:t>2</m:t>
                      </m:r>
                    </m:sup>
                  </m:sSubSup>
                </m:e>
              </m:nary>
            </m:den>
          </m:f>
        </m:oMath>
      </m:oMathPara>
    </w:p>
    <w:p w14:paraId="6842FDBB" w14:textId="17184834" w:rsidR="00002936" w:rsidRDefault="00B05A5C" w:rsidP="00002936">
      <w:pPr>
        <w:jc w:val="both"/>
      </w:pPr>
      <w:r>
        <w:t>Where</w:t>
      </w:r>
      <w:r w:rsidR="003E5D41">
        <w:t xml:space="preserve"> the only difference is the inclusion of </w:t>
      </w:r>
      <w:proofErr w:type="spellStart"/>
      <w:r w:rsidR="003E5D41" w:rsidRPr="00690D67">
        <w:t>w</w:t>
      </w:r>
      <w:r w:rsidRPr="00E85067">
        <w:rPr>
          <w:vertAlign w:val="subscript"/>
        </w:rPr>
        <w:t>t</w:t>
      </w:r>
      <w:proofErr w:type="spellEnd"/>
      <w:r w:rsidR="003E5D41" w:rsidRPr="00690D67">
        <w:t xml:space="preserve">, a weight function </w:t>
      </w:r>
      <w:r w:rsidRPr="00690D67">
        <w:t>at time t.</w:t>
      </w:r>
      <w:r w:rsidR="003E5D41" w:rsidRPr="00690D67">
        <w:t xml:space="preserve"> </w:t>
      </w:r>
      <w:r w:rsidR="00690D67">
        <w:t xml:space="preserve">The main purpose of the weight function is to give </w:t>
      </w:r>
      <w:r w:rsidR="00DE2AF9">
        <w:t>weight</w:t>
      </w:r>
      <w:r w:rsidR="00690D67" w:rsidRPr="00690D67">
        <w:t xml:space="preserve"> to certain parts of KM curve</w:t>
      </w:r>
      <w:r w:rsidR="00690D67">
        <w:t>.</w:t>
      </w:r>
      <w:r w:rsidR="00002936">
        <w:t xml:space="preserve"> </w:t>
      </w:r>
    </w:p>
    <w:p w14:paraId="23A96A1D" w14:textId="77777777" w:rsidR="00002936" w:rsidRDefault="00002936" w:rsidP="00002936">
      <w:pPr>
        <w:jc w:val="both"/>
      </w:pPr>
    </w:p>
    <w:p w14:paraId="3F9C1646" w14:textId="0FFC6957" w:rsidR="00C53E2E" w:rsidRPr="00401A64" w:rsidRDefault="00690D67" w:rsidP="004B6D3A">
      <w:pPr>
        <w:jc w:val="both"/>
      </w:pPr>
      <w:r w:rsidRPr="00690D67">
        <w:t xml:space="preserve">Many different weights </w:t>
      </w:r>
      <w:r w:rsidR="00002936">
        <w:t xml:space="preserve">have been </w:t>
      </w:r>
      <w:r w:rsidRPr="00690D67">
        <w:t>proposed</w:t>
      </w:r>
      <w:r w:rsidR="00002936">
        <w:t xml:space="preserve"> in the literature. </w:t>
      </w:r>
      <w:r w:rsidR="00C53E2E" w:rsidRPr="00401A64">
        <w:t xml:space="preserve">The Fleming-Harrington’s </w:t>
      </w:r>
      <w:r w:rsidR="00C53E2E" w:rsidRPr="00401A64">
        <w:rPr>
          <w:rFonts w:ascii="Cambria Math" w:hAnsi="Cambria Math" w:cs="Cambria Math"/>
        </w:rPr>
        <w:t xml:space="preserve">G(𝜌,𝛾) </w:t>
      </w:r>
      <w:r w:rsidR="00C53E2E" w:rsidRPr="00401A64">
        <w:t>class of weights is one of the most frequently reported in the literature.</w:t>
      </w:r>
      <w:r w:rsidR="00C53E2E" w:rsidRPr="00401A64">
        <w:fldChar w:fldCharType="begin"/>
      </w:r>
      <w:r w:rsidR="009F46A3">
        <w:instrText xml:space="preserve"> ADDIN ZOTERO_ITEM CSL_CITATION {"citationID":"zAq6cYR4","properties":{"formattedCitation":"(1)","plainCitation":"(1)","noteIndex":0},"citationItems":[{"id":969,"uris":["http://zotero.org/groups/4932479/items/M347Z793"],"itemData":{"id":969,"type":"article-journal","container-title":"Communications in Statistics - Theory and Methods","DOI":"10.1080/03610928108828073","ISSN":"0361-0926, 1532-415X","issue":"8","journalAbbreviation":"Communications in Statistics - Theory and Methods","language":"en","page":"763-794","source":"DOI.org (Crossref)","title":"A class of hypothesis tests for one and two sample censored survival data","volume":"10","author":[{"family":"Fleming","given":"Thomas R."},{"family":"Harrington","given":"David P."}],"issued":{"date-parts":[["1981",1]]}}}],"schema":"https://github.com/citation-style-language/schema/raw/master/csl-citation.json"} </w:instrText>
      </w:r>
      <w:r w:rsidR="00C53E2E" w:rsidRPr="00401A64">
        <w:fldChar w:fldCharType="separate"/>
      </w:r>
      <w:r w:rsidR="00853883" w:rsidRPr="00853883">
        <w:t>(1)</w:t>
      </w:r>
      <w:r w:rsidR="00C53E2E" w:rsidRPr="00401A64">
        <w:fldChar w:fldCharType="end"/>
      </w:r>
      <w:r w:rsidR="00C53E2E" w:rsidRPr="00401A64">
        <w:t xml:space="preserve"> When this class of weights is applied, the weight function at time </w:t>
      </w:r>
      <w:r w:rsidR="00C53E2E" w:rsidRPr="00401A64">
        <w:rPr>
          <w:rFonts w:ascii="Cambria Math" w:hAnsi="Cambria Math" w:cs="Cambria Math"/>
        </w:rPr>
        <w:t xml:space="preserve">t </w:t>
      </w:r>
      <w:r w:rsidR="00C53E2E" w:rsidRPr="00401A64">
        <w:t xml:space="preserve">can be defined as </w:t>
      </w:r>
      <w:r w:rsidR="00C53E2E" w:rsidRPr="00401A64">
        <w:rPr>
          <w:rFonts w:ascii="Cambria Math" w:hAnsi="Cambria Math" w:cs="Cambria Math"/>
        </w:rPr>
        <w:t>W(𝜌,𝛾) = 𝑆(𝑡)</w:t>
      </w:r>
      <w:r w:rsidR="00C53E2E" w:rsidRPr="00401A64">
        <w:rPr>
          <w:rFonts w:ascii="Cambria Math" w:hAnsi="Cambria Math" w:cs="Cambria Math"/>
          <w:vertAlign w:val="superscript"/>
        </w:rPr>
        <w:t>𝜌</w:t>
      </w:r>
      <w:r w:rsidR="00C53E2E" w:rsidRPr="00401A64">
        <w:rPr>
          <w:rFonts w:ascii="Cambria Math" w:hAnsi="Cambria Math" w:cs="Cambria Math"/>
        </w:rPr>
        <w:t>[1−𝑆(𝑡)]</w:t>
      </w:r>
      <w:r w:rsidR="00C53E2E" w:rsidRPr="00401A64">
        <w:rPr>
          <w:rFonts w:ascii="Cambria Math" w:hAnsi="Cambria Math" w:cs="Cambria Math"/>
          <w:vertAlign w:val="superscript"/>
        </w:rPr>
        <w:t>𝛾</w:t>
      </w:r>
      <w:r w:rsidR="00C53E2E" w:rsidRPr="00401A64">
        <w:t xml:space="preserve">, where </w:t>
      </w:r>
      <w:r w:rsidR="00C53E2E" w:rsidRPr="00401A64">
        <w:rPr>
          <w:rFonts w:ascii="Cambria Math" w:hAnsi="Cambria Math" w:cs="Cambria Math"/>
        </w:rPr>
        <w:t>S(t)</w:t>
      </w:r>
      <w:r w:rsidR="00C53E2E" w:rsidRPr="00401A64">
        <w:t xml:space="preserve"> is the Kaplan–Meier estimate of the survival function at time </w:t>
      </w:r>
      <w:r w:rsidR="00C53E2E" w:rsidRPr="00401A64">
        <w:rPr>
          <w:rFonts w:ascii="Cambria Math" w:hAnsi="Cambria Math" w:cs="Cambria Math"/>
        </w:rPr>
        <w:t>t</w:t>
      </w:r>
      <w:r w:rsidR="00C53E2E" w:rsidRPr="00401A64">
        <w:t xml:space="preserve">, and </w:t>
      </w:r>
      <w:r w:rsidR="00C53E2E" w:rsidRPr="00401A64">
        <w:rPr>
          <w:rFonts w:ascii="Cambria Math" w:hAnsi="Cambria Math" w:cs="Cambria Math"/>
        </w:rPr>
        <w:t xml:space="preserve">𝜌, 𝛾 ≥ 0 </w:t>
      </w:r>
      <w:r w:rsidR="00C53E2E" w:rsidRPr="00401A64">
        <w:t xml:space="preserve">are the Fleming-Harrington test parameters. With this notation, when </w:t>
      </w:r>
      <w:r w:rsidR="00C53E2E" w:rsidRPr="00401A64">
        <w:rPr>
          <w:rFonts w:ascii="Cambria Math" w:hAnsi="Cambria Math" w:cs="Cambria Math"/>
        </w:rPr>
        <w:t xml:space="preserve">𝜌 = 0 </w:t>
      </w:r>
      <w:r w:rsidR="00C53E2E" w:rsidRPr="00401A64">
        <w:t xml:space="preserve">and </w:t>
      </w:r>
      <w:r w:rsidR="00C53E2E" w:rsidRPr="00401A64">
        <w:rPr>
          <w:rFonts w:ascii="Cambria Math" w:hAnsi="Cambria Math" w:cs="Cambria Math"/>
        </w:rPr>
        <w:t>𝛾 &gt; 0</w:t>
      </w:r>
      <w:r w:rsidR="00C53E2E" w:rsidRPr="00401A64">
        <w:t xml:space="preserve">, more weights are placed on late events, which is more appropriate to detect delayed treatment effects. Likewise, when </w:t>
      </w:r>
      <w:r w:rsidR="00C53E2E" w:rsidRPr="00401A64">
        <w:rPr>
          <w:rFonts w:ascii="Cambria Math" w:hAnsi="Cambria Math" w:cs="Cambria Math"/>
        </w:rPr>
        <w:t xml:space="preserve">𝜌 &gt; 0 </w:t>
      </w:r>
      <w:r w:rsidR="00C53E2E" w:rsidRPr="00401A64">
        <w:t xml:space="preserve">and </w:t>
      </w:r>
      <w:r w:rsidR="00C53E2E" w:rsidRPr="00401A64">
        <w:rPr>
          <w:rFonts w:ascii="Cambria Math" w:hAnsi="Cambria Math" w:cs="Cambria Math"/>
        </w:rPr>
        <w:t>𝛾 = 0</w:t>
      </w:r>
      <w:r w:rsidR="00C53E2E" w:rsidRPr="00401A64">
        <w:t xml:space="preserve">, more weights are placed on early events, which is more appropriate to detect early treatment effect with a possibly waning over time. When </w:t>
      </w:r>
      <w:r w:rsidR="00C53E2E" w:rsidRPr="00401A64">
        <w:rPr>
          <w:rFonts w:ascii="Cambria Math" w:hAnsi="Cambria Math" w:cs="Cambria Math"/>
        </w:rPr>
        <w:t xml:space="preserve">𝜌 = 𝛾 &gt; 0 </w:t>
      </w:r>
      <w:r w:rsidR="00C53E2E" w:rsidRPr="00401A64">
        <w:t xml:space="preserve">more weights are placed in the middle. Finally, when both </w:t>
      </w:r>
      <w:r w:rsidR="00C53E2E" w:rsidRPr="00401A64">
        <w:rPr>
          <w:rFonts w:ascii="Cambria Math" w:hAnsi="Cambria Math" w:cs="Cambria Math"/>
        </w:rPr>
        <w:lastRenderedPageBreak/>
        <w:t xml:space="preserve">𝜌 = 𝛾 = 0 </w:t>
      </w:r>
      <w:r w:rsidR="00C53E2E" w:rsidRPr="00401A64">
        <w:t>no weights are applied, which corresponds to the standard log-rank statistic that is most appropriate under the PH assumption. Fine 2007 and Hasegawa 2014 used the Fleming-Harrington WLRT to design a study under the assumption of a delayed treatment effect.</w:t>
      </w:r>
      <w:r w:rsidR="00C53E2E" w:rsidRPr="00401A64">
        <w:fldChar w:fldCharType="begin"/>
      </w:r>
      <w:r w:rsidR="009F46A3">
        <w:instrText xml:space="preserve"> ADDIN ZOTERO_ITEM CSL_CITATION {"citationID":"DfMJ4Kau","properties":{"formattedCitation":"(2,3)","plainCitation":"(2,3)","noteIndex":0},"citationItems":[{"id":968,"uris":["http://zotero.org/groups/4932479/items/SMDXH2T3"],"itemData":{"id":968,"type":"article-journal","abstract":"The assumption of proportional hazard ratios is implicit in certain analyses of time-to-event endpoints such as Cox regression. Other statistical analyses, such as the nonparametric logrank test, possess some desirable properties only under the proportional hazards model. Data models for delayed effects of treatment on time-to-event endpoints such as survival violate the proportional hazards assumption. Fleming and Harrington's G?,? class of weighted log-rank tests, a new option in SAS 9.1, is appropriate to test against a broad range of alternative hypotheses, including delayed treatment effects. A model for delayed treatment effects is proposed, and it is demonstrated that weighted log-rank tests are more powerful under this model than the standard unweighted log-rank test.","container-title":"Drug Information Journal","DOI":"10.1177/009286150704100412","ISSN":"0092-8615","issue":"4","language":"en","note":"publisher: SAGE Publications","page":"535-539","source":"SAGE Journals","title":"Consequences of Delayed Treatment Effects on Analysis of Time-to-Event Endpoints","volume":"41","author":[{"family":"Fine","given":"Gil D."}],"issued":{"date-parts":[["2007",7,1]]}}},{"id":965,"uris":["http://zotero.org/groups/4932479/items/HXNH9LMS"],"itemData":{"id":965,"type":"article-journal","abstract":"In recent years, immunological science has evolved, and cancer vaccines are available for treating existing cancers. Because cancer vaccines require time to elicit an immune response, a delayed treatment effect is expected. Accordingly, the use of weighted log-rank tests with the Fleming–Harrington class of weights is proposed for evaluation of survival endpoints. We present a method for calculating the sample size under assumption of a piecewise exponential distribution for the cancer vaccine group and an exponential distribution for the placebo group as the survival model. The impact of delayed effect timing on both the choice of the Fleming–Harrington's weights and the increment in the required number of events is discussed. Copyright © 2014 John Wiley &amp; Sons, Ltd.","container-title":"Pharmaceutical Statistics","DOI":"10.1002/pst.1609","ISSN":"1539-1612","issue":"2","language":"en","note":"_eprint: https://onlinelibrary.wiley.com/doi/pdf/10.1002/pst.1609","page":"128-135","source":"Wiley Online Library","title":"Sample size determination for the weighted log-rank test with the Fleming–Harrington class of weights in cancer vaccine studies","volume":"13","author":[{"family":"Hasegawa","given":"Takahiro"}],"issued":{"date-parts":[["2014"]]}}}],"schema":"https://github.com/citation-style-language/schema/raw/master/csl-citation.json"} </w:instrText>
      </w:r>
      <w:r w:rsidR="00C53E2E" w:rsidRPr="00401A64">
        <w:fldChar w:fldCharType="separate"/>
      </w:r>
      <w:r w:rsidR="00853883" w:rsidRPr="00853883">
        <w:t>(2,3)</w:t>
      </w:r>
      <w:r w:rsidR="00C53E2E" w:rsidRPr="00401A64">
        <w:fldChar w:fldCharType="end"/>
      </w:r>
      <w:r w:rsidR="00C53E2E" w:rsidRPr="00401A64">
        <w:t xml:space="preserve"> However, it has been shown that Fleming-Harrington weights are sub-optimal for a </w:t>
      </w:r>
      <w:r w:rsidR="00C53E2E">
        <w:t>delayed treatment effect</w:t>
      </w:r>
      <w:r w:rsidR="00C53E2E" w:rsidRPr="00401A64">
        <w:t xml:space="preserve"> model and that study designs using the Fleming-Harrington WLRT can be inefficient.</w:t>
      </w:r>
      <w:r w:rsidR="00C53E2E" w:rsidRPr="00401A64">
        <w:fldChar w:fldCharType="begin"/>
      </w:r>
      <w:r w:rsidR="009F46A3">
        <w:instrText xml:space="preserve"> ADDIN ZOTERO_ITEM CSL_CITATION {"citationID":"2PIDPKlZ","properties":{"formattedCitation":"(4)","plainCitation":"(4)","noteIndex":0},"citationItems":[{"id":955,"uris":["http://zotero.org/groups/4932479/items/8NZKE5WI"],"itemData":{"id":955,"type":"article-journal","abstract":"Immunotherapies are taking the center stage for cancer drug development and research. Many of these therapies, for example, immune checkpoint inhibitors, are known to have possible lag periods to achieve their full effects. Therefore, the proportional hazard assumption is violated when comparing survival curves in randomized clinical trials evaluating such therapies. Limited work exists in determining sample size to account for the lag period which is usually unknown. Assuming that the lag period is within some reasonable range, this article presents an approach to calculate sample size based on a maximin efficiency robust test. Both theoretical derivations and simulation results show the proposed approach can guarantee the desired power in worst case scenarios and often much more efficient than existing approaches. Application to a real trial design is also illustrated.","container-title":"Biometrics","DOI":"10.1111/biom.12916","ISSN":"1541-0420","issue":"4","language":"en","note":"_eprint: https://onlinelibrary.wiley.com/doi/pdf/10.1111/biom.12916","page":"1292-1300","source":"Wiley Online Library","title":"A robust approach to sample size calculation in cancer immunotherapy trials with delayed treatment effect","volume":"74","author":[{"family":"Ye","given":"Ting"},{"family":"Yu","given":"Menggang"}],"issued":{"date-parts":[["2018"]]}}}],"schema":"https://github.com/citation-style-language/schema/raw/master/csl-citation.json"} </w:instrText>
      </w:r>
      <w:r w:rsidR="00C53E2E" w:rsidRPr="00401A64">
        <w:fldChar w:fldCharType="separate"/>
      </w:r>
      <w:r w:rsidR="00853883" w:rsidRPr="00853883">
        <w:t>(4)</w:t>
      </w:r>
      <w:r w:rsidR="00C53E2E" w:rsidRPr="00401A64">
        <w:fldChar w:fldCharType="end"/>
      </w:r>
      <w:r w:rsidR="00C53E2E" w:rsidRPr="00401A64">
        <w:t xml:space="preserve"> Therefore, to overcome some the limitations of the FH class of tests, several alternatives were proposed in the literature. </w:t>
      </w:r>
    </w:p>
    <w:p w14:paraId="620F4203" w14:textId="77777777" w:rsidR="00C53E2E" w:rsidRPr="00401A64" w:rsidRDefault="00C53E2E" w:rsidP="004B6D3A">
      <w:pPr>
        <w:jc w:val="both"/>
      </w:pPr>
    </w:p>
    <w:p w14:paraId="7E644AF9" w14:textId="7F4EC566" w:rsidR="00C53E2E" w:rsidRPr="00401A64" w:rsidRDefault="00C53E2E" w:rsidP="004B6D3A">
      <w:pPr>
        <w:jc w:val="both"/>
      </w:pPr>
      <w:r w:rsidRPr="00401A64">
        <w:t xml:space="preserve">The first alternative approach is based on adding complexity to the PH model. Xu et al. 2017 suggested a piecewise constant proportional hazards model to derive an optimal WLRT </w:t>
      </w:r>
      <w:r w:rsidR="006139B8">
        <w:t>that</w:t>
      </w:r>
      <w:r w:rsidRPr="00401A64">
        <w:t xml:space="preserve"> incorporate</w:t>
      </w:r>
      <w:r w:rsidR="006139B8">
        <w:t>s</w:t>
      </w:r>
      <w:r w:rsidRPr="00401A64">
        <w:t xml:space="preserve"> a fixed delay time in treatment effect.</w:t>
      </w:r>
      <w:r w:rsidRPr="00401A64">
        <w:fldChar w:fldCharType="begin"/>
      </w:r>
      <w:r w:rsidR="009F46A3">
        <w:instrText xml:space="preserve"> ADDIN ZOTERO_ITEM CSL_CITATION {"citationID":"jsBNqTdx","properties":{"formattedCitation":"(5)","plainCitation":"(5)","noteIndex":0},"citationItems":[{"id":964,"uris":["http://zotero.org/groups/4932479/items/V3RFLZAX"],"itemData":{"id":964,"type":"article-journal","abstract":"Arming the immune system against cancer has emerged as a powerful tool in oncology during recent years. Instead of poisoning a tumor or destroying it with radiation, therapeutic cancer vaccine, a type of cancer immunotherapy, unleashes the immune system to combat cancer. This indirect mechanism-of-action of vaccines poses the possibility of a delayed onset of clinical effect, which results in a delayed separation of survival curves between the experimental and control groups in therapeutic cancer vaccine trials with time-to-event endpoints. This violates the proportional hazard assumption. As a result, the conventional study design based on the regular log-rank test ignoring the delayed effect would lead to a loss of power. In this paper, we propose two innovative approaches for sample size and power calculation using the piecewise weighted log-rank test to properly and efficiently incorporate the delayed effect into the study design. Both theoretical derivations and empirical studies demonstrate that the proposed methods, accounting for the delayed effect, can reduce sample size dramatically while achieving the target power relative to a standard practice.","container-title":"Statistics in medicine","DOI":"10.1002/sim.7157","ISSN":"0277-6715","issue":"4","journalAbbreviation":"Stat Med","note":"PMID: 27807870\nPMCID: PMC5512569","page":"592-605","source":"PubMed Central","title":"Designing therapeutic cancer vaccine trials with delayed treatment effect","volume":"36","author":[{"family":"Xu","given":"Zhenzhen"},{"family":"Zhen","given":"Boguang"},{"family":"Park","given":"Yongsoek"},{"family":"Zhu","given":"Bin"}],"issued":{"date-parts":[["2017",2,20]]}}}],"schema":"https://github.com/citation-style-language/schema/raw/master/csl-citation.json"} </w:instrText>
      </w:r>
      <w:r w:rsidRPr="00401A64">
        <w:fldChar w:fldCharType="separate"/>
      </w:r>
      <w:r w:rsidR="00853883" w:rsidRPr="00853883">
        <w:t>(5)</w:t>
      </w:r>
      <w:r w:rsidRPr="00401A64">
        <w:fldChar w:fldCharType="end"/>
      </w:r>
      <w:r w:rsidRPr="00401A64">
        <w:t xml:space="preserve"> Thus, the treatment effect is assumed to be a piecewise HR, with one fixed lag time at which the hazards change. They showed that under the delayed effect scenario, the piecewise WLRT with weight 0 before the lag time and 1 after the lag time is the most powerful WLRT. This is essentially a regular LRT considering only the events that occurred after the lag time. Note that the piecewise PH model can be easily generalised to multiple lag times where the hazards change. However, as Ding and Wu 2020 indicated, even though a lag time (or multiple changes in hazards) can be expected in IO therapies, it is often difficult to prespecify these in advance.</w:t>
      </w:r>
      <w:r w:rsidRPr="00401A64">
        <w:fldChar w:fldCharType="begin"/>
      </w:r>
      <w:r w:rsidR="009F46A3">
        <w:instrText xml:space="preserve"> ADDIN ZOTERO_ITEM CSL_CITATION {"citationID":"wKOwBOyc","properties":{"formattedCitation":"(6)","plainCitation":"(6)","noteIndex":0},"citationItems":[{"id":962,"uris":["http://zotero.org/groups/4932479/items/T352TN58"],"itemData":{"id":962,"type":"article-journal","abstract":"The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Pr="00401A64">
        <w:fldChar w:fldCharType="separate"/>
      </w:r>
      <w:r w:rsidR="00853883" w:rsidRPr="00853883">
        <w:t>(6)</w:t>
      </w:r>
      <w:r w:rsidRPr="00401A64">
        <w:fldChar w:fldCharType="end"/>
      </w:r>
      <w:r w:rsidRPr="00401A64">
        <w:t xml:space="preserve"> The piecewise PH test is also restricted to the fixed lag time </w:t>
      </w:r>
      <w:r w:rsidRPr="00401A64">
        <w:rPr>
          <w:i/>
          <w:iCs/>
        </w:rPr>
        <w:t>t</w:t>
      </w:r>
      <w:r w:rsidRPr="00401A64">
        <w:t>, and it has been shown that misspecification of the lag function may result in loss of efficiency.</w:t>
      </w:r>
      <w:r w:rsidRPr="00401A64">
        <w:fldChar w:fldCharType="begin"/>
      </w:r>
      <w:r w:rsidR="009F46A3">
        <w:instrText xml:space="preserve"> ADDIN ZOTERO_ITEM CSL_CITATION {"citationID":"gkthqa6k","properties":{"formattedCitation":"(6)","plainCitation":"(6)","noteIndex":0},"citationItems":[{"id":962,"uris":["http://zotero.org/groups/4932479/items/T352TN58"],"itemData":{"id":962,"type":"article-journal","abstract":"The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Pr="00401A64">
        <w:fldChar w:fldCharType="separate"/>
      </w:r>
      <w:r w:rsidR="00853883" w:rsidRPr="00853883">
        <w:t>(6)</w:t>
      </w:r>
      <w:r w:rsidRPr="00401A64">
        <w:fldChar w:fldCharType="end"/>
      </w:r>
      <w:r w:rsidRPr="00401A64">
        <w:t xml:space="preserve"> Furthermore, another important aspect of IO therapies, such as long-term effects (e.g., cure rate), was not considered in the piecewise PH model. A piecewise PH cure rate model with fixed delay time was suggested in Chen 2013, and Mick and Chen 2015 to incorporate both a fixed lag time and a long-term benefit (cure rate).</w:t>
      </w:r>
      <w:r w:rsidRPr="00401A64">
        <w:fldChar w:fldCharType="begin"/>
      </w:r>
      <w:r w:rsidR="009F46A3">
        <w:instrText xml:space="preserve"> ADDIN ZOTERO_ITEM CSL_CITATION {"citationID":"h67IOA5k","properties":{"formattedCitation":"(7,8)","plainCitation":"(7,8)","noteIndex":0},"citationItems":[{"id":961,"uris":["http://zotero.org/groups/4932479/items/FCX3TRCM"],"itemData":{"id":961,"type":"article-journal","abstract":"The development of immuno-oncologic agents poses unique challenges, namely that both efficacy and safety profiles differ from previously characterized cytotoxic and pathway-specific agents. In addition, exponential distribution is usually assumed in study designs with time-to-event endpoints such as overall survival or progression-free survival. This assumption might lead to wrong estimates of study duration and statistical power if the phenomena of long term survival and delayed clinical effects are present. The aim here was to evaluate the magnitude of the impact caused by the violation of this assumption, and to describe new ways of analyzing efficacy and safety of immuno-oncologic agents.","container-title":"Journal for ImmunoTherapy of Cancer","DOI":"10.1186/2051-1426-1-18","ISSN":"2051-1426","issue":"1","journalAbbreviation":"Journal for ImmunoTherapy of Cancer","page":"18","source":"BioMed Central","title":"Statistical issues and challenges in immuno-oncology","volume":"1","author":[{"family":"Chen","given":"Tai-Tsang"}],"issued":{"date-parts":[["2013",10,21]]}}},{"id":959,"uris":["http://zotero.org/groups/4932479/items/K3U6F34M"],"itemData":{"id":959,"type":"article-journal","abstract":"Abstract\n            The past several years have witnessed a revival of interest in cancer immunology and immunotherapy owing to striking immunologic and clinical responses to immune-directed anticancer therapies and leading to the selection of “Cancer Immunotherapy” as the 2013 Breakthrough of the Year by Science. But statistical challenges exist at all phases of clinical development. In phase III trials of immunotherapies, survival curves have been shown to demonstrate delayed clinical effects, as well as long-term survival. These unique survival kinetics could lead to loss of statistical power and prolongation of study duration. Statistical assumptions that form the foundations for conventional statistical inference in the design and analysis of phase III trials, such as exponential survival and proportional hazards, require careful considerations. In this article, we describe how the unique characteristics of patient response to cancer immunotherapies will impact our strategies on statistical design and analysis in late-stage drug development. Cancer Immunol Res; 3(12); 1292–8. ©2015 AACR.","container-title":"Cancer Immunology Research","DOI":"10.1158/2326-6066.CIR-15-0260","ISSN":"2326-6066, 2326-6074","issue":"12","language":"en","page":"1292-1298","source":"DOI.org (Crossref)","title":"Statistical Challenges in the Design of Late-Stage Cancer Immunotherapy Studies","volume":"3","author":[{"family":"Mick","given":"Rosemarie"},{"family":"Chen","given":"Tai-Tsang"}],"issued":{"date-parts":[["2015",12,1]]}}}],"schema":"https://github.com/citation-style-language/schema/raw/master/csl-citation.json"} </w:instrText>
      </w:r>
      <w:r w:rsidRPr="00401A64">
        <w:fldChar w:fldCharType="separate"/>
      </w:r>
      <w:r w:rsidR="00853883" w:rsidRPr="00853883">
        <w:t>(7,8)</w:t>
      </w:r>
      <w:r w:rsidRPr="00401A64">
        <w:fldChar w:fldCharType="end"/>
      </w:r>
      <w:r w:rsidRPr="00401A64">
        <w:t xml:space="preserve"> This model assumes that all patients have a fixed lag time. However, Liu et al. 2018 indicated that for many IO therapies, it could be more appropriate to assume that the lag time is patient-specific and thus random among the patients, </w:t>
      </w:r>
      <w:r w:rsidR="006139B8">
        <w:t xml:space="preserve">deriving </w:t>
      </w:r>
      <w:r w:rsidRPr="00401A64">
        <w:t xml:space="preserve"> a new WLRT.</w:t>
      </w:r>
      <w:r w:rsidRPr="00401A64">
        <w:fldChar w:fldCharType="begin"/>
      </w:r>
      <w:r w:rsidR="009F46A3">
        <w:instrText xml:space="preserve"> ADDIN ZOTERO_ITEM CSL_CITATION {"citationID":"9Wo4qhIc","properties":{"formattedCitation":"(9)","plainCitation":"(9)","noteIndex":0},"citationItems":[{"id":958,"uris":["http://zotero.org/groups/4932479/items/5X8DKK3T"],"itemData":{"id":958,"type":"article-journal","abstract":"A cancer clinical trial with an immunotherapy often has 2 special features, which are patients being potentially cured from the cancer and the immunotherapy starting to take clinical effect after a certain delay time. Existing testing methods may be inadequate for immunotherapy clinical trials, because they do not appropriately take the 2 features into consideration at the same time, hence have low power to detect the true treatment effect. In this paper, we proposed a piece-wise proportional hazards cure rate model with a random delay time to fit data, and a new weighted log-rank test to detect the treatment effect of an immunotherapy over a chemotherapy control. We showed that the proposed weight was nearly optimal under mild conditions. Our simulation study showed a substantial gain of power in the proposed test over the existing tests and robustness of the test with misspecified weight. We also introduced a sample size calculation formula to design the immunotherapy clinical trials using the proposed weighted log-rank test.","container-title":"Pharmaceutical Statistics","DOI":"10.1002/pst.1878","ISSN":"1539-1612","issue":"5","language":"en","note":"_eprint: https://onlinelibrary.wiley.com/doi/pdf/10.1002/pst.1878","page":"541-554","source":"Wiley Online Library","title":"Weighted log-rank test for time-to-event data in immunotherapy trials with random delayed treatment effect and cure rate","volume":"17","author":[{"family":"Liu","given":"Shufang"},{"family":"Chu","given":"Chenghao"},{"family":"Rong","given":"Alan"}],"issued":{"date-parts":[["2018"]]}}}],"schema":"https://github.com/citation-style-language/schema/raw/master/csl-citation.json"} </w:instrText>
      </w:r>
      <w:r w:rsidRPr="00401A64">
        <w:fldChar w:fldCharType="separate"/>
      </w:r>
      <w:r w:rsidR="00853883" w:rsidRPr="00853883">
        <w:t>(9)</w:t>
      </w:r>
      <w:r w:rsidRPr="00401A64">
        <w:fldChar w:fldCharType="end"/>
      </w:r>
      <w:r w:rsidRPr="00401A64">
        <w:t xml:space="preserve"> This test is still built under the PH model assumption (piecewise PH cure rate model with random delay), which means the difference of cure rates between treatment </w:t>
      </w:r>
      <w:r w:rsidRPr="00401A64">
        <w:lastRenderedPageBreak/>
        <w:t>groups cannot be tested. Wu and Wei 2022 extended the approach in Liu et al. 2018 to a general random delayed cure rate model.</w:t>
      </w:r>
      <w:r w:rsidRPr="00401A64">
        <w:fldChar w:fldCharType="begin"/>
      </w:r>
      <w:r w:rsidR="009F46A3">
        <w:instrText xml:space="preserve"> ADDIN ZOTERO_ITEM CSL_CITATION {"citationID":"cCOtWvWP","properties":{"formattedCitation":"(10)","plainCitation":"(10)","noteIndex":0},"citationItems":[{"id":957,"uris":["http://zotero.org/groups/4932479/items/9ZESGW4S"],"itemData":{"id":957,"type":"article-journal","abstract":"Cancer immunotherapy trials have two special features: a delayed treatment effect and a cure rate. Both features violate the proportional hazards model assumption and ignoring either one of the two features in an immunotherapy trial design will result in substantial loss of statistical power. To properly design immunotherapy trials, we proposed a piecewise proportional hazards cure rate model to incorporate both delayed treatment effect and cure rate into the trial design consideration. A sample size formula is derived for a weighted log-rank test under a fixed alternative hypothesis. The accuracy of sample size calculation using the new formula is assessed and compared with the existing methods via simulation studies. A real immunotherapy trial is used to illustrate the study design along with practical consideration of balance between sample size and follow-up time.","container-title":"Statistics in medicine","DOI":"10.1002/sim.8440","ISSN":"0277-6715","issue":"6","journalAbbreviation":"Stat Med","note":"PMID: 31773770\nPMCID: PMC9440667","page":"698-708","source":"PubMed Central","title":"Cancer Immunotherapy Trial Design with Cure Rate and Delayed Treatment Effect","volume":"39","author":[{"family":"Wei","given":"Jing"},{"family":"Wu","given":"Jianrong"}],"issued":{"date-parts":[["2020",3,15]]}}}],"schema":"https://github.com/citation-style-language/schema/raw/master/csl-citation.json"} </w:instrText>
      </w:r>
      <w:r w:rsidRPr="00401A64">
        <w:fldChar w:fldCharType="separate"/>
      </w:r>
      <w:r w:rsidR="00853883" w:rsidRPr="00853883">
        <w:t>(10)</w:t>
      </w:r>
      <w:r w:rsidRPr="00401A64">
        <w:fldChar w:fldCharType="end"/>
      </w:r>
    </w:p>
    <w:p w14:paraId="689D2326" w14:textId="77777777" w:rsidR="00C53E2E" w:rsidRPr="00401A64" w:rsidRDefault="00C53E2E" w:rsidP="004B6D3A">
      <w:pPr>
        <w:jc w:val="both"/>
      </w:pPr>
    </w:p>
    <w:p w14:paraId="6F5A49D6" w14:textId="0BF7D936" w:rsidR="00C53E2E" w:rsidRPr="00401A64" w:rsidRDefault="00C53E2E" w:rsidP="004B6D3A">
      <w:pPr>
        <w:jc w:val="both"/>
      </w:pPr>
      <w:r w:rsidRPr="00401A64">
        <w:t>The second</w:t>
      </w:r>
      <w:r w:rsidRPr="00401A64">
        <w:rPr>
          <w:b/>
          <w:bCs/>
        </w:rPr>
        <w:t xml:space="preserve"> </w:t>
      </w:r>
      <w:r w:rsidRPr="00401A64">
        <w:t xml:space="preserve">alternative to the Fleming-Harrington weights is mainly based on the work by Zucker and Lakatos </w:t>
      </w:r>
      <w:r w:rsidR="00622236">
        <w:t>1990</w:t>
      </w:r>
      <w:r w:rsidRPr="00401A64">
        <w:t>, where a maximin efficiency robust test (MERT) was suggested to account for time lags in survival curves.</w:t>
      </w:r>
      <w:r w:rsidRPr="00401A64">
        <w:fldChar w:fldCharType="begin"/>
      </w:r>
      <w:r w:rsidR="009F46A3">
        <w:instrText xml:space="preserve"> ADDIN ZOTERO_ITEM CSL_CITATION {"citationID":"2gsZGO91","properties":{"formattedCitation":"(11)","plainCitation":"(11)","noteIndex":0},"citationItems":[{"id":956,"uris":["http://zotero.org/groups/4932479/items/RHNA2MBI"],"itemData":{"id":956,"type":"article-journal","container-title":"Biometrika","DOI":"10.1093/biomet/77.4.853","ISSN":"0006-3444, 1464-3510","issue":"4","journalAbbreviation":"Biometrika","language":"en","page":"853-864","source":"DOI.org (Crossref)","title":"Weighted log rank type statistics for comparing survival curves when there is a time lag in the effectiveness of treatment","volume":"77","author":[{"family":"Zucker","given":"David M."},{"family":"Lakatos","given":"Edward"}],"issued":{"date-parts":[["1990"]]}}}],"schema":"https://github.com/citation-style-language/schema/raw/master/csl-citation.json"} </w:instrText>
      </w:r>
      <w:r w:rsidRPr="00401A64">
        <w:fldChar w:fldCharType="separate"/>
      </w:r>
      <w:r w:rsidR="00853883" w:rsidRPr="00853883">
        <w:t>(11)</w:t>
      </w:r>
      <w:r w:rsidRPr="00401A64">
        <w:fldChar w:fldCharType="end"/>
      </w:r>
      <w:r w:rsidRPr="00401A64">
        <w:t xml:space="preserve"> The MERT falls also in the class of WLRT and giv</w:t>
      </w:r>
      <w:r w:rsidR="006139B8">
        <w:t>ing</w:t>
      </w:r>
      <w:r w:rsidRPr="00401A64">
        <w:t xml:space="preserve"> less weight on early events </w:t>
      </w:r>
      <w:r w:rsidR="006139B8">
        <w:t>and</w:t>
      </w:r>
      <w:r w:rsidRPr="00401A64">
        <w:t xml:space="preserve"> full weight after the time lag. This approach was taken for example by Ye and Yu 2018, who extended the work by Zucker and Lakatos taking into account scenarios </w:t>
      </w:r>
      <w:r w:rsidR="006139B8">
        <w:t>in which</w:t>
      </w:r>
      <w:r w:rsidR="006139B8" w:rsidRPr="00401A64">
        <w:t xml:space="preserve"> </w:t>
      </w:r>
      <w:r w:rsidRPr="00401A64">
        <w:t xml:space="preserve">a treatment has no effect before a lag time </w:t>
      </w:r>
      <w:r w:rsidRPr="00401A64">
        <w:rPr>
          <w:rFonts w:ascii="Cambria Math" w:hAnsi="Cambria Math" w:cs="Cambria Math"/>
        </w:rPr>
        <w:t>t</w:t>
      </w:r>
      <w:r w:rsidRPr="00401A64">
        <w:rPr>
          <w:rFonts w:ascii="Cambria Math" w:hAnsi="Cambria Math" w:cs="Cambria Math"/>
          <w:vertAlign w:val="subscript"/>
        </w:rPr>
        <w:t>1</w:t>
      </w:r>
      <w:r w:rsidRPr="00401A64">
        <w:t xml:space="preserve">, but then achieves its full effect after a later time </w:t>
      </w:r>
      <w:r w:rsidRPr="00401A64">
        <w:rPr>
          <w:rFonts w:ascii="Cambria Math" w:hAnsi="Cambria Math" w:cs="Cambria Math"/>
        </w:rPr>
        <w:t>t</w:t>
      </w:r>
      <w:r w:rsidRPr="00401A64">
        <w:rPr>
          <w:rFonts w:ascii="Cambria Math" w:hAnsi="Cambria Math" w:cs="Cambria Math"/>
          <w:vertAlign w:val="subscript"/>
        </w:rPr>
        <w:t>2</w:t>
      </w:r>
      <w:r w:rsidRPr="00401A64">
        <w:t>.</w:t>
      </w:r>
      <w:r w:rsidRPr="00401A64">
        <w:fldChar w:fldCharType="begin"/>
      </w:r>
      <w:r w:rsidR="009F46A3">
        <w:instrText xml:space="preserve"> ADDIN ZOTERO_ITEM CSL_CITATION {"citationID":"ppwiPTzr","properties":{"formattedCitation":"(4)","plainCitation":"(4)","noteIndex":0},"citationItems":[{"id":955,"uris":["http://zotero.org/groups/4932479/items/8NZKE5WI"],"itemData":{"id":955,"type":"article-journal","abstract":"Immunotherapies are taking the center stage for cancer drug development and research. Many of these therapies, for example, immune checkpoint inhibitors, are known to have possible lag periods to achieve their full effects. Therefore, the proportional hazard assumption is violated when comparing survival curves in randomized clinical trials evaluating such therapies. Limited work exists in determining sample size to account for the lag period which is usually unknown. Assuming that the lag period is within some reasonable range, this article presents an approach to calculate sample size based on a maximin efficiency robust test. Both theoretical derivations and simulation results show the proposed approach can guarantee the desired power in worst case scenarios and often much more efficient than existing approaches. Application to a real trial design is also illustrated.","container-title":"Biometrics","DOI":"10.1111/biom.12916","ISSN":"1541-0420","issue":"4","language":"en","note":"_eprint: https://onlinelibrary.wiley.com/doi/pdf/10.1111/biom.12916","page":"1292-1300","source":"Wiley Online Library","title":"A robust approach to sample size calculation in cancer immunotherapy trials with delayed treatment effect","volume":"74","author":[{"family":"Ye","given":"Ting"},{"family":"Yu","given":"Menggang"}],"issued":{"date-parts":[["2018"]]}}}],"schema":"https://github.com/citation-style-language/schema/raw/master/csl-citation.json"} </w:instrText>
      </w:r>
      <w:r w:rsidRPr="00401A64">
        <w:fldChar w:fldCharType="separate"/>
      </w:r>
      <w:r w:rsidR="00853883" w:rsidRPr="00853883">
        <w:t>(4)</w:t>
      </w:r>
      <w:r w:rsidRPr="00401A64">
        <w:fldChar w:fldCharType="end"/>
      </w:r>
      <w:r w:rsidRPr="00401A64">
        <w:t xml:space="preserve"> </w:t>
      </w:r>
      <w:r w:rsidR="006416B3">
        <w:t xml:space="preserve">Their method was </w:t>
      </w:r>
      <w:r w:rsidR="006416B3" w:rsidRPr="006416B3">
        <w:t>implement</w:t>
      </w:r>
      <w:r w:rsidR="006416B3">
        <w:t>ed</w:t>
      </w:r>
      <w:r w:rsidR="006416B3" w:rsidRPr="006416B3">
        <w:t xml:space="preserve"> in </w:t>
      </w:r>
      <w:r w:rsidR="006416B3" w:rsidRPr="006416B3">
        <w:rPr>
          <w:i/>
          <w:iCs/>
        </w:rPr>
        <w:t>R</w:t>
      </w:r>
      <w:r w:rsidR="006416B3">
        <w:t xml:space="preserve"> and the code was made available as part of the supplementary materials of the paper</w:t>
      </w:r>
      <w:r w:rsidR="006416B3" w:rsidRPr="006416B3">
        <w:t>.</w:t>
      </w:r>
      <w:r w:rsidR="006416B3">
        <w:t xml:space="preserve"> </w:t>
      </w:r>
      <w:r w:rsidRPr="00401A64">
        <w:t xml:space="preserve">More recently, Ding and Wu 2020 derived an alternative simple MERT, which is an approximated version of the maximin test, given by </w:t>
      </w:r>
      <w:r w:rsidRPr="00401A64">
        <w:rPr>
          <w:rFonts w:ascii="Cambria Math" w:hAnsi="Cambria Math" w:cs="Cambria Math"/>
        </w:rPr>
        <w:t>V</w:t>
      </w:r>
      <w:r w:rsidRPr="00401A64">
        <w:rPr>
          <w:rFonts w:ascii="Cambria Math" w:hAnsi="Cambria Math" w:cs="Cambria Math"/>
          <w:vertAlign w:val="subscript"/>
        </w:rPr>
        <w:t>0</w:t>
      </w:r>
      <w:r w:rsidRPr="00401A64">
        <w:rPr>
          <w:rFonts w:ascii="Cambria Math" w:hAnsi="Cambria Math" w:cs="Cambria Math"/>
        </w:rPr>
        <w:t xml:space="preserve"> = U</w:t>
      </w:r>
      <w:r w:rsidRPr="00401A64">
        <w:rPr>
          <w:rFonts w:ascii="Cambria Math" w:hAnsi="Cambria Math" w:cs="Cambria Math"/>
          <w:vertAlign w:val="subscript"/>
        </w:rPr>
        <w:t>0</w:t>
      </w:r>
      <w:r w:rsidRPr="00401A64">
        <w:rPr>
          <w:rFonts w:ascii="Cambria Math" w:hAnsi="Cambria Math" w:cs="Cambria Math"/>
        </w:rPr>
        <w:t xml:space="preserve"> + U</w:t>
      </w:r>
      <w:r w:rsidRPr="00401A64">
        <w:rPr>
          <w:rFonts w:ascii="Cambria Math" w:hAnsi="Cambria Math" w:cs="Cambria Math"/>
          <w:vertAlign w:val="subscript"/>
        </w:rPr>
        <w:t>t</w:t>
      </w:r>
      <w:r w:rsidRPr="00401A64">
        <w:t xml:space="preserve">, where </w:t>
      </w:r>
      <w:r w:rsidRPr="00401A64">
        <w:rPr>
          <w:rFonts w:ascii="Cambria Math" w:hAnsi="Cambria Math" w:cs="Cambria Math"/>
        </w:rPr>
        <w:t>U</w:t>
      </w:r>
      <w:r w:rsidRPr="00401A64">
        <w:rPr>
          <w:rFonts w:ascii="Cambria Math" w:hAnsi="Cambria Math" w:cs="Cambria Math"/>
          <w:vertAlign w:val="subscript"/>
        </w:rPr>
        <w:t>0</w:t>
      </w:r>
      <w:r w:rsidRPr="00401A64">
        <w:rPr>
          <w:rFonts w:ascii="Cambria Math" w:hAnsi="Cambria Math" w:cs="Cambria Math"/>
        </w:rPr>
        <w:t xml:space="preserve"> </w:t>
      </w:r>
      <w:r w:rsidRPr="00401A64">
        <w:t xml:space="preserve">is the standard log-rank test and </w:t>
      </w:r>
      <w:r w:rsidRPr="00401A64">
        <w:rPr>
          <w:rFonts w:ascii="Cambria Math" w:hAnsi="Cambria Math" w:cs="Cambria Math"/>
        </w:rPr>
        <w:t>U</w:t>
      </w:r>
      <w:r w:rsidRPr="00401A64">
        <w:rPr>
          <w:rFonts w:ascii="Cambria Math" w:hAnsi="Cambria Math" w:cs="Cambria Math"/>
          <w:vertAlign w:val="subscript"/>
        </w:rPr>
        <w:t>t</w:t>
      </w:r>
      <w:r w:rsidRPr="00401A64">
        <w:rPr>
          <w:rFonts w:ascii="Cambria Math" w:hAnsi="Cambria Math" w:cs="Cambria Math"/>
        </w:rPr>
        <w:t xml:space="preserve"> </w:t>
      </w:r>
      <w:r w:rsidRPr="00401A64">
        <w:t xml:space="preserve">is obtained by computing the log-rank test for the data beyond the lag time point </w:t>
      </w:r>
      <w:r w:rsidRPr="00401A64">
        <w:rPr>
          <w:rFonts w:ascii="Cambria Math" w:hAnsi="Cambria Math" w:cs="Cambria Math"/>
        </w:rPr>
        <w:t>t</w:t>
      </w:r>
      <w:r w:rsidRPr="00401A64">
        <w:t>.</w:t>
      </w:r>
      <w:r w:rsidRPr="00401A64">
        <w:fldChar w:fldCharType="begin"/>
      </w:r>
      <w:r w:rsidR="009F46A3">
        <w:instrText xml:space="preserve"> ADDIN ZOTERO_ITEM CSL_CITATION {"citationID":"upTL3ieS","properties":{"formattedCitation":"(6)","plainCitation":"(6)","noteIndex":0},"citationItems":[{"id":962,"uris":["http://zotero.org/groups/4932479/items/T352TN58"],"itemData":{"id":962,"type":"article-journal","abstract":"The indirect mechanism of action of immunotherapy causes a delayed treatment effect, producing delayed separation of survival curves between the treatment groups, and violates the proportional hazards assumption. Therefore using the log-rank test in immunotherapy trial design could result in a severe loss efficiency. Although few statistical methods are available for immunotherapy trial design that incorporates a delayed treatment effect, recently, Ye and Yu proposed the use of a maximin efficiency robust test (MERT) for the trial design. The MERT is a weighted log-rank test that puts less weight on early events and full weight after the delayed period. However, the weight function of the MERT involves an unknown function that has to be estimated from historical data. Here, for simplicity, we propose the use of an approximated maximin test, the V0 test, which is the sum of the log-rank test for the full data set and the log-rank test for the data beyond the lag time point. The V0 test fully uses the trial data and is more efficient than the log-rank test when lag exits with relatively little efficiency loss when no lag exists. The sample size formula for the V0 test is derived. Simulations are conducted to compare the performance of the V0 test to the existing tests. A real trial is used to illustrate cancer immunotherapy trial design with delayed treatment effect.","container-title":"Pharmaceutical Statistics","DOI":"10.1002/pst.2003","ISSN":"1539-1612","issue":"4","language":"en","note":"_eprint: https://onlinelibrary.wiley.com/doi/pdf/10.1002/pst.2003","page":"424-435","source":"Wiley Online Library","title":"Designing cancer immunotherapy trials with delayed treatment effect using maximin efficiency robust statistics","volume":"19","author":[{"family":"Ding","given":"Xue"},{"family":"Wu","given":"Jianrong"}],"issued":{"date-parts":[["2020"]]}}}],"schema":"https://github.com/citation-style-language/schema/raw/master/csl-citation.json"} </w:instrText>
      </w:r>
      <w:r w:rsidRPr="00401A64">
        <w:fldChar w:fldCharType="separate"/>
      </w:r>
      <w:r w:rsidR="00853883" w:rsidRPr="00853883">
        <w:t>(6)</w:t>
      </w:r>
      <w:r w:rsidRPr="00401A64">
        <w:fldChar w:fldCharType="end"/>
      </w:r>
      <w:r w:rsidRPr="00401A64">
        <w:t xml:space="preserve"> </w:t>
      </w:r>
    </w:p>
    <w:p w14:paraId="75CF7932" w14:textId="77777777" w:rsidR="00C53E2E" w:rsidRPr="00401A64" w:rsidRDefault="00C53E2E" w:rsidP="004B6D3A">
      <w:pPr>
        <w:jc w:val="both"/>
      </w:pPr>
    </w:p>
    <w:p w14:paraId="33696714" w14:textId="5E32DFE0" w:rsidR="00C53E2E" w:rsidRDefault="00C53E2E" w:rsidP="004B6D3A">
      <w:pPr>
        <w:jc w:val="both"/>
      </w:pPr>
      <w:r w:rsidRPr="00401A64">
        <w:t xml:space="preserve">Other options such as the modestly WLRT introduced by </w:t>
      </w:r>
      <w:proofErr w:type="spellStart"/>
      <w:r w:rsidRPr="00401A64">
        <w:t>Magirr</w:t>
      </w:r>
      <w:proofErr w:type="spellEnd"/>
      <w:r w:rsidRPr="00401A64">
        <w:t xml:space="preserve"> and Burman 2013 can also be found in the literature but are less frequently reported.</w:t>
      </w:r>
      <w:r w:rsidRPr="00401A64">
        <w:fldChar w:fldCharType="begin"/>
      </w:r>
      <w:r w:rsidR="009F46A3">
        <w:instrText xml:space="preserve"> ADDIN ZOTERO_ITEM CSL_CITATION {"citationID":"iTSPpnxz","properties":{"formattedCitation":"(12)","plainCitation":"(12)","noteIndex":0},"citationItems":[{"id":954,"uris":["http://zotero.org/groups/4932479/items/9V72P99U"],"itemData":{"id":954,"type":"article-journal","abstract":"We propose a new class of weighted logrank tests (WLRTs) that control the risk of concluding that a new drug is more efficacious than standard of care, when, in fact, it is uniformly inferior. Perhaps surprisingly, this risk is not controlled for WLRT in general. Tests from this new class can be constructed to have high power under a delayed-onset treatment effect scenario, as well as being almost as efficient as the standard logrank test under proportional hazards.","container-title":"Statistics in Medicine","DOI":"10.1002/sim.8186","ISSN":"1097-0258","issue":"20","language":"en","note":"_eprint: https://onlinelibrary.wiley.com/doi/pdf/10.1002/sim.8186","page":"3782-3790","source":"Wiley Online Library","title":"Modestly weighted logrank tests","volume":"38","author":[{"family":"Magirr","given":"Dominic"},{"family":"Burman","given":"Carl-Fredrik"}],"issued":{"date-parts":[["2019"]]}}}],"schema":"https://github.com/citation-style-language/schema/raw/master/csl-citation.json"} </w:instrText>
      </w:r>
      <w:r w:rsidRPr="00401A64">
        <w:fldChar w:fldCharType="separate"/>
      </w:r>
      <w:r w:rsidR="00853883" w:rsidRPr="00853883">
        <w:t>(12)</w:t>
      </w:r>
      <w:r w:rsidRPr="00401A64">
        <w:fldChar w:fldCharType="end"/>
      </w:r>
      <w:r w:rsidRPr="00401A64">
        <w:t xml:space="preserve"> </w:t>
      </w:r>
      <w:r w:rsidR="00F2398D" w:rsidRPr="00F2398D">
        <w:t xml:space="preserve">An R package for performing </w:t>
      </w:r>
      <w:r w:rsidR="00F2398D" w:rsidRPr="00401A64">
        <w:t xml:space="preserve">the modestly WLRT </w:t>
      </w:r>
      <w:r w:rsidR="00F2398D">
        <w:t>wa</w:t>
      </w:r>
      <w:r w:rsidR="00F2398D" w:rsidRPr="00F2398D">
        <w:t xml:space="preserve">s provided in </w:t>
      </w:r>
      <w:r w:rsidR="00F2398D">
        <w:t xml:space="preserve">the </w:t>
      </w:r>
      <w:r w:rsidR="00F2398D" w:rsidRPr="00F2398D">
        <w:t>supplementary material</w:t>
      </w:r>
      <w:r w:rsidR="00F2398D">
        <w:t xml:space="preserve"> of their paper.</w:t>
      </w:r>
    </w:p>
    <w:p w14:paraId="6DA4441A" w14:textId="77777777" w:rsidR="003351CE" w:rsidRPr="00026B87" w:rsidRDefault="003351CE" w:rsidP="003351CE">
      <w:pPr>
        <w:pStyle w:val="Heading1"/>
        <w:numPr>
          <w:ilvl w:val="0"/>
          <w:numId w:val="0"/>
        </w:numPr>
        <w:ind w:left="360" w:hanging="360"/>
        <w:jc w:val="left"/>
        <w:rPr>
          <w:lang w:val="en-US"/>
        </w:rPr>
      </w:pPr>
      <w:bookmarkStart w:id="0" w:name="_Toc251240492"/>
      <w:bookmarkStart w:id="1" w:name="_Ref259189760"/>
      <w:bookmarkStart w:id="2" w:name="_Ref260748664"/>
      <w:r w:rsidRPr="00026B87">
        <w:rPr>
          <w:lang w:val="en-US"/>
        </w:rPr>
        <w:t>References</w:t>
      </w:r>
    </w:p>
    <w:p w14:paraId="5E3F3940" w14:textId="77777777" w:rsidR="009F46A3" w:rsidRPr="009F46A3" w:rsidRDefault="003351CE" w:rsidP="009F46A3">
      <w:pPr>
        <w:pStyle w:val="Bibliography"/>
      </w:pPr>
      <w:r w:rsidRPr="00401A64">
        <w:fldChar w:fldCharType="begin"/>
      </w:r>
      <w:r w:rsidR="009F46A3">
        <w:rPr>
          <w:lang w:val="en-US"/>
        </w:rPr>
        <w:instrText xml:space="preserve"> ADDIN ZOTERO_BIBL {"uncited":[],"omitted":[],"custom":[]} CSL_BIBLIOGRAPHY </w:instrText>
      </w:r>
      <w:r w:rsidRPr="00401A64">
        <w:fldChar w:fldCharType="separate"/>
      </w:r>
      <w:r w:rsidR="009F46A3" w:rsidRPr="009F46A3">
        <w:t>1.</w:t>
      </w:r>
      <w:r w:rsidR="009F46A3" w:rsidRPr="009F46A3">
        <w:tab/>
        <w:t xml:space="preserve">Fleming TR, Harrington DP. A class of hypothesis tests for one and two sample censored survival data. Commun Stat - Theory Methods. 1981 Jan;10(8):763–94. </w:t>
      </w:r>
    </w:p>
    <w:p w14:paraId="3A842963" w14:textId="77777777" w:rsidR="009F46A3" w:rsidRPr="009F46A3" w:rsidRDefault="009F46A3" w:rsidP="009F46A3">
      <w:pPr>
        <w:pStyle w:val="Bibliography"/>
      </w:pPr>
      <w:r w:rsidRPr="009F46A3">
        <w:t>2.</w:t>
      </w:r>
      <w:r w:rsidRPr="009F46A3">
        <w:tab/>
        <w:t xml:space="preserve">Fine GD. Consequences of Delayed Treatment Effects on Analysis of Time-to-Event Endpoints. Drug Inf J. 2007 Jul 1;41(4):535–9. </w:t>
      </w:r>
    </w:p>
    <w:p w14:paraId="7B348C55" w14:textId="77777777" w:rsidR="009F46A3" w:rsidRPr="009F46A3" w:rsidRDefault="009F46A3" w:rsidP="009F46A3">
      <w:pPr>
        <w:pStyle w:val="Bibliography"/>
      </w:pPr>
      <w:r w:rsidRPr="009F46A3">
        <w:t>3.</w:t>
      </w:r>
      <w:r w:rsidRPr="009F46A3">
        <w:tab/>
        <w:t xml:space="preserve">Hasegawa T. Sample size determination for the weighted log-rank test with the Fleming–Harrington class of weights in cancer vaccine studies. Pharm Stat. 2014;13(2):128–35. </w:t>
      </w:r>
    </w:p>
    <w:p w14:paraId="29F8A320" w14:textId="77777777" w:rsidR="009F46A3" w:rsidRPr="009F46A3" w:rsidRDefault="009F46A3" w:rsidP="009F46A3">
      <w:pPr>
        <w:pStyle w:val="Bibliography"/>
      </w:pPr>
      <w:r w:rsidRPr="009F46A3">
        <w:t>4.</w:t>
      </w:r>
      <w:r w:rsidRPr="009F46A3">
        <w:tab/>
        <w:t xml:space="preserve">Ye T, Yu M. A robust approach to sample size calculation in cancer immunotherapy trials with delayed treatment effect. Biometrics. 2018;74(4):1292–300. </w:t>
      </w:r>
    </w:p>
    <w:p w14:paraId="4296BB0C" w14:textId="77777777" w:rsidR="009F46A3" w:rsidRPr="009F46A3" w:rsidRDefault="009F46A3" w:rsidP="009F46A3">
      <w:pPr>
        <w:pStyle w:val="Bibliography"/>
      </w:pPr>
      <w:r w:rsidRPr="009F46A3">
        <w:t>5.</w:t>
      </w:r>
      <w:r w:rsidRPr="009F46A3">
        <w:tab/>
        <w:t xml:space="preserve">Xu Z, Zhen B, Park Y, Zhu B. Designing therapeutic cancer vaccine trials with delayed treatment effect. Stat Med. 2017 Feb 20;36(4):592–605. </w:t>
      </w:r>
    </w:p>
    <w:p w14:paraId="2B928C95" w14:textId="77777777" w:rsidR="009F46A3" w:rsidRPr="009F46A3" w:rsidRDefault="009F46A3" w:rsidP="009F46A3">
      <w:pPr>
        <w:pStyle w:val="Bibliography"/>
      </w:pPr>
      <w:r w:rsidRPr="009F46A3">
        <w:lastRenderedPageBreak/>
        <w:t>6.</w:t>
      </w:r>
      <w:r w:rsidRPr="009F46A3">
        <w:tab/>
        <w:t xml:space="preserve">Ding X, Wu J. Designing cancer immunotherapy trials with delayed treatment effect using maximin efficiency robust statistics. Pharm Stat. 2020;19(4):424–35. </w:t>
      </w:r>
    </w:p>
    <w:p w14:paraId="30280613" w14:textId="77777777" w:rsidR="009F46A3" w:rsidRPr="009F46A3" w:rsidRDefault="009F46A3" w:rsidP="009F46A3">
      <w:pPr>
        <w:pStyle w:val="Bibliography"/>
      </w:pPr>
      <w:r w:rsidRPr="009F46A3">
        <w:t>7.</w:t>
      </w:r>
      <w:r w:rsidRPr="009F46A3">
        <w:tab/>
        <w:t xml:space="preserve">Chen TT. Statistical issues and challenges in immuno-oncology. J Immunother Cancer. 2013 Oct 21;1(1):18. </w:t>
      </w:r>
    </w:p>
    <w:p w14:paraId="0A7DC77E" w14:textId="77777777" w:rsidR="009F46A3" w:rsidRPr="009F46A3" w:rsidRDefault="009F46A3" w:rsidP="009F46A3">
      <w:pPr>
        <w:pStyle w:val="Bibliography"/>
      </w:pPr>
      <w:r w:rsidRPr="009F46A3">
        <w:t>8.</w:t>
      </w:r>
      <w:r w:rsidRPr="009F46A3">
        <w:tab/>
        <w:t xml:space="preserve">Mick R, Chen TT. Statistical Challenges in the Design of Late-Stage Cancer Immunotherapy Studies. Cancer Immunol Res. 2015 Dec 1;3(12):1292–8. </w:t>
      </w:r>
    </w:p>
    <w:p w14:paraId="165AF648" w14:textId="77777777" w:rsidR="009F46A3" w:rsidRPr="009F46A3" w:rsidRDefault="009F46A3" w:rsidP="009F46A3">
      <w:pPr>
        <w:pStyle w:val="Bibliography"/>
      </w:pPr>
      <w:r w:rsidRPr="009F46A3">
        <w:t>9.</w:t>
      </w:r>
      <w:r w:rsidRPr="009F46A3">
        <w:tab/>
        <w:t xml:space="preserve">Liu S, Chu C, Rong A. Weighted log-rank test for time-to-event data in immunotherapy trials with random delayed treatment effect and cure rate. Pharm Stat. 2018;17(5):541–54. </w:t>
      </w:r>
    </w:p>
    <w:p w14:paraId="3AA6E2E7" w14:textId="77777777" w:rsidR="009F46A3" w:rsidRPr="009F46A3" w:rsidRDefault="009F46A3" w:rsidP="009F46A3">
      <w:pPr>
        <w:pStyle w:val="Bibliography"/>
      </w:pPr>
      <w:r w:rsidRPr="009F46A3">
        <w:t>10.</w:t>
      </w:r>
      <w:r w:rsidRPr="009F46A3">
        <w:tab/>
        <w:t xml:space="preserve">Wei J, Wu J. Cancer Immunotherapy Trial Design with Cure Rate and Delayed Treatment Effect. Stat Med. 2020 Mar 15;39(6):698–708. </w:t>
      </w:r>
    </w:p>
    <w:p w14:paraId="2F5B7AFB" w14:textId="77777777" w:rsidR="009F46A3" w:rsidRPr="009F46A3" w:rsidRDefault="009F46A3" w:rsidP="009F46A3">
      <w:pPr>
        <w:pStyle w:val="Bibliography"/>
      </w:pPr>
      <w:r w:rsidRPr="009F46A3">
        <w:t>11.</w:t>
      </w:r>
      <w:r w:rsidRPr="009F46A3">
        <w:tab/>
        <w:t xml:space="preserve">Zucker DM, Lakatos E. Weighted log rank type statistics for comparing survival curves when there is a time lag in the effectiveness of treatment. Biometrika. 1990;77(4):853–64. </w:t>
      </w:r>
    </w:p>
    <w:p w14:paraId="6389B876" w14:textId="77777777" w:rsidR="009F46A3" w:rsidRPr="009F46A3" w:rsidRDefault="009F46A3" w:rsidP="009F46A3">
      <w:pPr>
        <w:pStyle w:val="Bibliography"/>
      </w:pPr>
      <w:r w:rsidRPr="009F46A3">
        <w:t>12.</w:t>
      </w:r>
      <w:r w:rsidRPr="009F46A3">
        <w:tab/>
        <w:t xml:space="preserve">Magirr D, Burman CF. Modestly weighted logrank tests. Stat Med. 2019;38(20):3782–90. </w:t>
      </w:r>
    </w:p>
    <w:p w14:paraId="4E630054" w14:textId="1D1D66C0" w:rsidR="003351CE" w:rsidRPr="00401A64" w:rsidRDefault="003351CE" w:rsidP="00340590">
      <w:pPr>
        <w:pStyle w:val="Bibliography"/>
        <w:rPr>
          <w:highlight w:val="yellow"/>
        </w:rPr>
      </w:pPr>
      <w:r w:rsidRPr="00401A64">
        <w:fldChar w:fldCharType="end"/>
      </w:r>
      <w:bookmarkEnd w:id="0"/>
      <w:bookmarkEnd w:id="1"/>
      <w:bookmarkEnd w:id="2"/>
    </w:p>
    <w:sectPr w:rsidR="003351CE" w:rsidRPr="00401A64" w:rsidSect="00840580">
      <w:footerReference w:type="even" r:id="rId8"/>
      <w:footerReference w:type="default" r:id="rId9"/>
      <w:footerReference w:type="first" r:id="rId10"/>
      <w:type w:val="continuous"/>
      <w:pgSz w:w="11906" w:h="16838"/>
      <w:pgMar w:top="1134" w:right="1418" w:bottom="1134" w:left="1418" w:header="709" w:footer="709" w:gutter="0"/>
      <w:lnNumType w:countBy="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FA71D" w14:textId="77777777" w:rsidR="00840580" w:rsidRDefault="00840580" w:rsidP="00F52FB0">
      <w:r>
        <w:separator/>
      </w:r>
    </w:p>
  </w:endnote>
  <w:endnote w:type="continuationSeparator" w:id="0">
    <w:p w14:paraId="0673D272" w14:textId="77777777" w:rsidR="00840580" w:rsidRDefault="00840580" w:rsidP="00F5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qrcyyAdvTTb5929f4c">
    <w:altName w:val="Cambria"/>
    <w:panose1 w:val="00000000000000000000"/>
    <w:charset w:val="00"/>
    <w:family w:val="roman"/>
    <w:notTrueType/>
    <w:pitch w:val="default"/>
  </w:font>
  <w:font w:name="XtlflbAdvTTb5929f4c+20">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F434" w14:textId="6CCF400F" w:rsidR="00FA1B6E" w:rsidRDefault="00FA1B6E">
    <w:pPr>
      <w:pStyle w:val="Footer"/>
    </w:pPr>
    <w:r>
      <w:rPr>
        <w:noProof/>
      </w:rPr>
      <mc:AlternateContent>
        <mc:Choice Requires="wps">
          <w:drawing>
            <wp:anchor distT="0" distB="0" distL="0" distR="0" simplePos="0" relativeHeight="251659264" behindDoc="0" locked="0" layoutInCell="1" allowOverlap="1" wp14:anchorId="65D974DC" wp14:editId="4EAA152C">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257E8D" w14:textId="0274E21C"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65D974DC" id="_x0000_t202" coordsize="21600,21600" o:spt="202" path="m,l,21600r21600,l21600,xe">
              <v:stroke joinstyle="miter"/>
              <v:path gradientshapeok="t" o:connecttype="rect"/>
            </v:shapetype>
            <v:shape id="Text Box 2" o:spid="_x0000_s1026" type="#_x0000_t202" alt="Classificatio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D257E8D" w14:textId="0274E21C"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71A3" w14:textId="5597C89B" w:rsidR="00D647A2" w:rsidRDefault="00FA1B6E">
    <w:pPr>
      <w:pStyle w:val="Footer"/>
      <w:jc w:val="right"/>
    </w:pPr>
    <w:r>
      <w:rPr>
        <w:noProof/>
      </w:rPr>
      <mc:AlternateContent>
        <mc:Choice Requires="wps">
          <w:drawing>
            <wp:anchor distT="0" distB="0" distL="0" distR="0" simplePos="0" relativeHeight="251660288" behindDoc="0" locked="0" layoutInCell="1" allowOverlap="1" wp14:anchorId="3AF7C6A3" wp14:editId="42ED31B7">
              <wp:simplePos x="899770" y="9560966"/>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0F74BB" w14:textId="38FDFB62"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AF7C6A3" id="_x0000_t202" coordsize="21600,21600" o:spt="202" path="m,l,21600r21600,l21600,xe">
              <v:stroke joinstyle="miter"/>
              <v:path gradientshapeok="t" o:connecttype="rect"/>
            </v:shapetype>
            <v:shape id="Text Box 3" o:spid="_x0000_s1027" type="#_x0000_t202" alt="Classification: Intern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10F74BB" w14:textId="38FDFB62"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v:textbox>
              <w10:wrap anchorx="page" anchory="page"/>
            </v:shape>
          </w:pict>
        </mc:Fallback>
      </mc:AlternateContent>
    </w:r>
    <w:sdt>
      <w:sdtPr>
        <w:id w:val="-1757507362"/>
        <w:docPartObj>
          <w:docPartGallery w:val="Page Numbers (Bottom of Page)"/>
          <w:docPartUnique/>
        </w:docPartObj>
      </w:sdtPr>
      <w:sdtEndPr>
        <w:rPr>
          <w:noProof/>
        </w:rPr>
      </w:sdtEndPr>
      <w:sdtContent>
        <w:r w:rsidR="00D647A2">
          <w:fldChar w:fldCharType="begin"/>
        </w:r>
        <w:r w:rsidR="00D647A2">
          <w:instrText xml:space="preserve"> PAGE   \* MERGEFORMAT </w:instrText>
        </w:r>
        <w:r w:rsidR="00D647A2">
          <w:fldChar w:fldCharType="separate"/>
        </w:r>
        <w:r w:rsidR="00D647A2">
          <w:rPr>
            <w:noProof/>
          </w:rPr>
          <w:t>2</w:t>
        </w:r>
        <w:r w:rsidR="00D647A2">
          <w:rPr>
            <w:noProof/>
          </w:rPr>
          <w:fldChar w:fldCharType="end"/>
        </w:r>
      </w:sdtContent>
    </w:sdt>
  </w:p>
  <w:p w14:paraId="6C16629B" w14:textId="77777777" w:rsidR="00D647A2" w:rsidRDefault="00D64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4CFAD" w14:textId="780C31FC" w:rsidR="00FA1B6E" w:rsidRDefault="00FA1B6E">
    <w:pPr>
      <w:pStyle w:val="Footer"/>
    </w:pPr>
    <w:r>
      <w:rPr>
        <w:noProof/>
      </w:rPr>
      <mc:AlternateContent>
        <mc:Choice Requires="wps">
          <w:drawing>
            <wp:anchor distT="0" distB="0" distL="0" distR="0" simplePos="0" relativeHeight="251658240" behindDoc="0" locked="0" layoutInCell="1" allowOverlap="1" wp14:anchorId="06E68D28" wp14:editId="08D605C5">
              <wp:simplePos x="635" y="635"/>
              <wp:positionH relativeFrom="page">
                <wp:align>left</wp:align>
              </wp:positionH>
              <wp:positionV relativeFrom="page">
                <wp:align>bottom</wp:align>
              </wp:positionV>
              <wp:extent cx="443865" cy="443865"/>
              <wp:effectExtent l="0" t="0" r="13335" b="0"/>
              <wp:wrapNone/>
              <wp:docPr id="1"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FB6F82" w14:textId="43F1A9F0"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6E68D28" id="_x0000_t202" coordsize="21600,21600" o:spt="202" path="m,l,21600r21600,l21600,xe">
              <v:stroke joinstyle="miter"/>
              <v:path gradientshapeok="t" o:connecttype="rect"/>
            </v:shapetype>
            <v:shape id="Text Box 1"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7FB6F82" w14:textId="43F1A9F0" w:rsidR="00FA1B6E" w:rsidRPr="00FA1B6E" w:rsidRDefault="00FA1B6E" w:rsidP="00FA1B6E">
                    <w:pPr>
                      <w:rPr>
                        <w:rFonts w:eastAsia="Calibri"/>
                        <w:noProof/>
                        <w:color w:val="000000"/>
                        <w:sz w:val="20"/>
                      </w:rPr>
                    </w:pPr>
                    <w:r w:rsidRPr="00FA1B6E">
                      <w:rPr>
                        <w:rFonts w:eastAsia="Calibri"/>
                        <w:noProof/>
                        <w:color w:val="000000"/>
                        <w:sz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202C5" w14:textId="77777777" w:rsidR="00840580" w:rsidRDefault="00840580" w:rsidP="00F52FB0">
      <w:r>
        <w:separator/>
      </w:r>
    </w:p>
  </w:footnote>
  <w:footnote w:type="continuationSeparator" w:id="0">
    <w:p w14:paraId="2F3B4785" w14:textId="77777777" w:rsidR="00840580" w:rsidRDefault="00840580" w:rsidP="00F52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E5C4D08"/>
    <w:lvl w:ilvl="0">
      <w:start w:val="1"/>
      <w:numFmt w:val="bullet"/>
      <w:pStyle w:val="ListBullet"/>
      <w:lvlText w:val=""/>
      <w:lvlJc w:val="left"/>
      <w:pPr>
        <w:tabs>
          <w:tab w:val="num" w:pos="1777"/>
        </w:tabs>
        <w:ind w:left="1777" w:hanging="360"/>
      </w:pPr>
      <w:rPr>
        <w:rFonts w:ascii="Symbol" w:hAnsi="Symbol" w:hint="default"/>
      </w:rPr>
    </w:lvl>
  </w:abstractNum>
  <w:abstractNum w:abstractNumId="1" w15:restartNumberingAfterBreak="0">
    <w:nsid w:val="1ACE143A"/>
    <w:multiLevelType w:val="multilevel"/>
    <w:tmpl w:val="25127CDE"/>
    <w:styleLink w:val="ReportListBullets"/>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 w15:restartNumberingAfterBreak="0">
    <w:nsid w:val="1B7D35BA"/>
    <w:multiLevelType w:val="multilevel"/>
    <w:tmpl w:val="F19EE6C8"/>
    <w:styleLink w:val="ReportHeadings"/>
    <w:lvl w:ilvl="0">
      <w:start w:val="1"/>
      <w:numFmt w:val="decimal"/>
      <w:pStyle w:val="ReportHeading1"/>
      <w:lvlText w:val="%1."/>
      <w:lvlJc w:val="left"/>
      <w:pPr>
        <w:ind w:left="567" w:hanging="567"/>
      </w:pPr>
      <w:rPr>
        <w:rFonts w:hint="default"/>
      </w:rPr>
    </w:lvl>
    <w:lvl w:ilvl="1">
      <w:start w:val="1"/>
      <w:numFmt w:val="decimal"/>
      <w:pStyle w:val="ReportHeading2"/>
      <w:lvlText w:val="%1.%2."/>
      <w:lvlJc w:val="left"/>
      <w:pPr>
        <w:ind w:left="851" w:hanging="567"/>
      </w:pPr>
      <w:rPr>
        <w:rFonts w:hint="default"/>
      </w:rPr>
    </w:lvl>
    <w:lvl w:ilvl="2">
      <w:start w:val="1"/>
      <w:numFmt w:val="decimal"/>
      <w:pStyle w:val="ReportHeading3"/>
      <w:lvlText w:val="%1.%2.%3."/>
      <w:lvlJc w:val="left"/>
      <w:pPr>
        <w:ind w:left="851" w:hanging="851"/>
      </w:pPr>
      <w:rPr>
        <w:rFonts w:hint="default"/>
      </w:rPr>
    </w:lvl>
    <w:lvl w:ilvl="3">
      <w:start w:val="1"/>
      <w:numFmt w:val="decimal"/>
      <w:pStyle w:val="ReportHeading4"/>
      <w:lvlText w:val="%1.%2.%3.%4."/>
      <w:lvlJc w:val="left"/>
      <w:pPr>
        <w:tabs>
          <w:tab w:val="num" w:pos="851"/>
        </w:tabs>
        <w:ind w:left="851" w:hanging="851"/>
      </w:pPr>
      <w:rPr>
        <w:rFonts w:hint="default"/>
      </w:rPr>
    </w:lvl>
    <w:lvl w:ilvl="4">
      <w:start w:val="1"/>
      <w:numFmt w:val="none"/>
      <w:pStyle w:val="ReportHeading5"/>
      <w:suff w:val="nothing"/>
      <w:lvlText w:val=""/>
      <w:lvlJc w:val="left"/>
      <w:pPr>
        <w:ind w:left="0" w:firstLine="0"/>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3" w15:restartNumberingAfterBreak="0">
    <w:nsid w:val="2095233C"/>
    <w:multiLevelType w:val="hybridMultilevel"/>
    <w:tmpl w:val="CDACFBF6"/>
    <w:lvl w:ilvl="0" w:tplc="92A2EDA0">
      <w:start w:val="1"/>
      <w:numFmt w:val="bullet"/>
      <w:pStyle w:val="Bulleted"/>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916358"/>
    <w:multiLevelType w:val="singleLevel"/>
    <w:tmpl w:val="F8B86BAC"/>
    <w:lvl w:ilvl="0">
      <w:start w:val="4"/>
      <w:numFmt w:val="bullet"/>
      <w:pStyle w:val="ListBullet5"/>
      <w:lvlText w:val="-"/>
      <w:lvlJc w:val="left"/>
      <w:pPr>
        <w:ind w:left="720" w:hanging="360"/>
      </w:pPr>
      <w:rPr>
        <w:rFonts w:ascii="Calibri" w:eastAsia="Calibri" w:hAnsi="Calibri" w:cs="Calibri" w:hint="default"/>
      </w:rPr>
    </w:lvl>
  </w:abstractNum>
  <w:abstractNum w:abstractNumId="5" w15:restartNumberingAfterBreak="0">
    <w:nsid w:val="21D24090"/>
    <w:multiLevelType w:val="hybridMultilevel"/>
    <w:tmpl w:val="2E98CF32"/>
    <w:lvl w:ilvl="0" w:tplc="338A9518">
      <w:start w:val="1"/>
      <w:numFmt w:val="bullet"/>
      <w:lvlText w:val=""/>
      <w:lvlJc w:val="left"/>
      <w:pPr>
        <w:ind w:left="720" w:hanging="360"/>
      </w:pPr>
      <w:rPr>
        <w:rFonts w:ascii="Symbol" w:hAnsi="Symbol" w:hint="default"/>
        <w:lang w:val="en-U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4262C2"/>
    <w:multiLevelType w:val="hybridMultilevel"/>
    <w:tmpl w:val="A798E4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AA20CF"/>
    <w:multiLevelType w:val="hybridMultilevel"/>
    <w:tmpl w:val="636EFD54"/>
    <w:lvl w:ilvl="0" w:tplc="B9601F3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2C16FB"/>
    <w:multiLevelType w:val="hybridMultilevel"/>
    <w:tmpl w:val="8E42EC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070030"/>
    <w:multiLevelType w:val="hybridMultilevel"/>
    <w:tmpl w:val="256AD9D0"/>
    <w:lvl w:ilvl="0" w:tplc="7D5CB32C">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B609F2"/>
    <w:multiLevelType w:val="multilevel"/>
    <w:tmpl w:val="5E0C877A"/>
    <w:styleLink w:val="ReportLi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1" w15:restartNumberingAfterBreak="0">
    <w:nsid w:val="700A6E82"/>
    <w:multiLevelType w:val="hybridMultilevel"/>
    <w:tmpl w:val="720C9E3C"/>
    <w:lvl w:ilvl="0" w:tplc="CC267DE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983A26"/>
    <w:multiLevelType w:val="multilevel"/>
    <w:tmpl w:val="6728C556"/>
    <w:lvl w:ilvl="0">
      <w:start w:val="1"/>
      <w:numFmt w:val="decimal"/>
      <w:pStyle w:val="Heading1"/>
      <w:lvlText w:val="%1."/>
      <w:lvlJc w:val="left"/>
      <w:pPr>
        <w:tabs>
          <w:tab w:val="num" w:pos="567"/>
        </w:tabs>
        <w:ind w:left="360" w:hanging="360"/>
      </w:pPr>
      <w:rPr>
        <w:rFonts w:hint="default"/>
      </w:rPr>
    </w:lvl>
    <w:lvl w:ilvl="1">
      <w:start w:val="1"/>
      <w:numFmt w:val="decimal"/>
      <w:lvlText w:val="%1.%2."/>
      <w:lvlJc w:val="left"/>
      <w:pPr>
        <w:tabs>
          <w:tab w:val="num" w:pos="851"/>
        </w:tabs>
        <w:ind w:left="0" w:firstLine="284"/>
      </w:pPr>
      <w:rPr>
        <w:rFonts w:hint="default"/>
      </w:rPr>
    </w:lvl>
    <w:lvl w:ilvl="2">
      <w:start w:val="1"/>
      <w:numFmt w:val="decimal"/>
      <w:pStyle w:val="Heading3"/>
      <w:lvlText w:val="%1.%2.%3."/>
      <w:lvlJc w:val="left"/>
      <w:pPr>
        <w:tabs>
          <w:tab w:val="num" w:pos="851"/>
        </w:tabs>
        <w:ind w:left="0" w:firstLine="284"/>
      </w:pPr>
      <w:rPr>
        <w:rFonts w:hint="default"/>
      </w:rPr>
    </w:lvl>
    <w:lvl w:ilvl="3">
      <w:start w:val="1"/>
      <w:numFmt w:val="decimal"/>
      <w:pStyle w:val="ListBullet4"/>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num w:numId="1" w16cid:durableId="908270636">
    <w:abstractNumId w:val="12"/>
  </w:num>
  <w:num w:numId="2" w16cid:durableId="1876459402">
    <w:abstractNumId w:val="4"/>
  </w:num>
  <w:num w:numId="3" w16cid:durableId="783769564">
    <w:abstractNumId w:val="0"/>
  </w:num>
  <w:num w:numId="4" w16cid:durableId="958410306">
    <w:abstractNumId w:val="1"/>
  </w:num>
  <w:num w:numId="5" w16cid:durableId="1320769089">
    <w:abstractNumId w:val="10"/>
  </w:num>
  <w:num w:numId="6" w16cid:durableId="966591333">
    <w:abstractNumId w:val="2"/>
    <w:lvlOverride w:ilvl="0">
      <w:lvl w:ilvl="0">
        <w:start w:val="1"/>
        <w:numFmt w:val="decimal"/>
        <w:pStyle w:val="ReportHeading1"/>
        <w:lvlText w:val="%1."/>
        <w:lvlJc w:val="left"/>
        <w:pPr>
          <w:ind w:left="567" w:hanging="567"/>
        </w:pPr>
        <w:rPr>
          <w:rFonts w:hint="default"/>
        </w:rPr>
      </w:lvl>
    </w:lvlOverride>
    <w:lvlOverride w:ilvl="1">
      <w:lvl w:ilvl="1">
        <w:start w:val="1"/>
        <w:numFmt w:val="decimal"/>
        <w:pStyle w:val="ReportHeading2"/>
        <w:lvlText w:val="%1.%2."/>
        <w:lvlJc w:val="left"/>
        <w:pPr>
          <w:ind w:left="851" w:hanging="567"/>
        </w:pPr>
        <w:rPr>
          <w:rFonts w:hint="default"/>
        </w:rPr>
      </w:lvl>
    </w:lvlOverride>
    <w:lvlOverride w:ilvl="2">
      <w:lvl w:ilvl="2">
        <w:start w:val="1"/>
        <w:numFmt w:val="decimal"/>
        <w:pStyle w:val="ReportHeading3"/>
        <w:lvlText w:val="%1.%2.%3."/>
        <w:lvlJc w:val="left"/>
        <w:pPr>
          <w:ind w:left="851" w:hanging="851"/>
        </w:pPr>
        <w:rPr>
          <w:rFonts w:hint="default"/>
        </w:rPr>
      </w:lvl>
    </w:lvlOverride>
    <w:lvlOverride w:ilvl="3">
      <w:lvl w:ilvl="3">
        <w:start w:val="1"/>
        <w:numFmt w:val="decimal"/>
        <w:pStyle w:val="ReportHeading4"/>
        <w:lvlText w:val="%1.%2.%3.%4."/>
        <w:lvlJc w:val="left"/>
        <w:pPr>
          <w:tabs>
            <w:tab w:val="num" w:pos="851"/>
          </w:tabs>
          <w:ind w:left="851" w:hanging="851"/>
        </w:pPr>
        <w:rPr>
          <w:rFonts w:hint="default"/>
        </w:rPr>
      </w:lvl>
    </w:lvlOverride>
    <w:lvlOverride w:ilvl="4">
      <w:lvl w:ilvl="4">
        <w:start w:val="1"/>
        <w:numFmt w:val="none"/>
        <w:pStyle w:val="ReportHeading5"/>
        <w:suff w:val="nothing"/>
        <w:lvlText w:val=""/>
        <w:lvlJc w:val="left"/>
        <w:pPr>
          <w:ind w:left="0" w:firstLine="0"/>
        </w:pPr>
        <w:rPr>
          <w:rFonts w:hint="default"/>
        </w:rPr>
      </w:lvl>
    </w:lvlOverride>
    <w:lvlOverride w:ilvl="5">
      <w:lvl w:ilvl="5">
        <w:start w:val="1"/>
        <w:numFmt w:val="none"/>
        <w:lvlText w:val=""/>
        <w:lvlJc w:val="left"/>
        <w:pPr>
          <w:ind w:left="567" w:hanging="567"/>
        </w:pPr>
        <w:rPr>
          <w:rFonts w:hint="default"/>
        </w:rPr>
      </w:lvl>
    </w:lvlOverride>
    <w:lvlOverride w:ilvl="6">
      <w:lvl w:ilvl="6">
        <w:start w:val="1"/>
        <w:numFmt w:val="none"/>
        <w:lvlText w:val=""/>
        <w:lvlJc w:val="left"/>
        <w:pPr>
          <w:ind w:left="567" w:hanging="567"/>
        </w:pPr>
        <w:rPr>
          <w:rFonts w:hint="default"/>
        </w:rPr>
      </w:lvl>
    </w:lvlOverride>
    <w:lvlOverride w:ilvl="7">
      <w:lvl w:ilvl="7">
        <w:start w:val="1"/>
        <w:numFmt w:val="none"/>
        <w:lvlText w:val=""/>
        <w:lvlJc w:val="left"/>
        <w:pPr>
          <w:ind w:left="567" w:hanging="567"/>
        </w:pPr>
        <w:rPr>
          <w:rFonts w:hint="default"/>
        </w:rPr>
      </w:lvl>
    </w:lvlOverride>
    <w:lvlOverride w:ilvl="8">
      <w:lvl w:ilvl="8">
        <w:start w:val="1"/>
        <w:numFmt w:val="none"/>
        <w:lvlText w:val=""/>
        <w:lvlJc w:val="left"/>
        <w:pPr>
          <w:ind w:left="567" w:hanging="567"/>
        </w:pPr>
        <w:rPr>
          <w:rFonts w:hint="default"/>
        </w:rPr>
      </w:lvl>
    </w:lvlOverride>
  </w:num>
  <w:num w:numId="7" w16cid:durableId="1913538439">
    <w:abstractNumId w:val="3"/>
  </w:num>
  <w:num w:numId="8" w16cid:durableId="1363942771">
    <w:abstractNumId w:val="8"/>
  </w:num>
  <w:num w:numId="9" w16cid:durableId="1987707369">
    <w:abstractNumId w:val="6"/>
  </w:num>
  <w:num w:numId="10" w16cid:durableId="1744831444">
    <w:abstractNumId w:val="7"/>
  </w:num>
  <w:num w:numId="11" w16cid:durableId="324092282">
    <w:abstractNumId w:val="11"/>
  </w:num>
  <w:num w:numId="12" w16cid:durableId="540292542">
    <w:abstractNumId w:val="9"/>
  </w:num>
  <w:num w:numId="13" w16cid:durableId="2039506483">
    <w:abstractNumId w:val="12"/>
  </w:num>
  <w:num w:numId="14" w16cid:durableId="121656335">
    <w:abstractNumId w:val="12"/>
  </w:num>
  <w:num w:numId="15" w16cid:durableId="77680908">
    <w:abstractNumId w:val="12"/>
  </w:num>
  <w:num w:numId="16" w16cid:durableId="179247969">
    <w:abstractNumId w:val="12"/>
  </w:num>
  <w:num w:numId="17" w16cid:durableId="95836481">
    <w:abstractNumId w:val="12"/>
  </w:num>
  <w:num w:numId="18" w16cid:durableId="1609385302">
    <w:abstractNumId w:val="12"/>
  </w:num>
  <w:num w:numId="19" w16cid:durableId="673604204">
    <w:abstractNumId w:val="12"/>
  </w:num>
  <w:num w:numId="20" w16cid:durableId="335766461">
    <w:abstractNumId w:val="12"/>
  </w:num>
  <w:num w:numId="21" w16cid:durableId="256712751">
    <w:abstractNumId w:val="12"/>
  </w:num>
  <w:num w:numId="22" w16cid:durableId="1799910064">
    <w:abstractNumId w:val="12"/>
  </w:num>
  <w:num w:numId="23" w16cid:durableId="740055384">
    <w:abstractNumId w:val="12"/>
  </w:num>
  <w:num w:numId="24" w16cid:durableId="1303659052">
    <w:abstractNumId w:val="12"/>
  </w:num>
  <w:num w:numId="25" w16cid:durableId="1624455483">
    <w:abstractNumId w:val="12"/>
  </w:num>
  <w:num w:numId="26" w16cid:durableId="1514107033">
    <w:abstractNumId w:val="12"/>
  </w:num>
  <w:num w:numId="27" w16cid:durableId="1689794908">
    <w:abstractNumId w:val="12"/>
  </w:num>
  <w:num w:numId="28" w16cid:durableId="1334257346">
    <w:abstractNumId w:val="12"/>
  </w:num>
  <w:num w:numId="29" w16cid:durableId="298262586">
    <w:abstractNumId w:val="12"/>
  </w:num>
  <w:num w:numId="30" w16cid:durableId="2105959606">
    <w:abstractNumId w:val="12"/>
  </w:num>
  <w:num w:numId="31" w16cid:durableId="463432083">
    <w:abstractNumId w:val="2"/>
  </w:num>
  <w:num w:numId="32" w16cid:durableId="179216594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68"/>
    <w:rsid w:val="000007E9"/>
    <w:rsid w:val="00001B31"/>
    <w:rsid w:val="00002936"/>
    <w:rsid w:val="00003860"/>
    <w:rsid w:val="00003E36"/>
    <w:rsid w:val="00003F3E"/>
    <w:rsid w:val="00005E0E"/>
    <w:rsid w:val="00005EEB"/>
    <w:rsid w:val="000060B3"/>
    <w:rsid w:val="00007217"/>
    <w:rsid w:val="0000748D"/>
    <w:rsid w:val="00007882"/>
    <w:rsid w:val="00007949"/>
    <w:rsid w:val="00007B6C"/>
    <w:rsid w:val="00007F29"/>
    <w:rsid w:val="00010B68"/>
    <w:rsid w:val="00010E73"/>
    <w:rsid w:val="00011343"/>
    <w:rsid w:val="00012DEE"/>
    <w:rsid w:val="00013229"/>
    <w:rsid w:val="00014360"/>
    <w:rsid w:val="000143BC"/>
    <w:rsid w:val="00014C48"/>
    <w:rsid w:val="000152FE"/>
    <w:rsid w:val="00015C04"/>
    <w:rsid w:val="00015E62"/>
    <w:rsid w:val="00016AC1"/>
    <w:rsid w:val="00016F92"/>
    <w:rsid w:val="00017712"/>
    <w:rsid w:val="00017A1F"/>
    <w:rsid w:val="0002064A"/>
    <w:rsid w:val="00020B25"/>
    <w:rsid w:val="00020CFA"/>
    <w:rsid w:val="00021369"/>
    <w:rsid w:val="000215BF"/>
    <w:rsid w:val="0002181E"/>
    <w:rsid w:val="00021B3A"/>
    <w:rsid w:val="00021F92"/>
    <w:rsid w:val="00022037"/>
    <w:rsid w:val="00023221"/>
    <w:rsid w:val="00023529"/>
    <w:rsid w:val="00023B77"/>
    <w:rsid w:val="000244C2"/>
    <w:rsid w:val="00024B0B"/>
    <w:rsid w:val="00024B55"/>
    <w:rsid w:val="00024DB7"/>
    <w:rsid w:val="0002511C"/>
    <w:rsid w:val="000266FF"/>
    <w:rsid w:val="0002685E"/>
    <w:rsid w:val="00026986"/>
    <w:rsid w:val="00026A8F"/>
    <w:rsid w:val="00026B87"/>
    <w:rsid w:val="00026E0F"/>
    <w:rsid w:val="00026F19"/>
    <w:rsid w:val="00026F38"/>
    <w:rsid w:val="00027448"/>
    <w:rsid w:val="00027867"/>
    <w:rsid w:val="0002787D"/>
    <w:rsid w:val="000305E0"/>
    <w:rsid w:val="00030B62"/>
    <w:rsid w:val="00031370"/>
    <w:rsid w:val="00031705"/>
    <w:rsid w:val="00031C73"/>
    <w:rsid w:val="000328BB"/>
    <w:rsid w:val="00032A47"/>
    <w:rsid w:val="00032D70"/>
    <w:rsid w:val="0003334D"/>
    <w:rsid w:val="00033531"/>
    <w:rsid w:val="000335BE"/>
    <w:rsid w:val="0003381D"/>
    <w:rsid w:val="000339A6"/>
    <w:rsid w:val="00033C75"/>
    <w:rsid w:val="00034576"/>
    <w:rsid w:val="00034A0B"/>
    <w:rsid w:val="00034A57"/>
    <w:rsid w:val="00034D3D"/>
    <w:rsid w:val="00034E1B"/>
    <w:rsid w:val="00034FF8"/>
    <w:rsid w:val="000351A2"/>
    <w:rsid w:val="00035919"/>
    <w:rsid w:val="000359B4"/>
    <w:rsid w:val="00035BE7"/>
    <w:rsid w:val="00035C39"/>
    <w:rsid w:val="00036520"/>
    <w:rsid w:val="000367C7"/>
    <w:rsid w:val="00036950"/>
    <w:rsid w:val="00037514"/>
    <w:rsid w:val="000414A6"/>
    <w:rsid w:val="0004198F"/>
    <w:rsid w:val="00041A57"/>
    <w:rsid w:val="000422E2"/>
    <w:rsid w:val="000426B2"/>
    <w:rsid w:val="00042ADE"/>
    <w:rsid w:val="00042BDD"/>
    <w:rsid w:val="00042EA1"/>
    <w:rsid w:val="000431E4"/>
    <w:rsid w:val="0004339A"/>
    <w:rsid w:val="0004346F"/>
    <w:rsid w:val="000434FE"/>
    <w:rsid w:val="00043810"/>
    <w:rsid w:val="00043BA1"/>
    <w:rsid w:val="00043C2D"/>
    <w:rsid w:val="000442C6"/>
    <w:rsid w:val="0004475C"/>
    <w:rsid w:val="000449F4"/>
    <w:rsid w:val="00044A10"/>
    <w:rsid w:val="00044C3F"/>
    <w:rsid w:val="00044D8E"/>
    <w:rsid w:val="000450BD"/>
    <w:rsid w:val="00045F0A"/>
    <w:rsid w:val="000460EB"/>
    <w:rsid w:val="000461F9"/>
    <w:rsid w:val="000463A5"/>
    <w:rsid w:val="0004672D"/>
    <w:rsid w:val="00047120"/>
    <w:rsid w:val="0004769C"/>
    <w:rsid w:val="000477DE"/>
    <w:rsid w:val="00047973"/>
    <w:rsid w:val="00050334"/>
    <w:rsid w:val="000509C1"/>
    <w:rsid w:val="00050C69"/>
    <w:rsid w:val="00050FA7"/>
    <w:rsid w:val="00051617"/>
    <w:rsid w:val="0005290B"/>
    <w:rsid w:val="00052BA7"/>
    <w:rsid w:val="00052E1E"/>
    <w:rsid w:val="00053606"/>
    <w:rsid w:val="00053705"/>
    <w:rsid w:val="00053924"/>
    <w:rsid w:val="00053C4B"/>
    <w:rsid w:val="000543B3"/>
    <w:rsid w:val="00054A69"/>
    <w:rsid w:val="00055030"/>
    <w:rsid w:val="00055E56"/>
    <w:rsid w:val="00057317"/>
    <w:rsid w:val="0005779C"/>
    <w:rsid w:val="00057A76"/>
    <w:rsid w:val="00060605"/>
    <w:rsid w:val="00060794"/>
    <w:rsid w:val="00060A19"/>
    <w:rsid w:val="00060FFF"/>
    <w:rsid w:val="000613D8"/>
    <w:rsid w:val="00061D04"/>
    <w:rsid w:val="000620CB"/>
    <w:rsid w:val="00062348"/>
    <w:rsid w:val="000624DE"/>
    <w:rsid w:val="00062D0D"/>
    <w:rsid w:val="00063468"/>
    <w:rsid w:val="00063937"/>
    <w:rsid w:val="00064913"/>
    <w:rsid w:val="00065018"/>
    <w:rsid w:val="0006543A"/>
    <w:rsid w:val="000662FF"/>
    <w:rsid w:val="00066434"/>
    <w:rsid w:val="00066650"/>
    <w:rsid w:val="00066CA8"/>
    <w:rsid w:val="00066E91"/>
    <w:rsid w:val="00067548"/>
    <w:rsid w:val="00067CE1"/>
    <w:rsid w:val="000707CF"/>
    <w:rsid w:val="000708B7"/>
    <w:rsid w:val="0007113C"/>
    <w:rsid w:val="00071282"/>
    <w:rsid w:val="00071B1E"/>
    <w:rsid w:val="00071E68"/>
    <w:rsid w:val="000720DC"/>
    <w:rsid w:val="00072939"/>
    <w:rsid w:val="00072B36"/>
    <w:rsid w:val="00073185"/>
    <w:rsid w:val="00073471"/>
    <w:rsid w:val="000735E9"/>
    <w:rsid w:val="0007371D"/>
    <w:rsid w:val="0007372C"/>
    <w:rsid w:val="00073E31"/>
    <w:rsid w:val="0007409E"/>
    <w:rsid w:val="00074726"/>
    <w:rsid w:val="000747CE"/>
    <w:rsid w:val="00074B87"/>
    <w:rsid w:val="000750BD"/>
    <w:rsid w:val="000750FE"/>
    <w:rsid w:val="00075D55"/>
    <w:rsid w:val="00076274"/>
    <w:rsid w:val="00076386"/>
    <w:rsid w:val="000763F4"/>
    <w:rsid w:val="0007648D"/>
    <w:rsid w:val="00076B9B"/>
    <w:rsid w:val="00077721"/>
    <w:rsid w:val="00077AC9"/>
    <w:rsid w:val="00077FCD"/>
    <w:rsid w:val="000804E0"/>
    <w:rsid w:val="00080D7D"/>
    <w:rsid w:val="00080E60"/>
    <w:rsid w:val="00081713"/>
    <w:rsid w:val="00081AF8"/>
    <w:rsid w:val="000824CE"/>
    <w:rsid w:val="00082829"/>
    <w:rsid w:val="00082AFF"/>
    <w:rsid w:val="00083527"/>
    <w:rsid w:val="00083D42"/>
    <w:rsid w:val="00083D9D"/>
    <w:rsid w:val="00083DC3"/>
    <w:rsid w:val="00084544"/>
    <w:rsid w:val="000845D3"/>
    <w:rsid w:val="00084FD0"/>
    <w:rsid w:val="00085734"/>
    <w:rsid w:val="0008629A"/>
    <w:rsid w:val="000864A0"/>
    <w:rsid w:val="00086763"/>
    <w:rsid w:val="0008690E"/>
    <w:rsid w:val="00086C25"/>
    <w:rsid w:val="00086CB1"/>
    <w:rsid w:val="00086D84"/>
    <w:rsid w:val="00086E1B"/>
    <w:rsid w:val="00087456"/>
    <w:rsid w:val="00087909"/>
    <w:rsid w:val="000900C5"/>
    <w:rsid w:val="0009018D"/>
    <w:rsid w:val="000901AD"/>
    <w:rsid w:val="000901F8"/>
    <w:rsid w:val="00090C91"/>
    <w:rsid w:val="00090E55"/>
    <w:rsid w:val="000914F2"/>
    <w:rsid w:val="00092035"/>
    <w:rsid w:val="000921ED"/>
    <w:rsid w:val="00092E81"/>
    <w:rsid w:val="00092F66"/>
    <w:rsid w:val="00093556"/>
    <w:rsid w:val="00093583"/>
    <w:rsid w:val="00093786"/>
    <w:rsid w:val="00093B3E"/>
    <w:rsid w:val="0009423A"/>
    <w:rsid w:val="0009434D"/>
    <w:rsid w:val="00094863"/>
    <w:rsid w:val="00094920"/>
    <w:rsid w:val="00094943"/>
    <w:rsid w:val="00094C79"/>
    <w:rsid w:val="00095130"/>
    <w:rsid w:val="00095248"/>
    <w:rsid w:val="00095F9C"/>
    <w:rsid w:val="000961F2"/>
    <w:rsid w:val="00097935"/>
    <w:rsid w:val="000A007F"/>
    <w:rsid w:val="000A029A"/>
    <w:rsid w:val="000A0C9F"/>
    <w:rsid w:val="000A1260"/>
    <w:rsid w:val="000A19B8"/>
    <w:rsid w:val="000A1A4B"/>
    <w:rsid w:val="000A2A5A"/>
    <w:rsid w:val="000A3348"/>
    <w:rsid w:val="000A47B1"/>
    <w:rsid w:val="000A4A19"/>
    <w:rsid w:val="000A4F69"/>
    <w:rsid w:val="000A4FD8"/>
    <w:rsid w:val="000A57BA"/>
    <w:rsid w:val="000A5D29"/>
    <w:rsid w:val="000A6820"/>
    <w:rsid w:val="000A6CF4"/>
    <w:rsid w:val="000A724D"/>
    <w:rsid w:val="000A77A2"/>
    <w:rsid w:val="000A7B07"/>
    <w:rsid w:val="000B01C6"/>
    <w:rsid w:val="000B07A8"/>
    <w:rsid w:val="000B1153"/>
    <w:rsid w:val="000B12B8"/>
    <w:rsid w:val="000B1340"/>
    <w:rsid w:val="000B1BCE"/>
    <w:rsid w:val="000B26BF"/>
    <w:rsid w:val="000B2A83"/>
    <w:rsid w:val="000B3235"/>
    <w:rsid w:val="000B323B"/>
    <w:rsid w:val="000B3976"/>
    <w:rsid w:val="000B3E30"/>
    <w:rsid w:val="000B4E3C"/>
    <w:rsid w:val="000B5191"/>
    <w:rsid w:val="000B57E8"/>
    <w:rsid w:val="000B6169"/>
    <w:rsid w:val="000B658C"/>
    <w:rsid w:val="000B70FA"/>
    <w:rsid w:val="000B76D8"/>
    <w:rsid w:val="000B7AD5"/>
    <w:rsid w:val="000B7B9A"/>
    <w:rsid w:val="000B7FE3"/>
    <w:rsid w:val="000C002E"/>
    <w:rsid w:val="000C0B69"/>
    <w:rsid w:val="000C0E52"/>
    <w:rsid w:val="000C18B6"/>
    <w:rsid w:val="000C1958"/>
    <w:rsid w:val="000C1D11"/>
    <w:rsid w:val="000C1F1B"/>
    <w:rsid w:val="000C33BA"/>
    <w:rsid w:val="000C3751"/>
    <w:rsid w:val="000C3EB4"/>
    <w:rsid w:val="000C4110"/>
    <w:rsid w:val="000C475E"/>
    <w:rsid w:val="000C47BE"/>
    <w:rsid w:val="000C485F"/>
    <w:rsid w:val="000C4C6C"/>
    <w:rsid w:val="000C4F5F"/>
    <w:rsid w:val="000C4F9B"/>
    <w:rsid w:val="000C5001"/>
    <w:rsid w:val="000C52EF"/>
    <w:rsid w:val="000C552E"/>
    <w:rsid w:val="000C5870"/>
    <w:rsid w:val="000C6B4F"/>
    <w:rsid w:val="000C76C2"/>
    <w:rsid w:val="000C7EDC"/>
    <w:rsid w:val="000D0248"/>
    <w:rsid w:val="000D07F1"/>
    <w:rsid w:val="000D0AAC"/>
    <w:rsid w:val="000D0BAF"/>
    <w:rsid w:val="000D0C71"/>
    <w:rsid w:val="000D0E8F"/>
    <w:rsid w:val="000D0EEE"/>
    <w:rsid w:val="000D1023"/>
    <w:rsid w:val="000D11CC"/>
    <w:rsid w:val="000D1384"/>
    <w:rsid w:val="000D20CA"/>
    <w:rsid w:val="000D21E7"/>
    <w:rsid w:val="000D2F62"/>
    <w:rsid w:val="000D345F"/>
    <w:rsid w:val="000D41F2"/>
    <w:rsid w:val="000D42DD"/>
    <w:rsid w:val="000D47CB"/>
    <w:rsid w:val="000D4A86"/>
    <w:rsid w:val="000D4AB8"/>
    <w:rsid w:val="000D4E86"/>
    <w:rsid w:val="000D4FC8"/>
    <w:rsid w:val="000D5A42"/>
    <w:rsid w:val="000D60E0"/>
    <w:rsid w:val="000D60F7"/>
    <w:rsid w:val="000D6BF8"/>
    <w:rsid w:val="000D766C"/>
    <w:rsid w:val="000D77D3"/>
    <w:rsid w:val="000D7889"/>
    <w:rsid w:val="000D79D4"/>
    <w:rsid w:val="000E05B2"/>
    <w:rsid w:val="000E0E3D"/>
    <w:rsid w:val="000E0FEC"/>
    <w:rsid w:val="000E1542"/>
    <w:rsid w:val="000E1B79"/>
    <w:rsid w:val="000E21C7"/>
    <w:rsid w:val="000E23EA"/>
    <w:rsid w:val="000E2C65"/>
    <w:rsid w:val="000E2CD9"/>
    <w:rsid w:val="000E2E3F"/>
    <w:rsid w:val="000E2FB4"/>
    <w:rsid w:val="000E3269"/>
    <w:rsid w:val="000E34AF"/>
    <w:rsid w:val="000E3535"/>
    <w:rsid w:val="000E3AC4"/>
    <w:rsid w:val="000E4CFB"/>
    <w:rsid w:val="000E57F3"/>
    <w:rsid w:val="000E587D"/>
    <w:rsid w:val="000E5CD6"/>
    <w:rsid w:val="000E5D29"/>
    <w:rsid w:val="000E6352"/>
    <w:rsid w:val="000E7018"/>
    <w:rsid w:val="000E7836"/>
    <w:rsid w:val="000F07D0"/>
    <w:rsid w:val="000F0862"/>
    <w:rsid w:val="000F092A"/>
    <w:rsid w:val="000F09B5"/>
    <w:rsid w:val="000F0C62"/>
    <w:rsid w:val="000F18E5"/>
    <w:rsid w:val="000F21DC"/>
    <w:rsid w:val="000F2821"/>
    <w:rsid w:val="000F37A2"/>
    <w:rsid w:val="000F3C4B"/>
    <w:rsid w:val="000F4146"/>
    <w:rsid w:val="000F44E9"/>
    <w:rsid w:val="000F55AD"/>
    <w:rsid w:val="000F5CB9"/>
    <w:rsid w:val="000F65DA"/>
    <w:rsid w:val="000F663D"/>
    <w:rsid w:val="000F668B"/>
    <w:rsid w:val="000F71C1"/>
    <w:rsid w:val="000F73EC"/>
    <w:rsid w:val="000F7AA8"/>
    <w:rsid w:val="000F7F44"/>
    <w:rsid w:val="0010042D"/>
    <w:rsid w:val="00100583"/>
    <w:rsid w:val="00100BDC"/>
    <w:rsid w:val="00100FE7"/>
    <w:rsid w:val="001019C6"/>
    <w:rsid w:val="0010261A"/>
    <w:rsid w:val="00102D95"/>
    <w:rsid w:val="00102FF2"/>
    <w:rsid w:val="00103DC6"/>
    <w:rsid w:val="00103EA4"/>
    <w:rsid w:val="00104295"/>
    <w:rsid w:val="001046FE"/>
    <w:rsid w:val="00104826"/>
    <w:rsid w:val="00104BAE"/>
    <w:rsid w:val="00104DDE"/>
    <w:rsid w:val="00104E43"/>
    <w:rsid w:val="00105329"/>
    <w:rsid w:val="00105FFE"/>
    <w:rsid w:val="00106271"/>
    <w:rsid w:val="00106610"/>
    <w:rsid w:val="001067FF"/>
    <w:rsid w:val="00107E92"/>
    <w:rsid w:val="001102C0"/>
    <w:rsid w:val="00110497"/>
    <w:rsid w:val="0011073D"/>
    <w:rsid w:val="00110819"/>
    <w:rsid w:val="00110ABA"/>
    <w:rsid w:val="00110E9C"/>
    <w:rsid w:val="00111033"/>
    <w:rsid w:val="001113DB"/>
    <w:rsid w:val="001118CE"/>
    <w:rsid w:val="00111A03"/>
    <w:rsid w:val="00111B26"/>
    <w:rsid w:val="00111B4B"/>
    <w:rsid w:val="00111BB5"/>
    <w:rsid w:val="00111C9D"/>
    <w:rsid w:val="00111E87"/>
    <w:rsid w:val="0011238D"/>
    <w:rsid w:val="00112B26"/>
    <w:rsid w:val="00112CC2"/>
    <w:rsid w:val="00112F9B"/>
    <w:rsid w:val="00113A7D"/>
    <w:rsid w:val="00113B66"/>
    <w:rsid w:val="00113D11"/>
    <w:rsid w:val="00114230"/>
    <w:rsid w:val="001142DA"/>
    <w:rsid w:val="001144CD"/>
    <w:rsid w:val="0011498C"/>
    <w:rsid w:val="0011553D"/>
    <w:rsid w:val="00115ABE"/>
    <w:rsid w:val="00116494"/>
    <w:rsid w:val="0011657A"/>
    <w:rsid w:val="001166EC"/>
    <w:rsid w:val="00116C13"/>
    <w:rsid w:val="001170FE"/>
    <w:rsid w:val="001171BB"/>
    <w:rsid w:val="001177A1"/>
    <w:rsid w:val="00120457"/>
    <w:rsid w:val="00120596"/>
    <w:rsid w:val="001209F0"/>
    <w:rsid w:val="00120C25"/>
    <w:rsid w:val="00121FE1"/>
    <w:rsid w:val="0012224C"/>
    <w:rsid w:val="001222A4"/>
    <w:rsid w:val="00122517"/>
    <w:rsid w:val="00123440"/>
    <w:rsid w:val="00124464"/>
    <w:rsid w:val="001252A7"/>
    <w:rsid w:val="00125BD0"/>
    <w:rsid w:val="00125E1D"/>
    <w:rsid w:val="001261DB"/>
    <w:rsid w:val="00126ECE"/>
    <w:rsid w:val="00127819"/>
    <w:rsid w:val="0013061F"/>
    <w:rsid w:val="00130768"/>
    <w:rsid w:val="0013174E"/>
    <w:rsid w:val="00131F8C"/>
    <w:rsid w:val="001329E1"/>
    <w:rsid w:val="001338CE"/>
    <w:rsid w:val="00134289"/>
    <w:rsid w:val="0013462C"/>
    <w:rsid w:val="001348AC"/>
    <w:rsid w:val="00134E51"/>
    <w:rsid w:val="00135439"/>
    <w:rsid w:val="00135AA9"/>
    <w:rsid w:val="00135C4D"/>
    <w:rsid w:val="00136F41"/>
    <w:rsid w:val="001370E7"/>
    <w:rsid w:val="001372DB"/>
    <w:rsid w:val="001378E1"/>
    <w:rsid w:val="00140248"/>
    <w:rsid w:val="001414EB"/>
    <w:rsid w:val="00141894"/>
    <w:rsid w:val="00141BE7"/>
    <w:rsid w:val="00141C31"/>
    <w:rsid w:val="001427E0"/>
    <w:rsid w:val="00142F87"/>
    <w:rsid w:val="0014317A"/>
    <w:rsid w:val="00143463"/>
    <w:rsid w:val="00143727"/>
    <w:rsid w:val="00143C9A"/>
    <w:rsid w:val="00143E33"/>
    <w:rsid w:val="00144266"/>
    <w:rsid w:val="001449B9"/>
    <w:rsid w:val="00144B4D"/>
    <w:rsid w:val="00144EEE"/>
    <w:rsid w:val="0014588C"/>
    <w:rsid w:val="00145C30"/>
    <w:rsid w:val="00146142"/>
    <w:rsid w:val="0014739B"/>
    <w:rsid w:val="00147B35"/>
    <w:rsid w:val="00150539"/>
    <w:rsid w:val="001505A3"/>
    <w:rsid w:val="0015068B"/>
    <w:rsid w:val="001506E2"/>
    <w:rsid w:val="00151660"/>
    <w:rsid w:val="001517B9"/>
    <w:rsid w:val="00151B2F"/>
    <w:rsid w:val="00151E9B"/>
    <w:rsid w:val="001523AE"/>
    <w:rsid w:val="001523D6"/>
    <w:rsid w:val="00152B68"/>
    <w:rsid w:val="00152F84"/>
    <w:rsid w:val="0015428A"/>
    <w:rsid w:val="0015477E"/>
    <w:rsid w:val="00155149"/>
    <w:rsid w:val="00155191"/>
    <w:rsid w:val="00155353"/>
    <w:rsid w:val="00155952"/>
    <w:rsid w:val="00155BF6"/>
    <w:rsid w:val="00155DFD"/>
    <w:rsid w:val="0015622C"/>
    <w:rsid w:val="001565EE"/>
    <w:rsid w:val="001565F5"/>
    <w:rsid w:val="0015740B"/>
    <w:rsid w:val="00157781"/>
    <w:rsid w:val="00157CCF"/>
    <w:rsid w:val="00157D8A"/>
    <w:rsid w:val="00161697"/>
    <w:rsid w:val="0016270F"/>
    <w:rsid w:val="0016274E"/>
    <w:rsid w:val="001627C3"/>
    <w:rsid w:val="00162E53"/>
    <w:rsid w:val="00163489"/>
    <w:rsid w:val="0016393A"/>
    <w:rsid w:val="00164F7C"/>
    <w:rsid w:val="00165176"/>
    <w:rsid w:val="00165371"/>
    <w:rsid w:val="00165A62"/>
    <w:rsid w:val="00165ADA"/>
    <w:rsid w:val="00166D89"/>
    <w:rsid w:val="00167149"/>
    <w:rsid w:val="001676B2"/>
    <w:rsid w:val="001678C7"/>
    <w:rsid w:val="00167B5A"/>
    <w:rsid w:val="00170366"/>
    <w:rsid w:val="0017059F"/>
    <w:rsid w:val="001705B6"/>
    <w:rsid w:val="00170B31"/>
    <w:rsid w:val="00170BFB"/>
    <w:rsid w:val="00170F2A"/>
    <w:rsid w:val="00171709"/>
    <w:rsid w:val="00171A32"/>
    <w:rsid w:val="00171E49"/>
    <w:rsid w:val="0017284F"/>
    <w:rsid w:val="00172BB7"/>
    <w:rsid w:val="00172E6C"/>
    <w:rsid w:val="00173277"/>
    <w:rsid w:val="001732B2"/>
    <w:rsid w:val="0017442B"/>
    <w:rsid w:val="001751ED"/>
    <w:rsid w:val="00175341"/>
    <w:rsid w:val="00175DE1"/>
    <w:rsid w:val="00175EE0"/>
    <w:rsid w:val="001770DD"/>
    <w:rsid w:val="00177580"/>
    <w:rsid w:val="00177897"/>
    <w:rsid w:val="001778C9"/>
    <w:rsid w:val="00177B6A"/>
    <w:rsid w:val="00180200"/>
    <w:rsid w:val="0018059D"/>
    <w:rsid w:val="00180F61"/>
    <w:rsid w:val="001819FD"/>
    <w:rsid w:val="00181C67"/>
    <w:rsid w:val="00181F50"/>
    <w:rsid w:val="00182BE2"/>
    <w:rsid w:val="00182C95"/>
    <w:rsid w:val="00183180"/>
    <w:rsid w:val="001832E1"/>
    <w:rsid w:val="001833D6"/>
    <w:rsid w:val="00183631"/>
    <w:rsid w:val="00183906"/>
    <w:rsid w:val="00183D72"/>
    <w:rsid w:val="00183DA9"/>
    <w:rsid w:val="001843EF"/>
    <w:rsid w:val="0018444A"/>
    <w:rsid w:val="00184708"/>
    <w:rsid w:val="00184725"/>
    <w:rsid w:val="001854A7"/>
    <w:rsid w:val="0018585D"/>
    <w:rsid w:val="001858CF"/>
    <w:rsid w:val="0018595F"/>
    <w:rsid w:val="00185A2C"/>
    <w:rsid w:val="00186455"/>
    <w:rsid w:val="00186EE1"/>
    <w:rsid w:val="00187DF3"/>
    <w:rsid w:val="00187FC8"/>
    <w:rsid w:val="00190394"/>
    <w:rsid w:val="00190442"/>
    <w:rsid w:val="00190BE7"/>
    <w:rsid w:val="001911C9"/>
    <w:rsid w:val="00191643"/>
    <w:rsid w:val="001916EC"/>
    <w:rsid w:val="00191E54"/>
    <w:rsid w:val="0019208B"/>
    <w:rsid w:val="00192317"/>
    <w:rsid w:val="00192B15"/>
    <w:rsid w:val="00192BF2"/>
    <w:rsid w:val="00192C9D"/>
    <w:rsid w:val="00192DC6"/>
    <w:rsid w:val="00192E4C"/>
    <w:rsid w:val="0019354E"/>
    <w:rsid w:val="00194029"/>
    <w:rsid w:val="001948DB"/>
    <w:rsid w:val="00194A96"/>
    <w:rsid w:val="001951A9"/>
    <w:rsid w:val="00195607"/>
    <w:rsid w:val="00196259"/>
    <w:rsid w:val="0019638A"/>
    <w:rsid w:val="0019684D"/>
    <w:rsid w:val="0019717E"/>
    <w:rsid w:val="00197730"/>
    <w:rsid w:val="00197796"/>
    <w:rsid w:val="0019792C"/>
    <w:rsid w:val="001A0591"/>
    <w:rsid w:val="001A07A3"/>
    <w:rsid w:val="001A0BC6"/>
    <w:rsid w:val="001A0D78"/>
    <w:rsid w:val="001A0F6E"/>
    <w:rsid w:val="001A13B8"/>
    <w:rsid w:val="001A18A2"/>
    <w:rsid w:val="001A18EF"/>
    <w:rsid w:val="001A19B0"/>
    <w:rsid w:val="001A1FF1"/>
    <w:rsid w:val="001A21F0"/>
    <w:rsid w:val="001A24D6"/>
    <w:rsid w:val="001A2790"/>
    <w:rsid w:val="001A3E50"/>
    <w:rsid w:val="001A426D"/>
    <w:rsid w:val="001A4487"/>
    <w:rsid w:val="001A4805"/>
    <w:rsid w:val="001A4AB4"/>
    <w:rsid w:val="001A4F20"/>
    <w:rsid w:val="001A4FB9"/>
    <w:rsid w:val="001A5122"/>
    <w:rsid w:val="001A5706"/>
    <w:rsid w:val="001A5948"/>
    <w:rsid w:val="001A5F58"/>
    <w:rsid w:val="001A6ADA"/>
    <w:rsid w:val="001A7060"/>
    <w:rsid w:val="001A70A8"/>
    <w:rsid w:val="001B01A2"/>
    <w:rsid w:val="001B0CCD"/>
    <w:rsid w:val="001B13C9"/>
    <w:rsid w:val="001B1936"/>
    <w:rsid w:val="001B19B1"/>
    <w:rsid w:val="001B1D7C"/>
    <w:rsid w:val="001B287F"/>
    <w:rsid w:val="001B2C82"/>
    <w:rsid w:val="001B38C2"/>
    <w:rsid w:val="001B397C"/>
    <w:rsid w:val="001B3A19"/>
    <w:rsid w:val="001B5622"/>
    <w:rsid w:val="001B58F4"/>
    <w:rsid w:val="001B5915"/>
    <w:rsid w:val="001B5931"/>
    <w:rsid w:val="001B5D7E"/>
    <w:rsid w:val="001B65BA"/>
    <w:rsid w:val="001B65D7"/>
    <w:rsid w:val="001B71A6"/>
    <w:rsid w:val="001C0523"/>
    <w:rsid w:val="001C0952"/>
    <w:rsid w:val="001C0BD8"/>
    <w:rsid w:val="001C13A9"/>
    <w:rsid w:val="001C197B"/>
    <w:rsid w:val="001C19BB"/>
    <w:rsid w:val="001C1BFF"/>
    <w:rsid w:val="001C1DE9"/>
    <w:rsid w:val="001C1FF6"/>
    <w:rsid w:val="001C2576"/>
    <w:rsid w:val="001C32C2"/>
    <w:rsid w:val="001C3445"/>
    <w:rsid w:val="001C3B41"/>
    <w:rsid w:val="001C3CF4"/>
    <w:rsid w:val="001C3F26"/>
    <w:rsid w:val="001C53C7"/>
    <w:rsid w:val="001C555D"/>
    <w:rsid w:val="001C5699"/>
    <w:rsid w:val="001C5A28"/>
    <w:rsid w:val="001C5E24"/>
    <w:rsid w:val="001C7165"/>
    <w:rsid w:val="001C7B43"/>
    <w:rsid w:val="001D013E"/>
    <w:rsid w:val="001D044D"/>
    <w:rsid w:val="001D19C1"/>
    <w:rsid w:val="001D1AA6"/>
    <w:rsid w:val="001D23DD"/>
    <w:rsid w:val="001D2F84"/>
    <w:rsid w:val="001D329A"/>
    <w:rsid w:val="001D363F"/>
    <w:rsid w:val="001D4E65"/>
    <w:rsid w:val="001D509C"/>
    <w:rsid w:val="001D519D"/>
    <w:rsid w:val="001D5FFA"/>
    <w:rsid w:val="001D6B81"/>
    <w:rsid w:val="001D736F"/>
    <w:rsid w:val="001D78C6"/>
    <w:rsid w:val="001D7F2F"/>
    <w:rsid w:val="001E00C5"/>
    <w:rsid w:val="001E00FE"/>
    <w:rsid w:val="001E0AD5"/>
    <w:rsid w:val="001E1CB8"/>
    <w:rsid w:val="001E24B1"/>
    <w:rsid w:val="001E2F63"/>
    <w:rsid w:val="001E38E8"/>
    <w:rsid w:val="001E3A79"/>
    <w:rsid w:val="001E41FD"/>
    <w:rsid w:val="001E4D3C"/>
    <w:rsid w:val="001E6AAD"/>
    <w:rsid w:val="001F2FEE"/>
    <w:rsid w:val="001F31F2"/>
    <w:rsid w:val="001F3586"/>
    <w:rsid w:val="001F3BB4"/>
    <w:rsid w:val="001F3BC3"/>
    <w:rsid w:val="001F3CA7"/>
    <w:rsid w:val="001F3CB5"/>
    <w:rsid w:val="001F415D"/>
    <w:rsid w:val="001F42ED"/>
    <w:rsid w:val="001F4B14"/>
    <w:rsid w:val="001F5319"/>
    <w:rsid w:val="001F6B4E"/>
    <w:rsid w:val="001F6B8C"/>
    <w:rsid w:val="001F70F6"/>
    <w:rsid w:val="001F754C"/>
    <w:rsid w:val="00200628"/>
    <w:rsid w:val="00200903"/>
    <w:rsid w:val="00201A54"/>
    <w:rsid w:val="00201D54"/>
    <w:rsid w:val="00202088"/>
    <w:rsid w:val="00202217"/>
    <w:rsid w:val="00202406"/>
    <w:rsid w:val="00203430"/>
    <w:rsid w:val="00204321"/>
    <w:rsid w:val="002043A9"/>
    <w:rsid w:val="002049FB"/>
    <w:rsid w:val="00204E42"/>
    <w:rsid w:val="002050E6"/>
    <w:rsid w:val="00205C9A"/>
    <w:rsid w:val="00205D33"/>
    <w:rsid w:val="00205F8C"/>
    <w:rsid w:val="00206F30"/>
    <w:rsid w:val="00210D6A"/>
    <w:rsid w:val="00210DB0"/>
    <w:rsid w:val="00211602"/>
    <w:rsid w:val="002117A3"/>
    <w:rsid w:val="00211BBC"/>
    <w:rsid w:val="00211CFE"/>
    <w:rsid w:val="00211D53"/>
    <w:rsid w:val="00211D64"/>
    <w:rsid w:val="00212EE1"/>
    <w:rsid w:val="00212F41"/>
    <w:rsid w:val="00213075"/>
    <w:rsid w:val="00213241"/>
    <w:rsid w:val="002132E7"/>
    <w:rsid w:val="0021347E"/>
    <w:rsid w:val="00213916"/>
    <w:rsid w:val="00213A0C"/>
    <w:rsid w:val="00213B81"/>
    <w:rsid w:val="002144B0"/>
    <w:rsid w:val="00214559"/>
    <w:rsid w:val="00214581"/>
    <w:rsid w:val="00214741"/>
    <w:rsid w:val="00214F1B"/>
    <w:rsid w:val="00215765"/>
    <w:rsid w:val="00216267"/>
    <w:rsid w:val="00216D6A"/>
    <w:rsid w:val="00216E6E"/>
    <w:rsid w:val="0021741E"/>
    <w:rsid w:val="002175D9"/>
    <w:rsid w:val="00217F28"/>
    <w:rsid w:val="002202AC"/>
    <w:rsid w:val="002202FA"/>
    <w:rsid w:val="00220453"/>
    <w:rsid w:val="002209A5"/>
    <w:rsid w:val="0022109D"/>
    <w:rsid w:val="0022115C"/>
    <w:rsid w:val="002215D7"/>
    <w:rsid w:val="00221803"/>
    <w:rsid w:val="002228E2"/>
    <w:rsid w:val="00222D9F"/>
    <w:rsid w:val="002233DC"/>
    <w:rsid w:val="0022373D"/>
    <w:rsid w:val="002238D4"/>
    <w:rsid w:val="0022439B"/>
    <w:rsid w:val="00224B69"/>
    <w:rsid w:val="00224E8E"/>
    <w:rsid w:val="00225387"/>
    <w:rsid w:val="00225A6F"/>
    <w:rsid w:val="00226387"/>
    <w:rsid w:val="00226A75"/>
    <w:rsid w:val="002272B1"/>
    <w:rsid w:val="002277E6"/>
    <w:rsid w:val="00230717"/>
    <w:rsid w:val="002307E4"/>
    <w:rsid w:val="00231042"/>
    <w:rsid w:val="0023121D"/>
    <w:rsid w:val="00231343"/>
    <w:rsid w:val="00231611"/>
    <w:rsid w:val="00231B15"/>
    <w:rsid w:val="002325C6"/>
    <w:rsid w:val="002327D5"/>
    <w:rsid w:val="00232F77"/>
    <w:rsid w:val="00233807"/>
    <w:rsid w:val="002352B7"/>
    <w:rsid w:val="0023542A"/>
    <w:rsid w:val="00235BF6"/>
    <w:rsid w:val="00235C06"/>
    <w:rsid w:val="00236055"/>
    <w:rsid w:val="00236469"/>
    <w:rsid w:val="00237427"/>
    <w:rsid w:val="00237455"/>
    <w:rsid w:val="002374E2"/>
    <w:rsid w:val="00237FE2"/>
    <w:rsid w:val="002402C8"/>
    <w:rsid w:val="0024046F"/>
    <w:rsid w:val="00240CAA"/>
    <w:rsid w:val="0024241E"/>
    <w:rsid w:val="002425CE"/>
    <w:rsid w:val="002426BA"/>
    <w:rsid w:val="002427CD"/>
    <w:rsid w:val="00242AFE"/>
    <w:rsid w:val="00243252"/>
    <w:rsid w:val="00243A15"/>
    <w:rsid w:val="00243E29"/>
    <w:rsid w:val="00243EE1"/>
    <w:rsid w:val="00244856"/>
    <w:rsid w:val="00244B1B"/>
    <w:rsid w:val="00244E90"/>
    <w:rsid w:val="00245550"/>
    <w:rsid w:val="002458E1"/>
    <w:rsid w:val="002465DF"/>
    <w:rsid w:val="002473B9"/>
    <w:rsid w:val="002479A5"/>
    <w:rsid w:val="00247A00"/>
    <w:rsid w:val="00247E98"/>
    <w:rsid w:val="002505C0"/>
    <w:rsid w:val="0025068F"/>
    <w:rsid w:val="0025074E"/>
    <w:rsid w:val="00250974"/>
    <w:rsid w:val="00250A20"/>
    <w:rsid w:val="00251A04"/>
    <w:rsid w:val="00252196"/>
    <w:rsid w:val="00252D7D"/>
    <w:rsid w:val="00252DCB"/>
    <w:rsid w:val="0025378D"/>
    <w:rsid w:val="0025395B"/>
    <w:rsid w:val="0025401F"/>
    <w:rsid w:val="00254414"/>
    <w:rsid w:val="00254995"/>
    <w:rsid w:val="00254D32"/>
    <w:rsid w:val="00254F7E"/>
    <w:rsid w:val="00256873"/>
    <w:rsid w:val="00256C7F"/>
    <w:rsid w:val="00256E5A"/>
    <w:rsid w:val="0025788C"/>
    <w:rsid w:val="00257BE6"/>
    <w:rsid w:val="00257D1D"/>
    <w:rsid w:val="0026004A"/>
    <w:rsid w:val="0026007F"/>
    <w:rsid w:val="00260AD9"/>
    <w:rsid w:val="00260EFE"/>
    <w:rsid w:val="00261611"/>
    <w:rsid w:val="00261E41"/>
    <w:rsid w:val="002620A2"/>
    <w:rsid w:val="002629A9"/>
    <w:rsid w:val="00262A3A"/>
    <w:rsid w:val="00263CF9"/>
    <w:rsid w:val="00264251"/>
    <w:rsid w:val="002645C1"/>
    <w:rsid w:val="00264B98"/>
    <w:rsid w:val="00265018"/>
    <w:rsid w:val="00265384"/>
    <w:rsid w:val="00265BEF"/>
    <w:rsid w:val="00265CBB"/>
    <w:rsid w:val="00265F04"/>
    <w:rsid w:val="002660E0"/>
    <w:rsid w:val="00266810"/>
    <w:rsid w:val="00266AA6"/>
    <w:rsid w:val="00266D15"/>
    <w:rsid w:val="00266D59"/>
    <w:rsid w:val="00267322"/>
    <w:rsid w:val="00267509"/>
    <w:rsid w:val="002679AE"/>
    <w:rsid w:val="00267A9E"/>
    <w:rsid w:val="00267B9B"/>
    <w:rsid w:val="00267FB1"/>
    <w:rsid w:val="002703CD"/>
    <w:rsid w:val="0027110E"/>
    <w:rsid w:val="00272CA1"/>
    <w:rsid w:val="00272CC9"/>
    <w:rsid w:val="00273B2C"/>
    <w:rsid w:val="00273C26"/>
    <w:rsid w:val="00274439"/>
    <w:rsid w:val="00274506"/>
    <w:rsid w:val="002749AC"/>
    <w:rsid w:val="0027502E"/>
    <w:rsid w:val="00275900"/>
    <w:rsid w:val="00275FB3"/>
    <w:rsid w:val="00275FC3"/>
    <w:rsid w:val="00276220"/>
    <w:rsid w:val="0027709B"/>
    <w:rsid w:val="002771D8"/>
    <w:rsid w:val="00277274"/>
    <w:rsid w:val="002772B4"/>
    <w:rsid w:val="002808D0"/>
    <w:rsid w:val="00281B28"/>
    <w:rsid w:val="00281E53"/>
    <w:rsid w:val="00282258"/>
    <w:rsid w:val="00282451"/>
    <w:rsid w:val="00282617"/>
    <w:rsid w:val="002829C4"/>
    <w:rsid w:val="00283048"/>
    <w:rsid w:val="002832EC"/>
    <w:rsid w:val="002841A3"/>
    <w:rsid w:val="00284288"/>
    <w:rsid w:val="00284D97"/>
    <w:rsid w:val="00284F71"/>
    <w:rsid w:val="002863B0"/>
    <w:rsid w:val="00286DD0"/>
    <w:rsid w:val="00286EA0"/>
    <w:rsid w:val="0028726B"/>
    <w:rsid w:val="0028751B"/>
    <w:rsid w:val="00287F3B"/>
    <w:rsid w:val="00290277"/>
    <w:rsid w:val="0029153F"/>
    <w:rsid w:val="00291F84"/>
    <w:rsid w:val="00292461"/>
    <w:rsid w:val="002925E2"/>
    <w:rsid w:val="00292B61"/>
    <w:rsid w:val="00292D09"/>
    <w:rsid w:val="00293260"/>
    <w:rsid w:val="00293B27"/>
    <w:rsid w:val="002944EE"/>
    <w:rsid w:val="002954B0"/>
    <w:rsid w:val="002958F3"/>
    <w:rsid w:val="00295E27"/>
    <w:rsid w:val="002963D7"/>
    <w:rsid w:val="00297908"/>
    <w:rsid w:val="00297C67"/>
    <w:rsid w:val="00297CE3"/>
    <w:rsid w:val="00297F58"/>
    <w:rsid w:val="002A01C8"/>
    <w:rsid w:val="002A051D"/>
    <w:rsid w:val="002A0608"/>
    <w:rsid w:val="002A0A38"/>
    <w:rsid w:val="002A1660"/>
    <w:rsid w:val="002A203D"/>
    <w:rsid w:val="002A320D"/>
    <w:rsid w:val="002A3681"/>
    <w:rsid w:val="002A38BA"/>
    <w:rsid w:val="002A38DF"/>
    <w:rsid w:val="002A42CA"/>
    <w:rsid w:val="002A44CB"/>
    <w:rsid w:val="002A457A"/>
    <w:rsid w:val="002A48AF"/>
    <w:rsid w:val="002A4D82"/>
    <w:rsid w:val="002A4EDB"/>
    <w:rsid w:val="002A54A6"/>
    <w:rsid w:val="002A588A"/>
    <w:rsid w:val="002A5ED8"/>
    <w:rsid w:val="002A6E3E"/>
    <w:rsid w:val="002A70F6"/>
    <w:rsid w:val="002A7A4F"/>
    <w:rsid w:val="002A7B7E"/>
    <w:rsid w:val="002A7FA9"/>
    <w:rsid w:val="002B0320"/>
    <w:rsid w:val="002B0543"/>
    <w:rsid w:val="002B0668"/>
    <w:rsid w:val="002B0C08"/>
    <w:rsid w:val="002B0DB4"/>
    <w:rsid w:val="002B12EC"/>
    <w:rsid w:val="002B16D3"/>
    <w:rsid w:val="002B190A"/>
    <w:rsid w:val="002B223E"/>
    <w:rsid w:val="002B2F18"/>
    <w:rsid w:val="002B323C"/>
    <w:rsid w:val="002B3542"/>
    <w:rsid w:val="002B35E1"/>
    <w:rsid w:val="002B426A"/>
    <w:rsid w:val="002B440C"/>
    <w:rsid w:val="002B44ED"/>
    <w:rsid w:val="002B454D"/>
    <w:rsid w:val="002B49B7"/>
    <w:rsid w:val="002B518F"/>
    <w:rsid w:val="002B5C14"/>
    <w:rsid w:val="002B5FC2"/>
    <w:rsid w:val="002B7C6B"/>
    <w:rsid w:val="002B7D3D"/>
    <w:rsid w:val="002C0145"/>
    <w:rsid w:val="002C02A9"/>
    <w:rsid w:val="002C037B"/>
    <w:rsid w:val="002C1FDA"/>
    <w:rsid w:val="002C26B4"/>
    <w:rsid w:val="002C2C58"/>
    <w:rsid w:val="002C2E20"/>
    <w:rsid w:val="002C3014"/>
    <w:rsid w:val="002C3230"/>
    <w:rsid w:val="002C3265"/>
    <w:rsid w:val="002C3325"/>
    <w:rsid w:val="002C3502"/>
    <w:rsid w:val="002C3A4D"/>
    <w:rsid w:val="002C4B7D"/>
    <w:rsid w:val="002C50EC"/>
    <w:rsid w:val="002C5579"/>
    <w:rsid w:val="002C56C8"/>
    <w:rsid w:val="002C582E"/>
    <w:rsid w:val="002C591E"/>
    <w:rsid w:val="002C6A5D"/>
    <w:rsid w:val="002C6C4B"/>
    <w:rsid w:val="002C6DB2"/>
    <w:rsid w:val="002C7F17"/>
    <w:rsid w:val="002C7F75"/>
    <w:rsid w:val="002C7F9E"/>
    <w:rsid w:val="002D0710"/>
    <w:rsid w:val="002D0A3C"/>
    <w:rsid w:val="002D0B2E"/>
    <w:rsid w:val="002D0DA4"/>
    <w:rsid w:val="002D0E15"/>
    <w:rsid w:val="002D0EC6"/>
    <w:rsid w:val="002D18B4"/>
    <w:rsid w:val="002D1BB3"/>
    <w:rsid w:val="002D2EAF"/>
    <w:rsid w:val="002D3723"/>
    <w:rsid w:val="002D3A01"/>
    <w:rsid w:val="002D40DB"/>
    <w:rsid w:val="002D4895"/>
    <w:rsid w:val="002D527B"/>
    <w:rsid w:val="002D5BB1"/>
    <w:rsid w:val="002D5D0A"/>
    <w:rsid w:val="002D6455"/>
    <w:rsid w:val="002D67E9"/>
    <w:rsid w:val="002D6B5C"/>
    <w:rsid w:val="002D6C1C"/>
    <w:rsid w:val="002D6F7A"/>
    <w:rsid w:val="002D7041"/>
    <w:rsid w:val="002D7A7D"/>
    <w:rsid w:val="002D7DCE"/>
    <w:rsid w:val="002D7FE9"/>
    <w:rsid w:val="002E109C"/>
    <w:rsid w:val="002E19D3"/>
    <w:rsid w:val="002E1ACF"/>
    <w:rsid w:val="002E2625"/>
    <w:rsid w:val="002E2C6A"/>
    <w:rsid w:val="002E2EA7"/>
    <w:rsid w:val="002E2ECE"/>
    <w:rsid w:val="002E33E2"/>
    <w:rsid w:val="002E3ECB"/>
    <w:rsid w:val="002E4B60"/>
    <w:rsid w:val="002E4D5F"/>
    <w:rsid w:val="002E5193"/>
    <w:rsid w:val="002E5211"/>
    <w:rsid w:val="002E52D7"/>
    <w:rsid w:val="002E599C"/>
    <w:rsid w:val="002E62B8"/>
    <w:rsid w:val="002E6412"/>
    <w:rsid w:val="002E646C"/>
    <w:rsid w:val="002E70FB"/>
    <w:rsid w:val="002E7A8E"/>
    <w:rsid w:val="002E7B00"/>
    <w:rsid w:val="002E7CEB"/>
    <w:rsid w:val="002E7FEB"/>
    <w:rsid w:val="002F00BA"/>
    <w:rsid w:val="002F0216"/>
    <w:rsid w:val="002F0D85"/>
    <w:rsid w:val="002F0F26"/>
    <w:rsid w:val="002F1692"/>
    <w:rsid w:val="002F241F"/>
    <w:rsid w:val="002F28B3"/>
    <w:rsid w:val="002F2A09"/>
    <w:rsid w:val="002F4AED"/>
    <w:rsid w:val="002F4C2E"/>
    <w:rsid w:val="002F4CE9"/>
    <w:rsid w:val="002F4F7B"/>
    <w:rsid w:val="002F53DC"/>
    <w:rsid w:val="002F6759"/>
    <w:rsid w:val="002F6A00"/>
    <w:rsid w:val="002F6DF4"/>
    <w:rsid w:val="002F77EC"/>
    <w:rsid w:val="00301132"/>
    <w:rsid w:val="003017BC"/>
    <w:rsid w:val="00301813"/>
    <w:rsid w:val="00301BBC"/>
    <w:rsid w:val="003024CE"/>
    <w:rsid w:val="0030277D"/>
    <w:rsid w:val="0030290E"/>
    <w:rsid w:val="00302F25"/>
    <w:rsid w:val="00303B04"/>
    <w:rsid w:val="00303EEA"/>
    <w:rsid w:val="00304267"/>
    <w:rsid w:val="00304488"/>
    <w:rsid w:val="00304B59"/>
    <w:rsid w:val="00306570"/>
    <w:rsid w:val="0030674F"/>
    <w:rsid w:val="00306A0C"/>
    <w:rsid w:val="00306B53"/>
    <w:rsid w:val="00306E4F"/>
    <w:rsid w:val="00306E63"/>
    <w:rsid w:val="0030703A"/>
    <w:rsid w:val="00307B8E"/>
    <w:rsid w:val="00307E5B"/>
    <w:rsid w:val="0031089A"/>
    <w:rsid w:val="00310B0B"/>
    <w:rsid w:val="0031178E"/>
    <w:rsid w:val="00311D36"/>
    <w:rsid w:val="00312057"/>
    <w:rsid w:val="00312F0C"/>
    <w:rsid w:val="00313677"/>
    <w:rsid w:val="00313693"/>
    <w:rsid w:val="00313A42"/>
    <w:rsid w:val="00313E98"/>
    <w:rsid w:val="00313F84"/>
    <w:rsid w:val="0031422C"/>
    <w:rsid w:val="0031423E"/>
    <w:rsid w:val="003147BC"/>
    <w:rsid w:val="00314E81"/>
    <w:rsid w:val="00314EE8"/>
    <w:rsid w:val="0031511A"/>
    <w:rsid w:val="00315B71"/>
    <w:rsid w:val="00315D2D"/>
    <w:rsid w:val="003163DD"/>
    <w:rsid w:val="003165F4"/>
    <w:rsid w:val="00316701"/>
    <w:rsid w:val="00316E37"/>
    <w:rsid w:val="00317262"/>
    <w:rsid w:val="003177CC"/>
    <w:rsid w:val="00317907"/>
    <w:rsid w:val="00317B75"/>
    <w:rsid w:val="0032026D"/>
    <w:rsid w:val="003206F5"/>
    <w:rsid w:val="00320D28"/>
    <w:rsid w:val="00321045"/>
    <w:rsid w:val="00321071"/>
    <w:rsid w:val="00321318"/>
    <w:rsid w:val="00321BA8"/>
    <w:rsid w:val="00321DD5"/>
    <w:rsid w:val="003225A8"/>
    <w:rsid w:val="0032279F"/>
    <w:rsid w:val="00322D1C"/>
    <w:rsid w:val="00323889"/>
    <w:rsid w:val="0032397A"/>
    <w:rsid w:val="00323D3F"/>
    <w:rsid w:val="003242E7"/>
    <w:rsid w:val="00324407"/>
    <w:rsid w:val="0032494A"/>
    <w:rsid w:val="0032536E"/>
    <w:rsid w:val="0032550F"/>
    <w:rsid w:val="00325F67"/>
    <w:rsid w:val="00325F96"/>
    <w:rsid w:val="003262CB"/>
    <w:rsid w:val="003269CE"/>
    <w:rsid w:val="00327D20"/>
    <w:rsid w:val="00330178"/>
    <w:rsid w:val="00330457"/>
    <w:rsid w:val="0033085B"/>
    <w:rsid w:val="003310FE"/>
    <w:rsid w:val="003315B7"/>
    <w:rsid w:val="00331AAE"/>
    <w:rsid w:val="00331DCC"/>
    <w:rsid w:val="00332A3E"/>
    <w:rsid w:val="0033327A"/>
    <w:rsid w:val="00333677"/>
    <w:rsid w:val="00333C87"/>
    <w:rsid w:val="003340EE"/>
    <w:rsid w:val="003341BA"/>
    <w:rsid w:val="00334C0C"/>
    <w:rsid w:val="00334CCF"/>
    <w:rsid w:val="003351CE"/>
    <w:rsid w:val="00335C14"/>
    <w:rsid w:val="00335D5E"/>
    <w:rsid w:val="00335E39"/>
    <w:rsid w:val="0033621E"/>
    <w:rsid w:val="003364B8"/>
    <w:rsid w:val="00336615"/>
    <w:rsid w:val="00337AB3"/>
    <w:rsid w:val="00340590"/>
    <w:rsid w:val="003405EA"/>
    <w:rsid w:val="00340C8B"/>
    <w:rsid w:val="00341102"/>
    <w:rsid w:val="0034111B"/>
    <w:rsid w:val="00341C20"/>
    <w:rsid w:val="00342490"/>
    <w:rsid w:val="00342827"/>
    <w:rsid w:val="00342F17"/>
    <w:rsid w:val="00344243"/>
    <w:rsid w:val="00345789"/>
    <w:rsid w:val="00345BE4"/>
    <w:rsid w:val="00345C03"/>
    <w:rsid w:val="003460F0"/>
    <w:rsid w:val="003461A4"/>
    <w:rsid w:val="003461BA"/>
    <w:rsid w:val="00347F36"/>
    <w:rsid w:val="00350454"/>
    <w:rsid w:val="00350511"/>
    <w:rsid w:val="003505A2"/>
    <w:rsid w:val="00350B9C"/>
    <w:rsid w:val="00351107"/>
    <w:rsid w:val="0035153B"/>
    <w:rsid w:val="00351817"/>
    <w:rsid w:val="00351881"/>
    <w:rsid w:val="00352436"/>
    <w:rsid w:val="00352B69"/>
    <w:rsid w:val="00352F69"/>
    <w:rsid w:val="00353157"/>
    <w:rsid w:val="003534C1"/>
    <w:rsid w:val="00353A21"/>
    <w:rsid w:val="00353B77"/>
    <w:rsid w:val="00353FD7"/>
    <w:rsid w:val="00354073"/>
    <w:rsid w:val="00354B18"/>
    <w:rsid w:val="00355CE0"/>
    <w:rsid w:val="00356670"/>
    <w:rsid w:val="00356A16"/>
    <w:rsid w:val="00356C72"/>
    <w:rsid w:val="00356D6A"/>
    <w:rsid w:val="00357809"/>
    <w:rsid w:val="003578DF"/>
    <w:rsid w:val="00357C20"/>
    <w:rsid w:val="00357C26"/>
    <w:rsid w:val="00357D15"/>
    <w:rsid w:val="00357DD4"/>
    <w:rsid w:val="00360098"/>
    <w:rsid w:val="0036073F"/>
    <w:rsid w:val="00360988"/>
    <w:rsid w:val="003618CD"/>
    <w:rsid w:val="00361B4F"/>
    <w:rsid w:val="0036223E"/>
    <w:rsid w:val="003637BE"/>
    <w:rsid w:val="00363812"/>
    <w:rsid w:val="00363DD3"/>
    <w:rsid w:val="00364080"/>
    <w:rsid w:val="00364140"/>
    <w:rsid w:val="00364301"/>
    <w:rsid w:val="003646FB"/>
    <w:rsid w:val="003654F0"/>
    <w:rsid w:val="00365631"/>
    <w:rsid w:val="0036567E"/>
    <w:rsid w:val="00365C6E"/>
    <w:rsid w:val="00366490"/>
    <w:rsid w:val="00366819"/>
    <w:rsid w:val="003669E8"/>
    <w:rsid w:val="00366DD5"/>
    <w:rsid w:val="0036709B"/>
    <w:rsid w:val="00367DD6"/>
    <w:rsid w:val="0037063B"/>
    <w:rsid w:val="003709E7"/>
    <w:rsid w:val="00370C02"/>
    <w:rsid w:val="00371325"/>
    <w:rsid w:val="0037182F"/>
    <w:rsid w:val="00372651"/>
    <w:rsid w:val="00372C14"/>
    <w:rsid w:val="00372FF4"/>
    <w:rsid w:val="00373268"/>
    <w:rsid w:val="003737FE"/>
    <w:rsid w:val="00373827"/>
    <w:rsid w:val="00373E40"/>
    <w:rsid w:val="0037458F"/>
    <w:rsid w:val="00374B2D"/>
    <w:rsid w:val="00374C3A"/>
    <w:rsid w:val="0037528D"/>
    <w:rsid w:val="003757E2"/>
    <w:rsid w:val="00375827"/>
    <w:rsid w:val="00375B17"/>
    <w:rsid w:val="00375D16"/>
    <w:rsid w:val="00375E19"/>
    <w:rsid w:val="003761F2"/>
    <w:rsid w:val="00376BD2"/>
    <w:rsid w:val="00376F2D"/>
    <w:rsid w:val="00377863"/>
    <w:rsid w:val="00377E29"/>
    <w:rsid w:val="0038108F"/>
    <w:rsid w:val="00381F1B"/>
    <w:rsid w:val="003822E2"/>
    <w:rsid w:val="003822E9"/>
    <w:rsid w:val="00382676"/>
    <w:rsid w:val="003830E6"/>
    <w:rsid w:val="00383569"/>
    <w:rsid w:val="00383B2B"/>
    <w:rsid w:val="00383BF7"/>
    <w:rsid w:val="00384280"/>
    <w:rsid w:val="003844FB"/>
    <w:rsid w:val="0038455B"/>
    <w:rsid w:val="0038455D"/>
    <w:rsid w:val="003845B7"/>
    <w:rsid w:val="00384EA3"/>
    <w:rsid w:val="003857E4"/>
    <w:rsid w:val="00385A7E"/>
    <w:rsid w:val="00385ADB"/>
    <w:rsid w:val="00385E01"/>
    <w:rsid w:val="003865CB"/>
    <w:rsid w:val="003866AA"/>
    <w:rsid w:val="00386BCA"/>
    <w:rsid w:val="00387A17"/>
    <w:rsid w:val="00390363"/>
    <w:rsid w:val="00390398"/>
    <w:rsid w:val="003908DB"/>
    <w:rsid w:val="003908F5"/>
    <w:rsid w:val="00391901"/>
    <w:rsid w:val="00391C77"/>
    <w:rsid w:val="00392EF4"/>
    <w:rsid w:val="0039398E"/>
    <w:rsid w:val="00393D10"/>
    <w:rsid w:val="0039484D"/>
    <w:rsid w:val="003950D8"/>
    <w:rsid w:val="0039638A"/>
    <w:rsid w:val="003967EF"/>
    <w:rsid w:val="00397265"/>
    <w:rsid w:val="0039756D"/>
    <w:rsid w:val="00397643"/>
    <w:rsid w:val="00397844"/>
    <w:rsid w:val="00397FFB"/>
    <w:rsid w:val="003A193A"/>
    <w:rsid w:val="003A221D"/>
    <w:rsid w:val="003A2921"/>
    <w:rsid w:val="003A48F7"/>
    <w:rsid w:val="003A4EED"/>
    <w:rsid w:val="003A567A"/>
    <w:rsid w:val="003A597F"/>
    <w:rsid w:val="003A5A5C"/>
    <w:rsid w:val="003A6219"/>
    <w:rsid w:val="003A6622"/>
    <w:rsid w:val="003A6680"/>
    <w:rsid w:val="003A69DE"/>
    <w:rsid w:val="003A6D43"/>
    <w:rsid w:val="003A6DF8"/>
    <w:rsid w:val="003A6EF3"/>
    <w:rsid w:val="003A7159"/>
    <w:rsid w:val="003A75C4"/>
    <w:rsid w:val="003A7665"/>
    <w:rsid w:val="003B0603"/>
    <w:rsid w:val="003B0DBC"/>
    <w:rsid w:val="003B15E1"/>
    <w:rsid w:val="003B2091"/>
    <w:rsid w:val="003B259A"/>
    <w:rsid w:val="003B2EA3"/>
    <w:rsid w:val="003B2F05"/>
    <w:rsid w:val="003B3028"/>
    <w:rsid w:val="003B303F"/>
    <w:rsid w:val="003B3311"/>
    <w:rsid w:val="003B454C"/>
    <w:rsid w:val="003B4C89"/>
    <w:rsid w:val="003B5281"/>
    <w:rsid w:val="003B5635"/>
    <w:rsid w:val="003B5C8B"/>
    <w:rsid w:val="003B60E0"/>
    <w:rsid w:val="003B6AB4"/>
    <w:rsid w:val="003B6EDE"/>
    <w:rsid w:val="003B71D9"/>
    <w:rsid w:val="003B731A"/>
    <w:rsid w:val="003B732D"/>
    <w:rsid w:val="003C038F"/>
    <w:rsid w:val="003C05F7"/>
    <w:rsid w:val="003C068E"/>
    <w:rsid w:val="003C0B46"/>
    <w:rsid w:val="003C1002"/>
    <w:rsid w:val="003C1375"/>
    <w:rsid w:val="003C1A8D"/>
    <w:rsid w:val="003C1EA1"/>
    <w:rsid w:val="003C2134"/>
    <w:rsid w:val="003C251B"/>
    <w:rsid w:val="003C2ED1"/>
    <w:rsid w:val="003C3DA8"/>
    <w:rsid w:val="003C533C"/>
    <w:rsid w:val="003C636C"/>
    <w:rsid w:val="003C657D"/>
    <w:rsid w:val="003C6D55"/>
    <w:rsid w:val="003C7331"/>
    <w:rsid w:val="003C7611"/>
    <w:rsid w:val="003C7679"/>
    <w:rsid w:val="003C76DD"/>
    <w:rsid w:val="003C78CE"/>
    <w:rsid w:val="003C79F7"/>
    <w:rsid w:val="003C7A37"/>
    <w:rsid w:val="003C7CCB"/>
    <w:rsid w:val="003C7E1D"/>
    <w:rsid w:val="003C7F71"/>
    <w:rsid w:val="003C7FB6"/>
    <w:rsid w:val="003D04ED"/>
    <w:rsid w:val="003D094A"/>
    <w:rsid w:val="003D0F46"/>
    <w:rsid w:val="003D16B9"/>
    <w:rsid w:val="003D1A87"/>
    <w:rsid w:val="003D1B34"/>
    <w:rsid w:val="003D1CF2"/>
    <w:rsid w:val="003D25F9"/>
    <w:rsid w:val="003D2B56"/>
    <w:rsid w:val="003D33FC"/>
    <w:rsid w:val="003D3BCE"/>
    <w:rsid w:val="003D3C30"/>
    <w:rsid w:val="003D3FB8"/>
    <w:rsid w:val="003D43D3"/>
    <w:rsid w:val="003D449B"/>
    <w:rsid w:val="003D520D"/>
    <w:rsid w:val="003D5F1D"/>
    <w:rsid w:val="003D629C"/>
    <w:rsid w:val="003D64FD"/>
    <w:rsid w:val="003D662A"/>
    <w:rsid w:val="003D6765"/>
    <w:rsid w:val="003D6C04"/>
    <w:rsid w:val="003D7087"/>
    <w:rsid w:val="003E0580"/>
    <w:rsid w:val="003E0631"/>
    <w:rsid w:val="003E0F91"/>
    <w:rsid w:val="003E1306"/>
    <w:rsid w:val="003E137F"/>
    <w:rsid w:val="003E13B8"/>
    <w:rsid w:val="003E1C19"/>
    <w:rsid w:val="003E207C"/>
    <w:rsid w:val="003E2577"/>
    <w:rsid w:val="003E2B5E"/>
    <w:rsid w:val="003E3009"/>
    <w:rsid w:val="003E35DC"/>
    <w:rsid w:val="003E3FED"/>
    <w:rsid w:val="003E5015"/>
    <w:rsid w:val="003E5068"/>
    <w:rsid w:val="003E536B"/>
    <w:rsid w:val="003E54EB"/>
    <w:rsid w:val="003E5BA8"/>
    <w:rsid w:val="003E5D41"/>
    <w:rsid w:val="003E654F"/>
    <w:rsid w:val="003E6CD4"/>
    <w:rsid w:val="003E7391"/>
    <w:rsid w:val="003E74FE"/>
    <w:rsid w:val="003E7665"/>
    <w:rsid w:val="003F10E4"/>
    <w:rsid w:val="003F30D9"/>
    <w:rsid w:val="003F48C0"/>
    <w:rsid w:val="003F4901"/>
    <w:rsid w:val="003F53F7"/>
    <w:rsid w:val="003F5B9B"/>
    <w:rsid w:val="003F61BA"/>
    <w:rsid w:val="003F6444"/>
    <w:rsid w:val="003F66C2"/>
    <w:rsid w:val="003F694A"/>
    <w:rsid w:val="003F6E8D"/>
    <w:rsid w:val="003F71B4"/>
    <w:rsid w:val="003F7601"/>
    <w:rsid w:val="003F7929"/>
    <w:rsid w:val="003F7C75"/>
    <w:rsid w:val="003F7C77"/>
    <w:rsid w:val="003F7D15"/>
    <w:rsid w:val="0040009D"/>
    <w:rsid w:val="004002BA"/>
    <w:rsid w:val="00400404"/>
    <w:rsid w:val="00400F2B"/>
    <w:rsid w:val="00400F6E"/>
    <w:rsid w:val="004016E1"/>
    <w:rsid w:val="00401A37"/>
    <w:rsid w:val="00401A64"/>
    <w:rsid w:val="00401AAD"/>
    <w:rsid w:val="00402370"/>
    <w:rsid w:val="00403755"/>
    <w:rsid w:val="004037B9"/>
    <w:rsid w:val="00403A7B"/>
    <w:rsid w:val="00403AB8"/>
    <w:rsid w:val="0040442C"/>
    <w:rsid w:val="00405241"/>
    <w:rsid w:val="00405748"/>
    <w:rsid w:val="0040577A"/>
    <w:rsid w:val="00405A46"/>
    <w:rsid w:val="004066E8"/>
    <w:rsid w:val="00407DA1"/>
    <w:rsid w:val="00407E30"/>
    <w:rsid w:val="00407E51"/>
    <w:rsid w:val="00412636"/>
    <w:rsid w:val="0041308C"/>
    <w:rsid w:val="00413486"/>
    <w:rsid w:val="004134CF"/>
    <w:rsid w:val="004139E0"/>
    <w:rsid w:val="00413ABC"/>
    <w:rsid w:val="004142C9"/>
    <w:rsid w:val="00415BC7"/>
    <w:rsid w:val="00415D03"/>
    <w:rsid w:val="00416230"/>
    <w:rsid w:val="004162C4"/>
    <w:rsid w:val="00416B39"/>
    <w:rsid w:val="00416B96"/>
    <w:rsid w:val="00417B97"/>
    <w:rsid w:val="00420196"/>
    <w:rsid w:val="00420365"/>
    <w:rsid w:val="00420DEC"/>
    <w:rsid w:val="0042129C"/>
    <w:rsid w:val="004212C1"/>
    <w:rsid w:val="0042148F"/>
    <w:rsid w:val="0042281E"/>
    <w:rsid w:val="00422C8A"/>
    <w:rsid w:val="00422E44"/>
    <w:rsid w:val="004230BE"/>
    <w:rsid w:val="004233E1"/>
    <w:rsid w:val="004249BB"/>
    <w:rsid w:val="00425375"/>
    <w:rsid w:val="004258F2"/>
    <w:rsid w:val="00425C79"/>
    <w:rsid w:val="00426319"/>
    <w:rsid w:val="0042724D"/>
    <w:rsid w:val="00427512"/>
    <w:rsid w:val="004278CC"/>
    <w:rsid w:val="004278F6"/>
    <w:rsid w:val="00427A51"/>
    <w:rsid w:val="004300BB"/>
    <w:rsid w:val="00430399"/>
    <w:rsid w:val="004311D4"/>
    <w:rsid w:val="00431A43"/>
    <w:rsid w:val="0043213D"/>
    <w:rsid w:val="0043356F"/>
    <w:rsid w:val="004343EC"/>
    <w:rsid w:val="00434A03"/>
    <w:rsid w:val="00434D35"/>
    <w:rsid w:val="00434FE9"/>
    <w:rsid w:val="004359C9"/>
    <w:rsid w:val="00435D4C"/>
    <w:rsid w:val="00436198"/>
    <w:rsid w:val="004370C8"/>
    <w:rsid w:val="00437ACB"/>
    <w:rsid w:val="00437DAD"/>
    <w:rsid w:val="00440692"/>
    <w:rsid w:val="00440987"/>
    <w:rsid w:val="004410D7"/>
    <w:rsid w:val="004419FF"/>
    <w:rsid w:val="004423A5"/>
    <w:rsid w:val="0044385C"/>
    <w:rsid w:val="00444296"/>
    <w:rsid w:val="00444607"/>
    <w:rsid w:val="004447AE"/>
    <w:rsid w:val="00444E0C"/>
    <w:rsid w:val="00445086"/>
    <w:rsid w:val="00445F0E"/>
    <w:rsid w:val="004476F9"/>
    <w:rsid w:val="00447D55"/>
    <w:rsid w:val="004504FC"/>
    <w:rsid w:val="00450DDF"/>
    <w:rsid w:val="004511C3"/>
    <w:rsid w:val="00451318"/>
    <w:rsid w:val="00451486"/>
    <w:rsid w:val="004514C2"/>
    <w:rsid w:val="00451A20"/>
    <w:rsid w:val="00452042"/>
    <w:rsid w:val="004526CD"/>
    <w:rsid w:val="00452889"/>
    <w:rsid w:val="00452A27"/>
    <w:rsid w:val="00452A72"/>
    <w:rsid w:val="00452C3B"/>
    <w:rsid w:val="00453023"/>
    <w:rsid w:val="0045357F"/>
    <w:rsid w:val="00454246"/>
    <w:rsid w:val="00454888"/>
    <w:rsid w:val="00454A12"/>
    <w:rsid w:val="00455431"/>
    <w:rsid w:val="00455441"/>
    <w:rsid w:val="004558F6"/>
    <w:rsid w:val="00455904"/>
    <w:rsid w:val="004559CF"/>
    <w:rsid w:val="00456A12"/>
    <w:rsid w:val="00457673"/>
    <w:rsid w:val="004579D3"/>
    <w:rsid w:val="004608CC"/>
    <w:rsid w:val="00460F0E"/>
    <w:rsid w:val="00461BB9"/>
    <w:rsid w:val="0046207F"/>
    <w:rsid w:val="004620CC"/>
    <w:rsid w:val="004628D7"/>
    <w:rsid w:val="004628D9"/>
    <w:rsid w:val="00462E05"/>
    <w:rsid w:val="00462E80"/>
    <w:rsid w:val="004630D8"/>
    <w:rsid w:val="0046338C"/>
    <w:rsid w:val="00464153"/>
    <w:rsid w:val="00464441"/>
    <w:rsid w:val="00465028"/>
    <w:rsid w:val="00465258"/>
    <w:rsid w:val="0046732B"/>
    <w:rsid w:val="004674B3"/>
    <w:rsid w:val="004674F6"/>
    <w:rsid w:val="0046762B"/>
    <w:rsid w:val="004679C0"/>
    <w:rsid w:val="00470141"/>
    <w:rsid w:val="004709A8"/>
    <w:rsid w:val="00470ED2"/>
    <w:rsid w:val="00471A7C"/>
    <w:rsid w:val="00471ABC"/>
    <w:rsid w:val="00472049"/>
    <w:rsid w:val="004726C3"/>
    <w:rsid w:val="00472DCA"/>
    <w:rsid w:val="0047366A"/>
    <w:rsid w:val="00473B89"/>
    <w:rsid w:val="00474197"/>
    <w:rsid w:val="00474C06"/>
    <w:rsid w:val="00474ED5"/>
    <w:rsid w:val="004759E4"/>
    <w:rsid w:val="00475BB9"/>
    <w:rsid w:val="00475BDA"/>
    <w:rsid w:val="00475DC2"/>
    <w:rsid w:val="00475E24"/>
    <w:rsid w:val="00475F96"/>
    <w:rsid w:val="004760E1"/>
    <w:rsid w:val="00476435"/>
    <w:rsid w:val="00476469"/>
    <w:rsid w:val="004774A9"/>
    <w:rsid w:val="00477507"/>
    <w:rsid w:val="00477A77"/>
    <w:rsid w:val="00480110"/>
    <w:rsid w:val="0048012B"/>
    <w:rsid w:val="00481242"/>
    <w:rsid w:val="00481E19"/>
    <w:rsid w:val="00482402"/>
    <w:rsid w:val="00482589"/>
    <w:rsid w:val="00482B44"/>
    <w:rsid w:val="0048354A"/>
    <w:rsid w:val="00483556"/>
    <w:rsid w:val="00483A59"/>
    <w:rsid w:val="0048404B"/>
    <w:rsid w:val="00484730"/>
    <w:rsid w:val="00484D6F"/>
    <w:rsid w:val="00484E68"/>
    <w:rsid w:val="0048507E"/>
    <w:rsid w:val="00485263"/>
    <w:rsid w:val="00485534"/>
    <w:rsid w:val="0048561D"/>
    <w:rsid w:val="00485B04"/>
    <w:rsid w:val="00485F85"/>
    <w:rsid w:val="0048724A"/>
    <w:rsid w:val="00487538"/>
    <w:rsid w:val="00487ACF"/>
    <w:rsid w:val="00487E42"/>
    <w:rsid w:val="00487FC2"/>
    <w:rsid w:val="00490405"/>
    <w:rsid w:val="0049097D"/>
    <w:rsid w:val="00491018"/>
    <w:rsid w:val="00491471"/>
    <w:rsid w:val="004914D2"/>
    <w:rsid w:val="00491A9A"/>
    <w:rsid w:val="00491D9D"/>
    <w:rsid w:val="00491F8F"/>
    <w:rsid w:val="004925DA"/>
    <w:rsid w:val="00493527"/>
    <w:rsid w:val="00493658"/>
    <w:rsid w:val="00493778"/>
    <w:rsid w:val="00493D8A"/>
    <w:rsid w:val="00494657"/>
    <w:rsid w:val="00494834"/>
    <w:rsid w:val="00494A6A"/>
    <w:rsid w:val="004957CE"/>
    <w:rsid w:val="00496821"/>
    <w:rsid w:val="00496DE2"/>
    <w:rsid w:val="004976E0"/>
    <w:rsid w:val="00497F89"/>
    <w:rsid w:val="004A071F"/>
    <w:rsid w:val="004A0857"/>
    <w:rsid w:val="004A0E08"/>
    <w:rsid w:val="004A1126"/>
    <w:rsid w:val="004A11E8"/>
    <w:rsid w:val="004A155F"/>
    <w:rsid w:val="004A1AB8"/>
    <w:rsid w:val="004A1B13"/>
    <w:rsid w:val="004A1D6C"/>
    <w:rsid w:val="004A2135"/>
    <w:rsid w:val="004A2D74"/>
    <w:rsid w:val="004A2E7D"/>
    <w:rsid w:val="004A2F65"/>
    <w:rsid w:val="004A36B7"/>
    <w:rsid w:val="004A37F6"/>
    <w:rsid w:val="004A3892"/>
    <w:rsid w:val="004A3BC0"/>
    <w:rsid w:val="004A3F78"/>
    <w:rsid w:val="004A42B6"/>
    <w:rsid w:val="004A5622"/>
    <w:rsid w:val="004A5954"/>
    <w:rsid w:val="004A5CD1"/>
    <w:rsid w:val="004A5E74"/>
    <w:rsid w:val="004A7438"/>
    <w:rsid w:val="004B0776"/>
    <w:rsid w:val="004B12B4"/>
    <w:rsid w:val="004B13BD"/>
    <w:rsid w:val="004B14FC"/>
    <w:rsid w:val="004B1873"/>
    <w:rsid w:val="004B2CA9"/>
    <w:rsid w:val="004B3237"/>
    <w:rsid w:val="004B34B5"/>
    <w:rsid w:val="004B3638"/>
    <w:rsid w:val="004B3E22"/>
    <w:rsid w:val="004B3FFA"/>
    <w:rsid w:val="004B45E8"/>
    <w:rsid w:val="004B460C"/>
    <w:rsid w:val="004B4635"/>
    <w:rsid w:val="004B497D"/>
    <w:rsid w:val="004B49B4"/>
    <w:rsid w:val="004B58A1"/>
    <w:rsid w:val="004B5B20"/>
    <w:rsid w:val="004B5F90"/>
    <w:rsid w:val="004B67D7"/>
    <w:rsid w:val="004B6993"/>
    <w:rsid w:val="004B6CBE"/>
    <w:rsid w:val="004B6D21"/>
    <w:rsid w:val="004B6D3A"/>
    <w:rsid w:val="004B749F"/>
    <w:rsid w:val="004B7809"/>
    <w:rsid w:val="004B7CFF"/>
    <w:rsid w:val="004C0691"/>
    <w:rsid w:val="004C0FB9"/>
    <w:rsid w:val="004C1073"/>
    <w:rsid w:val="004C181C"/>
    <w:rsid w:val="004C3030"/>
    <w:rsid w:val="004C340B"/>
    <w:rsid w:val="004C3BC6"/>
    <w:rsid w:val="004C4152"/>
    <w:rsid w:val="004C447A"/>
    <w:rsid w:val="004C4BD0"/>
    <w:rsid w:val="004C4D25"/>
    <w:rsid w:val="004C52DD"/>
    <w:rsid w:val="004C54BE"/>
    <w:rsid w:val="004C5DF1"/>
    <w:rsid w:val="004C5E71"/>
    <w:rsid w:val="004C6491"/>
    <w:rsid w:val="004C6B4C"/>
    <w:rsid w:val="004C6CCE"/>
    <w:rsid w:val="004C6E25"/>
    <w:rsid w:val="004C7945"/>
    <w:rsid w:val="004C7A49"/>
    <w:rsid w:val="004D0709"/>
    <w:rsid w:val="004D0742"/>
    <w:rsid w:val="004D08BB"/>
    <w:rsid w:val="004D0A24"/>
    <w:rsid w:val="004D0F40"/>
    <w:rsid w:val="004D182D"/>
    <w:rsid w:val="004D199E"/>
    <w:rsid w:val="004D1F05"/>
    <w:rsid w:val="004D2337"/>
    <w:rsid w:val="004D267B"/>
    <w:rsid w:val="004D2796"/>
    <w:rsid w:val="004D29A8"/>
    <w:rsid w:val="004D3721"/>
    <w:rsid w:val="004D38AB"/>
    <w:rsid w:val="004D3E97"/>
    <w:rsid w:val="004D48DA"/>
    <w:rsid w:val="004D4E50"/>
    <w:rsid w:val="004D4F5F"/>
    <w:rsid w:val="004D5B36"/>
    <w:rsid w:val="004D6AE5"/>
    <w:rsid w:val="004D6CD6"/>
    <w:rsid w:val="004D7179"/>
    <w:rsid w:val="004D7844"/>
    <w:rsid w:val="004D7867"/>
    <w:rsid w:val="004D79B7"/>
    <w:rsid w:val="004D7EF0"/>
    <w:rsid w:val="004E094C"/>
    <w:rsid w:val="004E0A6B"/>
    <w:rsid w:val="004E0CAB"/>
    <w:rsid w:val="004E1A18"/>
    <w:rsid w:val="004E1BC1"/>
    <w:rsid w:val="004E2E27"/>
    <w:rsid w:val="004E2F61"/>
    <w:rsid w:val="004E30C9"/>
    <w:rsid w:val="004E374E"/>
    <w:rsid w:val="004E3B1B"/>
    <w:rsid w:val="004E3B57"/>
    <w:rsid w:val="004E3C61"/>
    <w:rsid w:val="004E4B71"/>
    <w:rsid w:val="004E4DBF"/>
    <w:rsid w:val="004E4E87"/>
    <w:rsid w:val="004E5056"/>
    <w:rsid w:val="004E619D"/>
    <w:rsid w:val="004E61EE"/>
    <w:rsid w:val="004E6CA4"/>
    <w:rsid w:val="004E7236"/>
    <w:rsid w:val="004E75B7"/>
    <w:rsid w:val="004E7A3F"/>
    <w:rsid w:val="004F0094"/>
    <w:rsid w:val="004F039D"/>
    <w:rsid w:val="004F0CB6"/>
    <w:rsid w:val="004F0FF3"/>
    <w:rsid w:val="004F12A3"/>
    <w:rsid w:val="004F1F37"/>
    <w:rsid w:val="004F27E4"/>
    <w:rsid w:val="004F2B5B"/>
    <w:rsid w:val="004F2ED2"/>
    <w:rsid w:val="004F4737"/>
    <w:rsid w:val="004F4A11"/>
    <w:rsid w:val="004F4E21"/>
    <w:rsid w:val="004F4F53"/>
    <w:rsid w:val="004F5026"/>
    <w:rsid w:val="004F5721"/>
    <w:rsid w:val="004F5783"/>
    <w:rsid w:val="004F5A63"/>
    <w:rsid w:val="004F5F80"/>
    <w:rsid w:val="004F610E"/>
    <w:rsid w:val="004F6140"/>
    <w:rsid w:val="004F62CD"/>
    <w:rsid w:val="004F734A"/>
    <w:rsid w:val="004F7806"/>
    <w:rsid w:val="004F7996"/>
    <w:rsid w:val="004F7A11"/>
    <w:rsid w:val="005000AB"/>
    <w:rsid w:val="00500E7F"/>
    <w:rsid w:val="0050113A"/>
    <w:rsid w:val="00501EC8"/>
    <w:rsid w:val="005025A9"/>
    <w:rsid w:val="00502620"/>
    <w:rsid w:val="00502695"/>
    <w:rsid w:val="00503C1A"/>
    <w:rsid w:val="00503C6E"/>
    <w:rsid w:val="00505184"/>
    <w:rsid w:val="00506286"/>
    <w:rsid w:val="00506441"/>
    <w:rsid w:val="005065C5"/>
    <w:rsid w:val="00506864"/>
    <w:rsid w:val="00506D99"/>
    <w:rsid w:val="0050727C"/>
    <w:rsid w:val="00507437"/>
    <w:rsid w:val="00507653"/>
    <w:rsid w:val="005077B3"/>
    <w:rsid w:val="00507AFF"/>
    <w:rsid w:val="00507FBD"/>
    <w:rsid w:val="00507FD4"/>
    <w:rsid w:val="00510258"/>
    <w:rsid w:val="005107A0"/>
    <w:rsid w:val="00510B65"/>
    <w:rsid w:val="00510DD1"/>
    <w:rsid w:val="00511392"/>
    <w:rsid w:val="00511967"/>
    <w:rsid w:val="00512490"/>
    <w:rsid w:val="00513473"/>
    <w:rsid w:val="00513D30"/>
    <w:rsid w:val="00513EE3"/>
    <w:rsid w:val="005142F2"/>
    <w:rsid w:val="00514F5C"/>
    <w:rsid w:val="005151D4"/>
    <w:rsid w:val="005159BD"/>
    <w:rsid w:val="00515D5A"/>
    <w:rsid w:val="00515E97"/>
    <w:rsid w:val="00516A3A"/>
    <w:rsid w:val="00516AF4"/>
    <w:rsid w:val="00517596"/>
    <w:rsid w:val="00517810"/>
    <w:rsid w:val="00520578"/>
    <w:rsid w:val="00520C9A"/>
    <w:rsid w:val="00520F9B"/>
    <w:rsid w:val="00521263"/>
    <w:rsid w:val="00521BC9"/>
    <w:rsid w:val="005220FD"/>
    <w:rsid w:val="005223E2"/>
    <w:rsid w:val="005225FF"/>
    <w:rsid w:val="005226E3"/>
    <w:rsid w:val="00522836"/>
    <w:rsid w:val="00522A77"/>
    <w:rsid w:val="005236B9"/>
    <w:rsid w:val="00524D3F"/>
    <w:rsid w:val="00526577"/>
    <w:rsid w:val="005266B6"/>
    <w:rsid w:val="0052675A"/>
    <w:rsid w:val="00526E9D"/>
    <w:rsid w:val="00527455"/>
    <w:rsid w:val="00530849"/>
    <w:rsid w:val="0053089D"/>
    <w:rsid w:val="00530C0C"/>
    <w:rsid w:val="00530C22"/>
    <w:rsid w:val="00531CCA"/>
    <w:rsid w:val="005327F9"/>
    <w:rsid w:val="005328D3"/>
    <w:rsid w:val="0053414D"/>
    <w:rsid w:val="005345AB"/>
    <w:rsid w:val="005354C4"/>
    <w:rsid w:val="005355BE"/>
    <w:rsid w:val="0053568C"/>
    <w:rsid w:val="00535B01"/>
    <w:rsid w:val="00535B53"/>
    <w:rsid w:val="0053632D"/>
    <w:rsid w:val="00537066"/>
    <w:rsid w:val="005372E3"/>
    <w:rsid w:val="0053736C"/>
    <w:rsid w:val="005375C9"/>
    <w:rsid w:val="00537A97"/>
    <w:rsid w:val="005400EE"/>
    <w:rsid w:val="005401F0"/>
    <w:rsid w:val="00540468"/>
    <w:rsid w:val="005406CF"/>
    <w:rsid w:val="00540720"/>
    <w:rsid w:val="00541B25"/>
    <w:rsid w:val="00541C8F"/>
    <w:rsid w:val="00541CDD"/>
    <w:rsid w:val="005420BE"/>
    <w:rsid w:val="00542933"/>
    <w:rsid w:val="00542974"/>
    <w:rsid w:val="00544A86"/>
    <w:rsid w:val="00544B71"/>
    <w:rsid w:val="00544CC9"/>
    <w:rsid w:val="00545190"/>
    <w:rsid w:val="0054543D"/>
    <w:rsid w:val="00545546"/>
    <w:rsid w:val="00545FAE"/>
    <w:rsid w:val="00546599"/>
    <w:rsid w:val="00547B92"/>
    <w:rsid w:val="00547E83"/>
    <w:rsid w:val="00550340"/>
    <w:rsid w:val="005507BA"/>
    <w:rsid w:val="00550E86"/>
    <w:rsid w:val="005518D8"/>
    <w:rsid w:val="00551949"/>
    <w:rsid w:val="00551EAD"/>
    <w:rsid w:val="0055297E"/>
    <w:rsid w:val="00552D44"/>
    <w:rsid w:val="00553608"/>
    <w:rsid w:val="00553EEB"/>
    <w:rsid w:val="00553EF3"/>
    <w:rsid w:val="00554404"/>
    <w:rsid w:val="005552A5"/>
    <w:rsid w:val="00555591"/>
    <w:rsid w:val="005557A3"/>
    <w:rsid w:val="0055580D"/>
    <w:rsid w:val="0055596B"/>
    <w:rsid w:val="00555F6A"/>
    <w:rsid w:val="00556992"/>
    <w:rsid w:val="00556A76"/>
    <w:rsid w:val="005606C6"/>
    <w:rsid w:val="00560846"/>
    <w:rsid w:val="00560871"/>
    <w:rsid w:val="00560D08"/>
    <w:rsid w:val="00560D93"/>
    <w:rsid w:val="00560FF8"/>
    <w:rsid w:val="00561071"/>
    <w:rsid w:val="005614C6"/>
    <w:rsid w:val="0056194F"/>
    <w:rsid w:val="00561980"/>
    <w:rsid w:val="00561B09"/>
    <w:rsid w:val="0056207A"/>
    <w:rsid w:val="00562581"/>
    <w:rsid w:val="00562889"/>
    <w:rsid w:val="00562B4F"/>
    <w:rsid w:val="0056359D"/>
    <w:rsid w:val="0056386E"/>
    <w:rsid w:val="00563FA5"/>
    <w:rsid w:val="00564057"/>
    <w:rsid w:val="00565588"/>
    <w:rsid w:val="005658A5"/>
    <w:rsid w:val="00566E50"/>
    <w:rsid w:val="00567009"/>
    <w:rsid w:val="005678BC"/>
    <w:rsid w:val="005704EA"/>
    <w:rsid w:val="00570869"/>
    <w:rsid w:val="005713B0"/>
    <w:rsid w:val="005714DB"/>
    <w:rsid w:val="00572152"/>
    <w:rsid w:val="0057279D"/>
    <w:rsid w:val="005728C5"/>
    <w:rsid w:val="00572C0D"/>
    <w:rsid w:val="00572D71"/>
    <w:rsid w:val="00572E6C"/>
    <w:rsid w:val="00572E74"/>
    <w:rsid w:val="00573415"/>
    <w:rsid w:val="005734EC"/>
    <w:rsid w:val="00574852"/>
    <w:rsid w:val="00574AE8"/>
    <w:rsid w:val="00575569"/>
    <w:rsid w:val="005759A9"/>
    <w:rsid w:val="00576608"/>
    <w:rsid w:val="00576AEF"/>
    <w:rsid w:val="005779C5"/>
    <w:rsid w:val="00577BEA"/>
    <w:rsid w:val="00577CB8"/>
    <w:rsid w:val="00577F7E"/>
    <w:rsid w:val="00577F9C"/>
    <w:rsid w:val="00580BB6"/>
    <w:rsid w:val="00580E81"/>
    <w:rsid w:val="00581EF3"/>
    <w:rsid w:val="0058271B"/>
    <w:rsid w:val="005829E1"/>
    <w:rsid w:val="00582A3E"/>
    <w:rsid w:val="005830CE"/>
    <w:rsid w:val="0058398F"/>
    <w:rsid w:val="005847F7"/>
    <w:rsid w:val="00584EC4"/>
    <w:rsid w:val="00584FDF"/>
    <w:rsid w:val="005851A4"/>
    <w:rsid w:val="00585591"/>
    <w:rsid w:val="0058654C"/>
    <w:rsid w:val="0058732E"/>
    <w:rsid w:val="00587DF1"/>
    <w:rsid w:val="00587FA8"/>
    <w:rsid w:val="0059084B"/>
    <w:rsid w:val="00590CFA"/>
    <w:rsid w:val="00591D84"/>
    <w:rsid w:val="00591FAD"/>
    <w:rsid w:val="0059244E"/>
    <w:rsid w:val="0059274A"/>
    <w:rsid w:val="00592BBE"/>
    <w:rsid w:val="00592C28"/>
    <w:rsid w:val="005938CA"/>
    <w:rsid w:val="00593A3A"/>
    <w:rsid w:val="00593C14"/>
    <w:rsid w:val="005944AA"/>
    <w:rsid w:val="00594FA5"/>
    <w:rsid w:val="00596432"/>
    <w:rsid w:val="00596AA0"/>
    <w:rsid w:val="00597113"/>
    <w:rsid w:val="0059764F"/>
    <w:rsid w:val="00597D03"/>
    <w:rsid w:val="005A00D8"/>
    <w:rsid w:val="005A05AF"/>
    <w:rsid w:val="005A0C33"/>
    <w:rsid w:val="005A0C48"/>
    <w:rsid w:val="005A0D0D"/>
    <w:rsid w:val="005A0E2E"/>
    <w:rsid w:val="005A2A58"/>
    <w:rsid w:val="005A3160"/>
    <w:rsid w:val="005A40B3"/>
    <w:rsid w:val="005A410D"/>
    <w:rsid w:val="005A420A"/>
    <w:rsid w:val="005A4422"/>
    <w:rsid w:val="005A46D7"/>
    <w:rsid w:val="005A4E89"/>
    <w:rsid w:val="005A4EA0"/>
    <w:rsid w:val="005A53D5"/>
    <w:rsid w:val="005A5707"/>
    <w:rsid w:val="005A58D6"/>
    <w:rsid w:val="005A5C94"/>
    <w:rsid w:val="005A5FE4"/>
    <w:rsid w:val="005A61F5"/>
    <w:rsid w:val="005A6438"/>
    <w:rsid w:val="005A6961"/>
    <w:rsid w:val="005A71C7"/>
    <w:rsid w:val="005A73C2"/>
    <w:rsid w:val="005A7891"/>
    <w:rsid w:val="005B07F6"/>
    <w:rsid w:val="005B0B9C"/>
    <w:rsid w:val="005B13B3"/>
    <w:rsid w:val="005B1441"/>
    <w:rsid w:val="005B1ACE"/>
    <w:rsid w:val="005B2073"/>
    <w:rsid w:val="005B24FD"/>
    <w:rsid w:val="005B2595"/>
    <w:rsid w:val="005B2FCB"/>
    <w:rsid w:val="005B3251"/>
    <w:rsid w:val="005B37C9"/>
    <w:rsid w:val="005B3869"/>
    <w:rsid w:val="005B3C43"/>
    <w:rsid w:val="005B3F40"/>
    <w:rsid w:val="005B4B87"/>
    <w:rsid w:val="005B4EEF"/>
    <w:rsid w:val="005B4F0E"/>
    <w:rsid w:val="005B552D"/>
    <w:rsid w:val="005B6059"/>
    <w:rsid w:val="005B69D3"/>
    <w:rsid w:val="005B7204"/>
    <w:rsid w:val="005B75B0"/>
    <w:rsid w:val="005B7692"/>
    <w:rsid w:val="005B7847"/>
    <w:rsid w:val="005B7A48"/>
    <w:rsid w:val="005C00FB"/>
    <w:rsid w:val="005C014A"/>
    <w:rsid w:val="005C0344"/>
    <w:rsid w:val="005C0A96"/>
    <w:rsid w:val="005C1272"/>
    <w:rsid w:val="005C174C"/>
    <w:rsid w:val="005C2003"/>
    <w:rsid w:val="005C266D"/>
    <w:rsid w:val="005C2EF2"/>
    <w:rsid w:val="005C3110"/>
    <w:rsid w:val="005C3E0A"/>
    <w:rsid w:val="005C41BE"/>
    <w:rsid w:val="005C52CF"/>
    <w:rsid w:val="005C532C"/>
    <w:rsid w:val="005C54BE"/>
    <w:rsid w:val="005C5556"/>
    <w:rsid w:val="005C5557"/>
    <w:rsid w:val="005C55DB"/>
    <w:rsid w:val="005C59DC"/>
    <w:rsid w:val="005C59F6"/>
    <w:rsid w:val="005C5D15"/>
    <w:rsid w:val="005C5F63"/>
    <w:rsid w:val="005C607D"/>
    <w:rsid w:val="005C62D4"/>
    <w:rsid w:val="005C6E72"/>
    <w:rsid w:val="005C731A"/>
    <w:rsid w:val="005C7CC2"/>
    <w:rsid w:val="005C7F6C"/>
    <w:rsid w:val="005D0768"/>
    <w:rsid w:val="005D10B9"/>
    <w:rsid w:val="005D130D"/>
    <w:rsid w:val="005D134C"/>
    <w:rsid w:val="005D2513"/>
    <w:rsid w:val="005D2522"/>
    <w:rsid w:val="005D2BA4"/>
    <w:rsid w:val="005D348A"/>
    <w:rsid w:val="005D3725"/>
    <w:rsid w:val="005D3E3E"/>
    <w:rsid w:val="005D4BD3"/>
    <w:rsid w:val="005D50C8"/>
    <w:rsid w:val="005D60F7"/>
    <w:rsid w:val="005D6B37"/>
    <w:rsid w:val="005D6ECF"/>
    <w:rsid w:val="005D7407"/>
    <w:rsid w:val="005D74DE"/>
    <w:rsid w:val="005D7521"/>
    <w:rsid w:val="005D76EE"/>
    <w:rsid w:val="005E003E"/>
    <w:rsid w:val="005E01A7"/>
    <w:rsid w:val="005E021E"/>
    <w:rsid w:val="005E041A"/>
    <w:rsid w:val="005E0FD8"/>
    <w:rsid w:val="005E1699"/>
    <w:rsid w:val="005E1E09"/>
    <w:rsid w:val="005E264D"/>
    <w:rsid w:val="005E2A45"/>
    <w:rsid w:val="005E2C9A"/>
    <w:rsid w:val="005E3574"/>
    <w:rsid w:val="005E3E1E"/>
    <w:rsid w:val="005E3E24"/>
    <w:rsid w:val="005E4728"/>
    <w:rsid w:val="005E51B7"/>
    <w:rsid w:val="005E55F5"/>
    <w:rsid w:val="005E57BE"/>
    <w:rsid w:val="005E5E3F"/>
    <w:rsid w:val="005E5ED2"/>
    <w:rsid w:val="005E6336"/>
    <w:rsid w:val="005E64B4"/>
    <w:rsid w:val="005E68B1"/>
    <w:rsid w:val="005E6B0D"/>
    <w:rsid w:val="005E6B92"/>
    <w:rsid w:val="005E76DE"/>
    <w:rsid w:val="005E78EA"/>
    <w:rsid w:val="005F08CC"/>
    <w:rsid w:val="005F0F9B"/>
    <w:rsid w:val="005F0FC5"/>
    <w:rsid w:val="005F38A4"/>
    <w:rsid w:val="005F3CAC"/>
    <w:rsid w:val="005F3D7D"/>
    <w:rsid w:val="005F429C"/>
    <w:rsid w:val="005F445D"/>
    <w:rsid w:val="005F4FF6"/>
    <w:rsid w:val="005F5158"/>
    <w:rsid w:val="005F5690"/>
    <w:rsid w:val="005F57F9"/>
    <w:rsid w:val="005F6514"/>
    <w:rsid w:val="005F6635"/>
    <w:rsid w:val="005F66C0"/>
    <w:rsid w:val="005F6839"/>
    <w:rsid w:val="005F738B"/>
    <w:rsid w:val="005F7D0D"/>
    <w:rsid w:val="005F7E94"/>
    <w:rsid w:val="0060017C"/>
    <w:rsid w:val="00600646"/>
    <w:rsid w:val="00600AA5"/>
    <w:rsid w:val="00600C29"/>
    <w:rsid w:val="00600E42"/>
    <w:rsid w:val="00601121"/>
    <w:rsid w:val="006011F5"/>
    <w:rsid w:val="00601A46"/>
    <w:rsid w:val="00601C94"/>
    <w:rsid w:val="00604CEC"/>
    <w:rsid w:val="00605AD8"/>
    <w:rsid w:val="00605F6A"/>
    <w:rsid w:val="006061EB"/>
    <w:rsid w:val="0060643B"/>
    <w:rsid w:val="00606E12"/>
    <w:rsid w:val="006070A2"/>
    <w:rsid w:val="006070A8"/>
    <w:rsid w:val="00607355"/>
    <w:rsid w:val="00607369"/>
    <w:rsid w:val="006077CA"/>
    <w:rsid w:val="00607BA6"/>
    <w:rsid w:val="00607D52"/>
    <w:rsid w:val="006104DA"/>
    <w:rsid w:val="00610602"/>
    <w:rsid w:val="00610AC5"/>
    <w:rsid w:val="00610F3A"/>
    <w:rsid w:val="0061121F"/>
    <w:rsid w:val="00611269"/>
    <w:rsid w:val="0061161F"/>
    <w:rsid w:val="006117C3"/>
    <w:rsid w:val="006118AB"/>
    <w:rsid w:val="00612086"/>
    <w:rsid w:val="006123F6"/>
    <w:rsid w:val="0061280A"/>
    <w:rsid w:val="00612A02"/>
    <w:rsid w:val="006139B8"/>
    <w:rsid w:val="00613F3E"/>
    <w:rsid w:val="006141D1"/>
    <w:rsid w:val="006144EC"/>
    <w:rsid w:val="00614C25"/>
    <w:rsid w:val="00614DD9"/>
    <w:rsid w:val="0061770E"/>
    <w:rsid w:val="00617998"/>
    <w:rsid w:val="00620224"/>
    <w:rsid w:val="00620E22"/>
    <w:rsid w:val="00620F8C"/>
    <w:rsid w:val="006215BF"/>
    <w:rsid w:val="00621BEA"/>
    <w:rsid w:val="00622236"/>
    <w:rsid w:val="0062227F"/>
    <w:rsid w:val="0062255C"/>
    <w:rsid w:val="00623702"/>
    <w:rsid w:val="0062414D"/>
    <w:rsid w:val="00624172"/>
    <w:rsid w:val="00624F93"/>
    <w:rsid w:val="00625045"/>
    <w:rsid w:val="00625A08"/>
    <w:rsid w:val="006263B7"/>
    <w:rsid w:val="006264A4"/>
    <w:rsid w:val="0062681D"/>
    <w:rsid w:val="00626956"/>
    <w:rsid w:val="00626A6A"/>
    <w:rsid w:val="00626D12"/>
    <w:rsid w:val="00626E6D"/>
    <w:rsid w:val="00626E92"/>
    <w:rsid w:val="00626F11"/>
    <w:rsid w:val="006273DF"/>
    <w:rsid w:val="00627C37"/>
    <w:rsid w:val="00627EDC"/>
    <w:rsid w:val="00630171"/>
    <w:rsid w:val="00630483"/>
    <w:rsid w:val="00630A6B"/>
    <w:rsid w:val="006317CE"/>
    <w:rsid w:val="00631F32"/>
    <w:rsid w:val="0063204A"/>
    <w:rsid w:val="0063291B"/>
    <w:rsid w:val="00632F18"/>
    <w:rsid w:val="0063310A"/>
    <w:rsid w:val="006331AB"/>
    <w:rsid w:val="006340C0"/>
    <w:rsid w:val="0063457E"/>
    <w:rsid w:val="00634888"/>
    <w:rsid w:val="00634A50"/>
    <w:rsid w:val="0063565E"/>
    <w:rsid w:val="006358E4"/>
    <w:rsid w:val="00635A2D"/>
    <w:rsid w:val="00636065"/>
    <w:rsid w:val="00636457"/>
    <w:rsid w:val="006368AD"/>
    <w:rsid w:val="006369E2"/>
    <w:rsid w:val="00636A70"/>
    <w:rsid w:val="006371B1"/>
    <w:rsid w:val="00637342"/>
    <w:rsid w:val="00637C9F"/>
    <w:rsid w:val="00640572"/>
    <w:rsid w:val="006406EE"/>
    <w:rsid w:val="006406F6"/>
    <w:rsid w:val="00640BA5"/>
    <w:rsid w:val="00640DF3"/>
    <w:rsid w:val="00640E16"/>
    <w:rsid w:val="00640FD4"/>
    <w:rsid w:val="006411B4"/>
    <w:rsid w:val="00641547"/>
    <w:rsid w:val="006416B3"/>
    <w:rsid w:val="00641F1F"/>
    <w:rsid w:val="00642057"/>
    <w:rsid w:val="006427A8"/>
    <w:rsid w:val="00643821"/>
    <w:rsid w:val="00643CF7"/>
    <w:rsid w:val="006449FE"/>
    <w:rsid w:val="00644C8F"/>
    <w:rsid w:val="00644D19"/>
    <w:rsid w:val="00645BC8"/>
    <w:rsid w:val="0064626A"/>
    <w:rsid w:val="00646B7E"/>
    <w:rsid w:val="00646E0E"/>
    <w:rsid w:val="00647019"/>
    <w:rsid w:val="006472FA"/>
    <w:rsid w:val="00647B00"/>
    <w:rsid w:val="00647E4F"/>
    <w:rsid w:val="00650122"/>
    <w:rsid w:val="00651073"/>
    <w:rsid w:val="006511CD"/>
    <w:rsid w:val="00651302"/>
    <w:rsid w:val="00651C52"/>
    <w:rsid w:val="00651D9F"/>
    <w:rsid w:val="00652404"/>
    <w:rsid w:val="006534D7"/>
    <w:rsid w:val="00653E6D"/>
    <w:rsid w:val="006540CA"/>
    <w:rsid w:val="00654BF3"/>
    <w:rsid w:val="00654C06"/>
    <w:rsid w:val="00654D96"/>
    <w:rsid w:val="00655017"/>
    <w:rsid w:val="006551CB"/>
    <w:rsid w:val="006559B7"/>
    <w:rsid w:val="00655C1A"/>
    <w:rsid w:val="00655F3A"/>
    <w:rsid w:val="0065666A"/>
    <w:rsid w:val="00656672"/>
    <w:rsid w:val="00656957"/>
    <w:rsid w:val="006572B2"/>
    <w:rsid w:val="0065760E"/>
    <w:rsid w:val="0065798C"/>
    <w:rsid w:val="00657F5C"/>
    <w:rsid w:val="0066050E"/>
    <w:rsid w:val="00660896"/>
    <w:rsid w:val="00661B48"/>
    <w:rsid w:val="00661C00"/>
    <w:rsid w:val="0066257D"/>
    <w:rsid w:val="00662A06"/>
    <w:rsid w:val="00662B5A"/>
    <w:rsid w:val="00662FDF"/>
    <w:rsid w:val="00663D65"/>
    <w:rsid w:val="006650F7"/>
    <w:rsid w:val="00665150"/>
    <w:rsid w:val="006663B6"/>
    <w:rsid w:val="006665EF"/>
    <w:rsid w:val="006667A9"/>
    <w:rsid w:val="006668D8"/>
    <w:rsid w:val="00666F92"/>
    <w:rsid w:val="00670817"/>
    <w:rsid w:val="00670A44"/>
    <w:rsid w:val="006712CC"/>
    <w:rsid w:val="00671443"/>
    <w:rsid w:val="006715B5"/>
    <w:rsid w:val="006717D8"/>
    <w:rsid w:val="006719DC"/>
    <w:rsid w:val="00672011"/>
    <w:rsid w:val="00672A2B"/>
    <w:rsid w:val="00672DE2"/>
    <w:rsid w:val="0067324D"/>
    <w:rsid w:val="00673357"/>
    <w:rsid w:val="00673632"/>
    <w:rsid w:val="006742A5"/>
    <w:rsid w:val="006742F0"/>
    <w:rsid w:val="006749F2"/>
    <w:rsid w:val="00675E1E"/>
    <w:rsid w:val="006763B8"/>
    <w:rsid w:val="00676EBA"/>
    <w:rsid w:val="00677025"/>
    <w:rsid w:val="00677932"/>
    <w:rsid w:val="00677EB1"/>
    <w:rsid w:val="00677FAF"/>
    <w:rsid w:val="00680FF4"/>
    <w:rsid w:val="0068125C"/>
    <w:rsid w:val="00681DA1"/>
    <w:rsid w:val="006824D4"/>
    <w:rsid w:val="00682AE4"/>
    <w:rsid w:val="00682E0D"/>
    <w:rsid w:val="00683F16"/>
    <w:rsid w:val="0068452A"/>
    <w:rsid w:val="00684FEE"/>
    <w:rsid w:val="00685B0E"/>
    <w:rsid w:val="00685B53"/>
    <w:rsid w:val="00685DAB"/>
    <w:rsid w:val="00686128"/>
    <w:rsid w:val="00686A0C"/>
    <w:rsid w:val="00686AE0"/>
    <w:rsid w:val="00686D51"/>
    <w:rsid w:val="00687467"/>
    <w:rsid w:val="0068772D"/>
    <w:rsid w:val="0068779D"/>
    <w:rsid w:val="00687E35"/>
    <w:rsid w:val="00687E58"/>
    <w:rsid w:val="00690823"/>
    <w:rsid w:val="00690A67"/>
    <w:rsid w:val="00690D67"/>
    <w:rsid w:val="0069102E"/>
    <w:rsid w:val="00691468"/>
    <w:rsid w:val="00691DC6"/>
    <w:rsid w:val="00692A9F"/>
    <w:rsid w:val="00692BA3"/>
    <w:rsid w:val="006930A7"/>
    <w:rsid w:val="006934EF"/>
    <w:rsid w:val="006935BB"/>
    <w:rsid w:val="006935F8"/>
    <w:rsid w:val="00693789"/>
    <w:rsid w:val="006939DE"/>
    <w:rsid w:val="00694146"/>
    <w:rsid w:val="00695E69"/>
    <w:rsid w:val="00696D2F"/>
    <w:rsid w:val="006970B5"/>
    <w:rsid w:val="006973B3"/>
    <w:rsid w:val="00697468"/>
    <w:rsid w:val="00697FB9"/>
    <w:rsid w:val="006A004B"/>
    <w:rsid w:val="006A01B2"/>
    <w:rsid w:val="006A0799"/>
    <w:rsid w:val="006A0C0C"/>
    <w:rsid w:val="006A0DB5"/>
    <w:rsid w:val="006A10A5"/>
    <w:rsid w:val="006A1775"/>
    <w:rsid w:val="006A1A90"/>
    <w:rsid w:val="006A1BA6"/>
    <w:rsid w:val="006A221F"/>
    <w:rsid w:val="006A23E7"/>
    <w:rsid w:val="006A33C5"/>
    <w:rsid w:val="006A388D"/>
    <w:rsid w:val="006A3AE1"/>
    <w:rsid w:val="006A3B02"/>
    <w:rsid w:val="006A3C99"/>
    <w:rsid w:val="006A3CCD"/>
    <w:rsid w:val="006A43F7"/>
    <w:rsid w:val="006A4402"/>
    <w:rsid w:val="006A488A"/>
    <w:rsid w:val="006A517B"/>
    <w:rsid w:val="006A51D4"/>
    <w:rsid w:val="006A54A3"/>
    <w:rsid w:val="006A56E7"/>
    <w:rsid w:val="006A5713"/>
    <w:rsid w:val="006A5A08"/>
    <w:rsid w:val="006A5C62"/>
    <w:rsid w:val="006A651C"/>
    <w:rsid w:val="006A6623"/>
    <w:rsid w:val="006A7ADD"/>
    <w:rsid w:val="006B0574"/>
    <w:rsid w:val="006B0D01"/>
    <w:rsid w:val="006B0D42"/>
    <w:rsid w:val="006B0E8F"/>
    <w:rsid w:val="006B121F"/>
    <w:rsid w:val="006B1833"/>
    <w:rsid w:val="006B2AEA"/>
    <w:rsid w:val="006B3DA8"/>
    <w:rsid w:val="006B4234"/>
    <w:rsid w:val="006B4375"/>
    <w:rsid w:val="006B47C4"/>
    <w:rsid w:val="006B4EE5"/>
    <w:rsid w:val="006B5A0F"/>
    <w:rsid w:val="006B61FA"/>
    <w:rsid w:val="006B642F"/>
    <w:rsid w:val="006B70E0"/>
    <w:rsid w:val="006C0ED7"/>
    <w:rsid w:val="006C12F8"/>
    <w:rsid w:val="006C221F"/>
    <w:rsid w:val="006C2614"/>
    <w:rsid w:val="006C29BB"/>
    <w:rsid w:val="006C2A14"/>
    <w:rsid w:val="006C2FCF"/>
    <w:rsid w:val="006C3685"/>
    <w:rsid w:val="006C4C5D"/>
    <w:rsid w:val="006C50A2"/>
    <w:rsid w:val="006C55FA"/>
    <w:rsid w:val="006C579B"/>
    <w:rsid w:val="006C5D76"/>
    <w:rsid w:val="006C67E4"/>
    <w:rsid w:val="006C6A25"/>
    <w:rsid w:val="006C6CC9"/>
    <w:rsid w:val="006D0558"/>
    <w:rsid w:val="006D0908"/>
    <w:rsid w:val="006D0F21"/>
    <w:rsid w:val="006D1FE1"/>
    <w:rsid w:val="006D225C"/>
    <w:rsid w:val="006D26A3"/>
    <w:rsid w:val="006D2F46"/>
    <w:rsid w:val="006D30E9"/>
    <w:rsid w:val="006D3435"/>
    <w:rsid w:val="006D43E1"/>
    <w:rsid w:val="006D44FC"/>
    <w:rsid w:val="006D5A46"/>
    <w:rsid w:val="006D5D08"/>
    <w:rsid w:val="006D66CB"/>
    <w:rsid w:val="006D6A9D"/>
    <w:rsid w:val="006D6BF6"/>
    <w:rsid w:val="006D71AA"/>
    <w:rsid w:val="006D762B"/>
    <w:rsid w:val="006D7A7C"/>
    <w:rsid w:val="006D7B49"/>
    <w:rsid w:val="006D7E86"/>
    <w:rsid w:val="006E0125"/>
    <w:rsid w:val="006E0315"/>
    <w:rsid w:val="006E0666"/>
    <w:rsid w:val="006E067C"/>
    <w:rsid w:val="006E0C16"/>
    <w:rsid w:val="006E130D"/>
    <w:rsid w:val="006E1F95"/>
    <w:rsid w:val="006E2D2E"/>
    <w:rsid w:val="006E330C"/>
    <w:rsid w:val="006E3728"/>
    <w:rsid w:val="006E3F64"/>
    <w:rsid w:val="006E4498"/>
    <w:rsid w:val="006E4A2E"/>
    <w:rsid w:val="006E4D91"/>
    <w:rsid w:val="006E4FDE"/>
    <w:rsid w:val="006E5035"/>
    <w:rsid w:val="006E557B"/>
    <w:rsid w:val="006E571D"/>
    <w:rsid w:val="006E572F"/>
    <w:rsid w:val="006E619A"/>
    <w:rsid w:val="006E63BD"/>
    <w:rsid w:val="006E69A4"/>
    <w:rsid w:val="006E6F75"/>
    <w:rsid w:val="006E74B3"/>
    <w:rsid w:val="006E7CBD"/>
    <w:rsid w:val="006F03D3"/>
    <w:rsid w:val="006F14AB"/>
    <w:rsid w:val="006F17F5"/>
    <w:rsid w:val="006F2184"/>
    <w:rsid w:val="006F24A5"/>
    <w:rsid w:val="006F2F90"/>
    <w:rsid w:val="006F3A97"/>
    <w:rsid w:val="006F3C41"/>
    <w:rsid w:val="006F65D1"/>
    <w:rsid w:val="006F6D60"/>
    <w:rsid w:val="006F6E2D"/>
    <w:rsid w:val="006F6EF3"/>
    <w:rsid w:val="006F70FA"/>
    <w:rsid w:val="006F73FE"/>
    <w:rsid w:val="006F7488"/>
    <w:rsid w:val="006F79AF"/>
    <w:rsid w:val="006F7DE9"/>
    <w:rsid w:val="00700D0D"/>
    <w:rsid w:val="007019A4"/>
    <w:rsid w:val="00701A4B"/>
    <w:rsid w:val="00702016"/>
    <w:rsid w:val="00702285"/>
    <w:rsid w:val="00702D9C"/>
    <w:rsid w:val="007038B8"/>
    <w:rsid w:val="00703BA4"/>
    <w:rsid w:val="00703C9A"/>
    <w:rsid w:val="00703E41"/>
    <w:rsid w:val="00704031"/>
    <w:rsid w:val="00704186"/>
    <w:rsid w:val="007042B9"/>
    <w:rsid w:val="007044F1"/>
    <w:rsid w:val="0070479F"/>
    <w:rsid w:val="00704B0A"/>
    <w:rsid w:val="007056BC"/>
    <w:rsid w:val="00705B13"/>
    <w:rsid w:val="00705C93"/>
    <w:rsid w:val="007063D2"/>
    <w:rsid w:val="0070656C"/>
    <w:rsid w:val="007065AF"/>
    <w:rsid w:val="00706940"/>
    <w:rsid w:val="00710176"/>
    <w:rsid w:val="00710CF5"/>
    <w:rsid w:val="0071133D"/>
    <w:rsid w:val="0071176E"/>
    <w:rsid w:val="00712E51"/>
    <w:rsid w:val="0071316D"/>
    <w:rsid w:val="007133C6"/>
    <w:rsid w:val="007138C0"/>
    <w:rsid w:val="00713ED8"/>
    <w:rsid w:val="00714335"/>
    <w:rsid w:val="0071553F"/>
    <w:rsid w:val="0071559B"/>
    <w:rsid w:val="00715CFB"/>
    <w:rsid w:val="00716020"/>
    <w:rsid w:val="007165C5"/>
    <w:rsid w:val="00716FB4"/>
    <w:rsid w:val="007174C8"/>
    <w:rsid w:val="007178F4"/>
    <w:rsid w:val="00720AC0"/>
    <w:rsid w:val="00720F63"/>
    <w:rsid w:val="00721242"/>
    <w:rsid w:val="00721740"/>
    <w:rsid w:val="00721A4D"/>
    <w:rsid w:val="00721CCB"/>
    <w:rsid w:val="007225F4"/>
    <w:rsid w:val="00722835"/>
    <w:rsid w:val="00722CF2"/>
    <w:rsid w:val="00722F54"/>
    <w:rsid w:val="007230EB"/>
    <w:rsid w:val="007233DA"/>
    <w:rsid w:val="007238B7"/>
    <w:rsid w:val="00723B99"/>
    <w:rsid w:val="00724946"/>
    <w:rsid w:val="007249D9"/>
    <w:rsid w:val="00724AB7"/>
    <w:rsid w:val="00725A3C"/>
    <w:rsid w:val="00726A50"/>
    <w:rsid w:val="00726F89"/>
    <w:rsid w:val="00727286"/>
    <w:rsid w:val="00727B78"/>
    <w:rsid w:val="007303D0"/>
    <w:rsid w:val="007311A5"/>
    <w:rsid w:val="00731252"/>
    <w:rsid w:val="007316F1"/>
    <w:rsid w:val="00731959"/>
    <w:rsid w:val="00733C2D"/>
    <w:rsid w:val="0073403D"/>
    <w:rsid w:val="00734629"/>
    <w:rsid w:val="00734A75"/>
    <w:rsid w:val="00734C21"/>
    <w:rsid w:val="00734CDF"/>
    <w:rsid w:val="00734E0B"/>
    <w:rsid w:val="007350E8"/>
    <w:rsid w:val="0073522A"/>
    <w:rsid w:val="00735EF0"/>
    <w:rsid w:val="007366D7"/>
    <w:rsid w:val="00736959"/>
    <w:rsid w:val="00736FBE"/>
    <w:rsid w:val="007376F3"/>
    <w:rsid w:val="00737D70"/>
    <w:rsid w:val="00737DD1"/>
    <w:rsid w:val="00737F77"/>
    <w:rsid w:val="00740769"/>
    <w:rsid w:val="007409B8"/>
    <w:rsid w:val="007410EA"/>
    <w:rsid w:val="007410F5"/>
    <w:rsid w:val="0074141C"/>
    <w:rsid w:val="007417A7"/>
    <w:rsid w:val="00742B11"/>
    <w:rsid w:val="00743175"/>
    <w:rsid w:val="007439B8"/>
    <w:rsid w:val="00743AC2"/>
    <w:rsid w:val="00743DB9"/>
    <w:rsid w:val="00744175"/>
    <w:rsid w:val="00744E07"/>
    <w:rsid w:val="00745F38"/>
    <w:rsid w:val="0074682C"/>
    <w:rsid w:val="00746B73"/>
    <w:rsid w:val="0074724A"/>
    <w:rsid w:val="007474B4"/>
    <w:rsid w:val="007511A8"/>
    <w:rsid w:val="0075181B"/>
    <w:rsid w:val="00751D66"/>
    <w:rsid w:val="00751D7A"/>
    <w:rsid w:val="0075209C"/>
    <w:rsid w:val="007526D5"/>
    <w:rsid w:val="0075298C"/>
    <w:rsid w:val="00752A65"/>
    <w:rsid w:val="007530AC"/>
    <w:rsid w:val="007533ED"/>
    <w:rsid w:val="00753CD8"/>
    <w:rsid w:val="007544F8"/>
    <w:rsid w:val="00755594"/>
    <w:rsid w:val="007559E2"/>
    <w:rsid w:val="007563A9"/>
    <w:rsid w:val="007564BA"/>
    <w:rsid w:val="00756B38"/>
    <w:rsid w:val="0075791E"/>
    <w:rsid w:val="00757E60"/>
    <w:rsid w:val="00760C6D"/>
    <w:rsid w:val="00760DA6"/>
    <w:rsid w:val="007634F3"/>
    <w:rsid w:val="007637F8"/>
    <w:rsid w:val="00763DF0"/>
    <w:rsid w:val="00765324"/>
    <w:rsid w:val="00765930"/>
    <w:rsid w:val="00765C4C"/>
    <w:rsid w:val="00765F06"/>
    <w:rsid w:val="00767069"/>
    <w:rsid w:val="00770C09"/>
    <w:rsid w:val="00770CF4"/>
    <w:rsid w:val="00770E82"/>
    <w:rsid w:val="00770F64"/>
    <w:rsid w:val="00771724"/>
    <w:rsid w:val="0077209A"/>
    <w:rsid w:val="007720E2"/>
    <w:rsid w:val="00772283"/>
    <w:rsid w:val="00772ABA"/>
    <w:rsid w:val="00773116"/>
    <w:rsid w:val="00773D4E"/>
    <w:rsid w:val="00774016"/>
    <w:rsid w:val="00774508"/>
    <w:rsid w:val="007747CE"/>
    <w:rsid w:val="00774FA9"/>
    <w:rsid w:val="007750D6"/>
    <w:rsid w:val="00775110"/>
    <w:rsid w:val="0077662F"/>
    <w:rsid w:val="0077675B"/>
    <w:rsid w:val="00776C94"/>
    <w:rsid w:val="00776E45"/>
    <w:rsid w:val="007806F7"/>
    <w:rsid w:val="00781123"/>
    <w:rsid w:val="00781C1B"/>
    <w:rsid w:val="00781D9E"/>
    <w:rsid w:val="007822A0"/>
    <w:rsid w:val="00782C66"/>
    <w:rsid w:val="007842E6"/>
    <w:rsid w:val="007848E6"/>
    <w:rsid w:val="00784ED8"/>
    <w:rsid w:val="00785025"/>
    <w:rsid w:val="007852EE"/>
    <w:rsid w:val="00785A10"/>
    <w:rsid w:val="00785E0D"/>
    <w:rsid w:val="00785F7A"/>
    <w:rsid w:val="0078664B"/>
    <w:rsid w:val="00786ED1"/>
    <w:rsid w:val="007875A0"/>
    <w:rsid w:val="00787AD9"/>
    <w:rsid w:val="007900A0"/>
    <w:rsid w:val="0079125E"/>
    <w:rsid w:val="007917C3"/>
    <w:rsid w:val="00791968"/>
    <w:rsid w:val="00791A0A"/>
    <w:rsid w:val="00792870"/>
    <w:rsid w:val="00792BAA"/>
    <w:rsid w:val="00793025"/>
    <w:rsid w:val="007931B8"/>
    <w:rsid w:val="00793971"/>
    <w:rsid w:val="007939D7"/>
    <w:rsid w:val="0079402B"/>
    <w:rsid w:val="00794203"/>
    <w:rsid w:val="00795175"/>
    <w:rsid w:val="00796B80"/>
    <w:rsid w:val="00796E03"/>
    <w:rsid w:val="0079731C"/>
    <w:rsid w:val="007973B4"/>
    <w:rsid w:val="007A0395"/>
    <w:rsid w:val="007A0A39"/>
    <w:rsid w:val="007A0B18"/>
    <w:rsid w:val="007A1807"/>
    <w:rsid w:val="007A196F"/>
    <w:rsid w:val="007A268A"/>
    <w:rsid w:val="007A32CE"/>
    <w:rsid w:val="007A3349"/>
    <w:rsid w:val="007A3B67"/>
    <w:rsid w:val="007A3BE3"/>
    <w:rsid w:val="007A3D84"/>
    <w:rsid w:val="007A4439"/>
    <w:rsid w:val="007A4703"/>
    <w:rsid w:val="007A5344"/>
    <w:rsid w:val="007A5955"/>
    <w:rsid w:val="007A5C19"/>
    <w:rsid w:val="007A5DE4"/>
    <w:rsid w:val="007A5F3F"/>
    <w:rsid w:val="007A63CE"/>
    <w:rsid w:val="007A675A"/>
    <w:rsid w:val="007A7537"/>
    <w:rsid w:val="007A786B"/>
    <w:rsid w:val="007A7D95"/>
    <w:rsid w:val="007B01E0"/>
    <w:rsid w:val="007B0AF3"/>
    <w:rsid w:val="007B105F"/>
    <w:rsid w:val="007B1D29"/>
    <w:rsid w:val="007B231B"/>
    <w:rsid w:val="007B239E"/>
    <w:rsid w:val="007B3340"/>
    <w:rsid w:val="007B4115"/>
    <w:rsid w:val="007B47F6"/>
    <w:rsid w:val="007B48EB"/>
    <w:rsid w:val="007B4975"/>
    <w:rsid w:val="007B4B08"/>
    <w:rsid w:val="007B4C86"/>
    <w:rsid w:val="007B5469"/>
    <w:rsid w:val="007B600C"/>
    <w:rsid w:val="007B6369"/>
    <w:rsid w:val="007B667A"/>
    <w:rsid w:val="007B70C7"/>
    <w:rsid w:val="007B73A9"/>
    <w:rsid w:val="007B75E0"/>
    <w:rsid w:val="007B7D0D"/>
    <w:rsid w:val="007C148F"/>
    <w:rsid w:val="007C1902"/>
    <w:rsid w:val="007C1AD9"/>
    <w:rsid w:val="007C1DCE"/>
    <w:rsid w:val="007C23BA"/>
    <w:rsid w:val="007C3AD9"/>
    <w:rsid w:val="007C3D6D"/>
    <w:rsid w:val="007C3D8A"/>
    <w:rsid w:val="007C40CB"/>
    <w:rsid w:val="007C4A2C"/>
    <w:rsid w:val="007C4ABF"/>
    <w:rsid w:val="007C5239"/>
    <w:rsid w:val="007C5271"/>
    <w:rsid w:val="007C550F"/>
    <w:rsid w:val="007C5753"/>
    <w:rsid w:val="007C58E3"/>
    <w:rsid w:val="007C5C31"/>
    <w:rsid w:val="007C6BA6"/>
    <w:rsid w:val="007C78D7"/>
    <w:rsid w:val="007C7D9F"/>
    <w:rsid w:val="007D10DD"/>
    <w:rsid w:val="007D16E4"/>
    <w:rsid w:val="007D2961"/>
    <w:rsid w:val="007D31C1"/>
    <w:rsid w:val="007D39D7"/>
    <w:rsid w:val="007D44A9"/>
    <w:rsid w:val="007D4543"/>
    <w:rsid w:val="007D4F22"/>
    <w:rsid w:val="007D51E4"/>
    <w:rsid w:val="007D55BE"/>
    <w:rsid w:val="007D5AC9"/>
    <w:rsid w:val="007D5D02"/>
    <w:rsid w:val="007D6819"/>
    <w:rsid w:val="007D682D"/>
    <w:rsid w:val="007D6D63"/>
    <w:rsid w:val="007D6E15"/>
    <w:rsid w:val="007D7527"/>
    <w:rsid w:val="007D75CF"/>
    <w:rsid w:val="007D7E4D"/>
    <w:rsid w:val="007E039F"/>
    <w:rsid w:val="007E0C9C"/>
    <w:rsid w:val="007E1147"/>
    <w:rsid w:val="007E121D"/>
    <w:rsid w:val="007E1C79"/>
    <w:rsid w:val="007E2122"/>
    <w:rsid w:val="007E212A"/>
    <w:rsid w:val="007E213B"/>
    <w:rsid w:val="007E2BFC"/>
    <w:rsid w:val="007E2CC2"/>
    <w:rsid w:val="007E302E"/>
    <w:rsid w:val="007E315E"/>
    <w:rsid w:val="007E3C8E"/>
    <w:rsid w:val="007E3C8F"/>
    <w:rsid w:val="007E3D9D"/>
    <w:rsid w:val="007E3E1F"/>
    <w:rsid w:val="007E479B"/>
    <w:rsid w:val="007E502C"/>
    <w:rsid w:val="007E5081"/>
    <w:rsid w:val="007E54BB"/>
    <w:rsid w:val="007E62B6"/>
    <w:rsid w:val="007E63DB"/>
    <w:rsid w:val="007E6412"/>
    <w:rsid w:val="007E6FD1"/>
    <w:rsid w:val="007E708A"/>
    <w:rsid w:val="007E7123"/>
    <w:rsid w:val="007E7546"/>
    <w:rsid w:val="007E757C"/>
    <w:rsid w:val="007E7608"/>
    <w:rsid w:val="007E7E09"/>
    <w:rsid w:val="007E7F65"/>
    <w:rsid w:val="007F00C1"/>
    <w:rsid w:val="007F074F"/>
    <w:rsid w:val="007F0CE4"/>
    <w:rsid w:val="007F10A3"/>
    <w:rsid w:val="007F112E"/>
    <w:rsid w:val="007F24A1"/>
    <w:rsid w:val="007F269B"/>
    <w:rsid w:val="007F28C5"/>
    <w:rsid w:val="007F35C4"/>
    <w:rsid w:val="007F3775"/>
    <w:rsid w:val="007F3C47"/>
    <w:rsid w:val="007F3CFA"/>
    <w:rsid w:val="007F431C"/>
    <w:rsid w:val="007F4415"/>
    <w:rsid w:val="007F4F02"/>
    <w:rsid w:val="007F4F55"/>
    <w:rsid w:val="007F5BCA"/>
    <w:rsid w:val="007F6591"/>
    <w:rsid w:val="007F66E9"/>
    <w:rsid w:val="007F6F14"/>
    <w:rsid w:val="007F7EE6"/>
    <w:rsid w:val="00800642"/>
    <w:rsid w:val="00801450"/>
    <w:rsid w:val="00801A0B"/>
    <w:rsid w:val="00801C09"/>
    <w:rsid w:val="00801D58"/>
    <w:rsid w:val="00801DE0"/>
    <w:rsid w:val="00802230"/>
    <w:rsid w:val="0080293C"/>
    <w:rsid w:val="00802E70"/>
    <w:rsid w:val="00803599"/>
    <w:rsid w:val="00803A41"/>
    <w:rsid w:val="00804291"/>
    <w:rsid w:val="008043AA"/>
    <w:rsid w:val="00804497"/>
    <w:rsid w:val="00804EF2"/>
    <w:rsid w:val="00804F48"/>
    <w:rsid w:val="0080527E"/>
    <w:rsid w:val="00805634"/>
    <w:rsid w:val="00805735"/>
    <w:rsid w:val="008059ED"/>
    <w:rsid w:val="00805AEB"/>
    <w:rsid w:val="00805DF8"/>
    <w:rsid w:val="00805E66"/>
    <w:rsid w:val="00806676"/>
    <w:rsid w:val="00806850"/>
    <w:rsid w:val="00807A9B"/>
    <w:rsid w:val="00810012"/>
    <w:rsid w:val="00810251"/>
    <w:rsid w:val="008111CE"/>
    <w:rsid w:val="0081130B"/>
    <w:rsid w:val="0081151F"/>
    <w:rsid w:val="008122AF"/>
    <w:rsid w:val="00812BDC"/>
    <w:rsid w:val="00812CE7"/>
    <w:rsid w:val="00812E85"/>
    <w:rsid w:val="00812F49"/>
    <w:rsid w:val="0081412F"/>
    <w:rsid w:val="00814C15"/>
    <w:rsid w:val="00814D0E"/>
    <w:rsid w:val="00814DAF"/>
    <w:rsid w:val="008150D1"/>
    <w:rsid w:val="008159B8"/>
    <w:rsid w:val="0081653A"/>
    <w:rsid w:val="008168C2"/>
    <w:rsid w:val="0081762A"/>
    <w:rsid w:val="008200C7"/>
    <w:rsid w:val="00820105"/>
    <w:rsid w:val="008205D5"/>
    <w:rsid w:val="0082149A"/>
    <w:rsid w:val="00821911"/>
    <w:rsid w:val="00821986"/>
    <w:rsid w:val="008226B6"/>
    <w:rsid w:val="00822DB6"/>
    <w:rsid w:val="00822FD8"/>
    <w:rsid w:val="00823064"/>
    <w:rsid w:val="00823402"/>
    <w:rsid w:val="00823F18"/>
    <w:rsid w:val="008246E9"/>
    <w:rsid w:val="0082496B"/>
    <w:rsid w:val="00824F04"/>
    <w:rsid w:val="00826000"/>
    <w:rsid w:val="00826367"/>
    <w:rsid w:val="00826D5D"/>
    <w:rsid w:val="00826D92"/>
    <w:rsid w:val="008274B1"/>
    <w:rsid w:val="00827F6C"/>
    <w:rsid w:val="00830F54"/>
    <w:rsid w:val="008321A1"/>
    <w:rsid w:val="0083253E"/>
    <w:rsid w:val="00833A04"/>
    <w:rsid w:val="0083447D"/>
    <w:rsid w:val="008348BC"/>
    <w:rsid w:val="00834DE4"/>
    <w:rsid w:val="00835404"/>
    <w:rsid w:val="008354D8"/>
    <w:rsid w:val="00835A79"/>
    <w:rsid w:val="00836261"/>
    <w:rsid w:val="008362FC"/>
    <w:rsid w:val="00836336"/>
    <w:rsid w:val="008368BB"/>
    <w:rsid w:val="00836E7B"/>
    <w:rsid w:val="00837C17"/>
    <w:rsid w:val="008401A3"/>
    <w:rsid w:val="00840580"/>
    <w:rsid w:val="00840A9E"/>
    <w:rsid w:val="00840BA7"/>
    <w:rsid w:val="00840DC7"/>
    <w:rsid w:val="008414D0"/>
    <w:rsid w:val="00841C8D"/>
    <w:rsid w:val="0084234B"/>
    <w:rsid w:val="0084387B"/>
    <w:rsid w:val="00843E7E"/>
    <w:rsid w:val="00844CCD"/>
    <w:rsid w:val="00845AD3"/>
    <w:rsid w:val="00845E2F"/>
    <w:rsid w:val="00846FA3"/>
    <w:rsid w:val="0085016C"/>
    <w:rsid w:val="0085065B"/>
    <w:rsid w:val="008527D3"/>
    <w:rsid w:val="00852BEA"/>
    <w:rsid w:val="00852DC1"/>
    <w:rsid w:val="008537C6"/>
    <w:rsid w:val="00853883"/>
    <w:rsid w:val="00854736"/>
    <w:rsid w:val="00854D5F"/>
    <w:rsid w:val="008550AF"/>
    <w:rsid w:val="0085587E"/>
    <w:rsid w:val="00855AF4"/>
    <w:rsid w:val="00855D66"/>
    <w:rsid w:val="0085628E"/>
    <w:rsid w:val="008564AA"/>
    <w:rsid w:val="0085799E"/>
    <w:rsid w:val="00857A4F"/>
    <w:rsid w:val="00857C96"/>
    <w:rsid w:val="008605BC"/>
    <w:rsid w:val="00860B54"/>
    <w:rsid w:val="00860BD5"/>
    <w:rsid w:val="00860C81"/>
    <w:rsid w:val="00861740"/>
    <w:rsid w:val="00861D8D"/>
    <w:rsid w:val="008626F5"/>
    <w:rsid w:val="00862B60"/>
    <w:rsid w:val="00863A39"/>
    <w:rsid w:val="00863A72"/>
    <w:rsid w:val="00866E3B"/>
    <w:rsid w:val="00866F91"/>
    <w:rsid w:val="00867853"/>
    <w:rsid w:val="008700C9"/>
    <w:rsid w:val="00870814"/>
    <w:rsid w:val="00871267"/>
    <w:rsid w:val="008713A2"/>
    <w:rsid w:val="008713BE"/>
    <w:rsid w:val="008717A8"/>
    <w:rsid w:val="00871BAA"/>
    <w:rsid w:val="008723E4"/>
    <w:rsid w:val="0087278B"/>
    <w:rsid w:val="00872813"/>
    <w:rsid w:val="008729B6"/>
    <w:rsid w:val="00872BA8"/>
    <w:rsid w:val="00872D46"/>
    <w:rsid w:val="00873195"/>
    <w:rsid w:val="00873F8C"/>
    <w:rsid w:val="0087404A"/>
    <w:rsid w:val="008743C4"/>
    <w:rsid w:val="00874699"/>
    <w:rsid w:val="008749A0"/>
    <w:rsid w:val="00874CDF"/>
    <w:rsid w:val="0087523E"/>
    <w:rsid w:val="008752E7"/>
    <w:rsid w:val="00875D10"/>
    <w:rsid w:val="00875E0C"/>
    <w:rsid w:val="00876216"/>
    <w:rsid w:val="00876A8D"/>
    <w:rsid w:val="00876DFE"/>
    <w:rsid w:val="0087716C"/>
    <w:rsid w:val="00877636"/>
    <w:rsid w:val="008776B3"/>
    <w:rsid w:val="00877F7A"/>
    <w:rsid w:val="008802BA"/>
    <w:rsid w:val="0088058D"/>
    <w:rsid w:val="00881769"/>
    <w:rsid w:val="00881F41"/>
    <w:rsid w:val="00882466"/>
    <w:rsid w:val="00882A75"/>
    <w:rsid w:val="00882D79"/>
    <w:rsid w:val="00884373"/>
    <w:rsid w:val="0088509A"/>
    <w:rsid w:val="00885F09"/>
    <w:rsid w:val="0088649A"/>
    <w:rsid w:val="00886541"/>
    <w:rsid w:val="00886C90"/>
    <w:rsid w:val="00887184"/>
    <w:rsid w:val="0088754C"/>
    <w:rsid w:val="0088793B"/>
    <w:rsid w:val="008902EF"/>
    <w:rsid w:val="008905D8"/>
    <w:rsid w:val="00890679"/>
    <w:rsid w:val="0089098E"/>
    <w:rsid w:val="00891197"/>
    <w:rsid w:val="00891A7A"/>
    <w:rsid w:val="0089234E"/>
    <w:rsid w:val="00892994"/>
    <w:rsid w:val="00892E1A"/>
    <w:rsid w:val="00893372"/>
    <w:rsid w:val="0089348F"/>
    <w:rsid w:val="00893D80"/>
    <w:rsid w:val="008947A1"/>
    <w:rsid w:val="0089496C"/>
    <w:rsid w:val="00894A93"/>
    <w:rsid w:val="00895D6A"/>
    <w:rsid w:val="00895E0B"/>
    <w:rsid w:val="0089613C"/>
    <w:rsid w:val="00896341"/>
    <w:rsid w:val="008A039F"/>
    <w:rsid w:val="008A05E9"/>
    <w:rsid w:val="008A07AD"/>
    <w:rsid w:val="008A0B6C"/>
    <w:rsid w:val="008A0BF4"/>
    <w:rsid w:val="008A0E7C"/>
    <w:rsid w:val="008A12D5"/>
    <w:rsid w:val="008A1D99"/>
    <w:rsid w:val="008A21F7"/>
    <w:rsid w:val="008A29EA"/>
    <w:rsid w:val="008A2B50"/>
    <w:rsid w:val="008A2D66"/>
    <w:rsid w:val="008A34B5"/>
    <w:rsid w:val="008A3720"/>
    <w:rsid w:val="008A3FEF"/>
    <w:rsid w:val="008A4C08"/>
    <w:rsid w:val="008A525C"/>
    <w:rsid w:val="008A5580"/>
    <w:rsid w:val="008A61DE"/>
    <w:rsid w:val="008A65B1"/>
    <w:rsid w:val="008A786C"/>
    <w:rsid w:val="008A7A53"/>
    <w:rsid w:val="008B0078"/>
    <w:rsid w:val="008B00E8"/>
    <w:rsid w:val="008B0127"/>
    <w:rsid w:val="008B0367"/>
    <w:rsid w:val="008B03B4"/>
    <w:rsid w:val="008B0411"/>
    <w:rsid w:val="008B058C"/>
    <w:rsid w:val="008B08B2"/>
    <w:rsid w:val="008B098E"/>
    <w:rsid w:val="008B0CDC"/>
    <w:rsid w:val="008B111D"/>
    <w:rsid w:val="008B2612"/>
    <w:rsid w:val="008B26FB"/>
    <w:rsid w:val="008B26FF"/>
    <w:rsid w:val="008B2E66"/>
    <w:rsid w:val="008B3212"/>
    <w:rsid w:val="008B3271"/>
    <w:rsid w:val="008B3927"/>
    <w:rsid w:val="008B3A86"/>
    <w:rsid w:val="008B3BAC"/>
    <w:rsid w:val="008B3F74"/>
    <w:rsid w:val="008B4083"/>
    <w:rsid w:val="008B4462"/>
    <w:rsid w:val="008B46CD"/>
    <w:rsid w:val="008B4A2C"/>
    <w:rsid w:val="008B4DFA"/>
    <w:rsid w:val="008B5488"/>
    <w:rsid w:val="008B589B"/>
    <w:rsid w:val="008B5F49"/>
    <w:rsid w:val="008B6008"/>
    <w:rsid w:val="008B6863"/>
    <w:rsid w:val="008B75F8"/>
    <w:rsid w:val="008B7737"/>
    <w:rsid w:val="008C01B4"/>
    <w:rsid w:val="008C0686"/>
    <w:rsid w:val="008C0DDA"/>
    <w:rsid w:val="008C1653"/>
    <w:rsid w:val="008C172E"/>
    <w:rsid w:val="008C1867"/>
    <w:rsid w:val="008C199F"/>
    <w:rsid w:val="008C1B5E"/>
    <w:rsid w:val="008C20E3"/>
    <w:rsid w:val="008C217A"/>
    <w:rsid w:val="008C2566"/>
    <w:rsid w:val="008C2A47"/>
    <w:rsid w:val="008C2B30"/>
    <w:rsid w:val="008C2C37"/>
    <w:rsid w:val="008C31C3"/>
    <w:rsid w:val="008C38C0"/>
    <w:rsid w:val="008C3CD2"/>
    <w:rsid w:val="008C413A"/>
    <w:rsid w:val="008C4631"/>
    <w:rsid w:val="008C4EB3"/>
    <w:rsid w:val="008C574D"/>
    <w:rsid w:val="008C70A0"/>
    <w:rsid w:val="008C70A4"/>
    <w:rsid w:val="008C7187"/>
    <w:rsid w:val="008C7201"/>
    <w:rsid w:val="008C752D"/>
    <w:rsid w:val="008C7D97"/>
    <w:rsid w:val="008D0080"/>
    <w:rsid w:val="008D05E8"/>
    <w:rsid w:val="008D0AFE"/>
    <w:rsid w:val="008D0CB0"/>
    <w:rsid w:val="008D0ECC"/>
    <w:rsid w:val="008D0ED0"/>
    <w:rsid w:val="008D1231"/>
    <w:rsid w:val="008D1EC2"/>
    <w:rsid w:val="008D2ABA"/>
    <w:rsid w:val="008D2C85"/>
    <w:rsid w:val="008D3133"/>
    <w:rsid w:val="008D35AE"/>
    <w:rsid w:val="008D3CC2"/>
    <w:rsid w:val="008D48DB"/>
    <w:rsid w:val="008D4A57"/>
    <w:rsid w:val="008D5558"/>
    <w:rsid w:val="008D6063"/>
    <w:rsid w:val="008D613D"/>
    <w:rsid w:val="008D6E92"/>
    <w:rsid w:val="008E01B1"/>
    <w:rsid w:val="008E09A3"/>
    <w:rsid w:val="008E1279"/>
    <w:rsid w:val="008E218C"/>
    <w:rsid w:val="008E22C0"/>
    <w:rsid w:val="008E272D"/>
    <w:rsid w:val="008E2CA9"/>
    <w:rsid w:val="008E3080"/>
    <w:rsid w:val="008E3DDC"/>
    <w:rsid w:val="008E3E33"/>
    <w:rsid w:val="008E4410"/>
    <w:rsid w:val="008E4993"/>
    <w:rsid w:val="008E4AF0"/>
    <w:rsid w:val="008E50C1"/>
    <w:rsid w:val="008E5204"/>
    <w:rsid w:val="008E5F59"/>
    <w:rsid w:val="008E662F"/>
    <w:rsid w:val="008E6B4D"/>
    <w:rsid w:val="008E72AC"/>
    <w:rsid w:val="008E74CF"/>
    <w:rsid w:val="008E77DE"/>
    <w:rsid w:val="008E7859"/>
    <w:rsid w:val="008E7B5F"/>
    <w:rsid w:val="008F098F"/>
    <w:rsid w:val="008F0A46"/>
    <w:rsid w:val="008F1F62"/>
    <w:rsid w:val="008F20D8"/>
    <w:rsid w:val="008F228E"/>
    <w:rsid w:val="008F31F5"/>
    <w:rsid w:val="008F3304"/>
    <w:rsid w:val="008F350E"/>
    <w:rsid w:val="008F4012"/>
    <w:rsid w:val="008F402B"/>
    <w:rsid w:val="008F45B8"/>
    <w:rsid w:val="008F4F2C"/>
    <w:rsid w:val="008F5234"/>
    <w:rsid w:val="008F5313"/>
    <w:rsid w:val="008F53B9"/>
    <w:rsid w:val="008F5870"/>
    <w:rsid w:val="008F5B78"/>
    <w:rsid w:val="008F63D2"/>
    <w:rsid w:val="008F6BA1"/>
    <w:rsid w:val="008F6BDD"/>
    <w:rsid w:val="008F73BE"/>
    <w:rsid w:val="008F752A"/>
    <w:rsid w:val="008F7DD0"/>
    <w:rsid w:val="008F7FB3"/>
    <w:rsid w:val="00900161"/>
    <w:rsid w:val="00900AC1"/>
    <w:rsid w:val="00900F1A"/>
    <w:rsid w:val="00901175"/>
    <w:rsid w:val="00901276"/>
    <w:rsid w:val="0090186F"/>
    <w:rsid w:val="00902462"/>
    <w:rsid w:val="00902670"/>
    <w:rsid w:val="009027A2"/>
    <w:rsid w:val="00902807"/>
    <w:rsid w:val="009028E8"/>
    <w:rsid w:val="009030E3"/>
    <w:rsid w:val="009031D0"/>
    <w:rsid w:val="00903883"/>
    <w:rsid w:val="00903B89"/>
    <w:rsid w:val="009040D9"/>
    <w:rsid w:val="0090510D"/>
    <w:rsid w:val="0090523B"/>
    <w:rsid w:val="00905730"/>
    <w:rsid w:val="00905C73"/>
    <w:rsid w:val="0090601A"/>
    <w:rsid w:val="009063FF"/>
    <w:rsid w:val="0090662A"/>
    <w:rsid w:val="00906737"/>
    <w:rsid w:val="00906775"/>
    <w:rsid w:val="009072EA"/>
    <w:rsid w:val="009072F8"/>
    <w:rsid w:val="00907592"/>
    <w:rsid w:val="00907C97"/>
    <w:rsid w:val="009102EB"/>
    <w:rsid w:val="00910480"/>
    <w:rsid w:val="00910486"/>
    <w:rsid w:val="0091076D"/>
    <w:rsid w:val="009107E8"/>
    <w:rsid w:val="0091119F"/>
    <w:rsid w:val="0091174F"/>
    <w:rsid w:val="009118B2"/>
    <w:rsid w:val="0091266F"/>
    <w:rsid w:val="009126B4"/>
    <w:rsid w:val="009135B4"/>
    <w:rsid w:val="00913F51"/>
    <w:rsid w:val="009142FC"/>
    <w:rsid w:val="009145BD"/>
    <w:rsid w:val="00914722"/>
    <w:rsid w:val="00914852"/>
    <w:rsid w:val="00915E1B"/>
    <w:rsid w:val="00915FA9"/>
    <w:rsid w:val="00916CDF"/>
    <w:rsid w:val="00916D8D"/>
    <w:rsid w:val="00916F32"/>
    <w:rsid w:val="009172D5"/>
    <w:rsid w:val="00917625"/>
    <w:rsid w:val="0091797B"/>
    <w:rsid w:val="00920128"/>
    <w:rsid w:val="009206B8"/>
    <w:rsid w:val="00920C81"/>
    <w:rsid w:val="00921502"/>
    <w:rsid w:val="009218F1"/>
    <w:rsid w:val="00921A1E"/>
    <w:rsid w:val="00921FA4"/>
    <w:rsid w:val="00922813"/>
    <w:rsid w:val="009235F0"/>
    <w:rsid w:val="00923C32"/>
    <w:rsid w:val="00925356"/>
    <w:rsid w:val="00925A7A"/>
    <w:rsid w:val="00925B86"/>
    <w:rsid w:val="009260A7"/>
    <w:rsid w:val="00926208"/>
    <w:rsid w:val="009266D1"/>
    <w:rsid w:val="009276DE"/>
    <w:rsid w:val="00927A67"/>
    <w:rsid w:val="009302B9"/>
    <w:rsid w:val="0093066E"/>
    <w:rsid w:val="00930814"/>
    <w:rsid w:val="009309AE"/>
    <w:rsid w:val="00931001"/>
    <w:rsid w:val="009311A6"/>
    <w:rsid w:val="0093122A"/>
    <w:rsid w:val="00931294"/>
    <w:rsid w:val="0093134E"/>
    <w:rsid w:val="00931668"/>
    <w:rsid w:val="00931DBD"/>
    <w:rsid w:val="00931DD4"/>
    <w:rsid w:val="009320D6"/>
    <w:rsid w:val="009321E5"/>
    <w:rsid w:val="0093229E"/>
    <w:rsid w:val="0093311E"/>
    <w:rsid w:val="00933C47"/>
    <w:rsid w:val="0093454B"/>
    <w:rsid w:val="00934739"/>
    <w:rsid w:val="00934FDD"/>
    <w:rsid w:val="009357AD"/>
    <w:rsid w:val="009366AA"/>
    <w:rsid w:val="009373A3"/>
    <w:rsid w:val="0093777B"/>
    <w:rsid w:val="0094010B"/>
    <w:rsid w:val="009401DB"/>
    <w:rsid w:val="009402B9"/>
    <w:rsid w:val="00940352"/>
    <w:rsid w:val="00940385"/>
    <w:rsid w:val="009405C8"/>
    <w:rsid w:val="00941174"/>
    <w:rsid w:val="00941763"/>
    <w:rsid w:val="00941D85"/>
    <w:rsid w:val="00941FC9"/>
    <w:rsid w:val="0094258C"/>
    <w:rsid w:val="009428FF"/>
    <w:rsid w:val="00942C37"/>
    <w:rsid w:val="00942D0A"/>
    <w:rsid w:val="00942E55"/>
    <w:rsid w:val="00943828"/>
    <w:rsid w:val="00943854"/>
    <w:rsid w:val="0094432A"/>
    <w:rsid w:val="00944CE0"/>
    <w:rsid w:val="00945681"/>
    <w:rsid w:val="0094633B"/>
    <w:rsid w:val="00946632"/>
    <w:rsid w:val="00946797"/>
    <w:rsid w:val="00946B9D"/>
    <w:rsid w:val="00946CBC"/>
    <w:rsid w:val="00947310"/>
    <w:rsid w:val="009477D3"/>
    <w:rsid w:val="00947B70"/>
    <w:rsid w:val="00947CAC"/>
    <w:rsid w:val="00947EF6"/>
    <w:rsid w:val="009508EE"/>
    <w:rsid w:val="00950DE3"/>
    <w:rsid w:val="00950FDB"/>
    <w:rsid w:val="00952369"/>
    <w:rsid w:val="009539E5"/>
    <w:rsid w:val="00953B9F"/>
    <w:rsid w:val="00953BC2"/>
    <w:rsid w:val="0095429B"/>
    <w:rsid w:val="009549EC"/>
    <w:rsid w:val="00954A53"/>
    <w:rsid w:val="00954AF0"/>
    <w:rsid w:val="00954B00"/>
    <w:rsid w:val="0095621B"/>
    <w:rsid w:val="00957549"/>
    <w:rsid w:val="00957E5D"/>
    <w:rsid w:val="00960A82"/>
    <w:rsid w:val="009613ED"/>
    <w:rsid w:val="00962808"/>
    <w:rsid w:val="009633E0"/>
    <w:rsid w:val="00963A6B"/>
    <w:rsid w:val="00963DD3"/>
    <w:rsid w:val="00963EA1"/>
    <w:rsid w:val="009641F0"/>
    <w:rsid w:val="009643D3"/>
    <w:rsid w:val="009644D1"/>
    <w:rsid w:val="00964587"/>
    <w:rsid w:val="00964F56"/>
    <w:rsid w:val="009653D8"/>
    <w:rsid w:val="00965486"/>
    <w:rsid w:val="00965759"/>
    <w:rsid w:val="00965C2F"/>
    <w:rsid w:val="00965E5B"/>
    <w:rsid w:val="00966796"/>
    <w:rsid w:val="009668E9"/>
    <w:rsid w:val="00966959"/>
    <w:rsid w:val="00966B5F"/>
    <w:rsid w:val="00966CFF"/>
    <w:rsid w:val="0096765B"/>
    <w:rsid w:val="00967ADE"/>
    <w:rsid w:val="00967AF7"/>
    <w:rsid w:val="009700F7"/>
    <w:rsid w:val="0097033D"/>
    <w:rsid w:val="009703FE"/>
    <w:rsid w:val="009708AE"/>
    <w:rsid w:val="00970D63"/>
    <w:rsid w:val="00970FD7"/>
    <w:rsid w:val="009712C1"/>
    <w:rsid w:val="0097151B"/>
    <w:rsid w:val="00971ADD"/>
    <w:rsid w:val="009721B8"/>
    <w:rsid w:val="009723D1"/>
    <w:rsid w:val="00972F06"/>
    <w:rsid w:val="009739DE"/>
    <w:rsid w:val="00973E0E"/>
    <w:rsid w:val="00974386"/>
    <w:rsid w:val="0097610E"/>
    <w:rsid w:val="009764AD"/>
    <w:rsid w:val="009773F3"/>
    <w:rsid w:val="009779CD"/>
    <w:rsid w:val="00977DAD"/>
    <w:rsid w:val="00977FA2"/>
    <w:rsid w:val="0098042D"/>
    <w:rsid w:val="00980754"/>
    <w:rsid w:val="009809B6"/>
    <w:rsid w:val="00980D02"/>
    <w:rsid w:val="00980FBF"/>
    <w:rsid w:val="0098121C"/>
    <w:rsid w:val="0098172A"/>
    <w:rsid w:val="00981847"/>
    <w:rsid w:val="0098208C"/>
    <w:rsid w:val="00983560"/>
    <w:rsid w:val="00983A4A"/>
    <w:rsid w:val="00983B47"/>
    <w:rsid w:val="00983F4A"/>
    <w:rsid w:val="00984332"/>
    <w:rsid w:val="00984414"/>
    <w:rsid w:val="009846E3"/>
    <w:rsid w:val="00984CF9"/>
    <w:rsid w:val="00984EEF"/>
    <w:rsid w:val="00985E7D"/>
    <w:rsid w:val="00986055"/>
    <w:rsid w:val="00986730"/>
    <w:rsid w:val="00986BFD"/>
    <w:rsid w:val="00986E0B"/>
    <w:rsid w:val="00987E02"/>
    <w:rsid w:val="009901FA"/>
    <w:rsid w:val="009903BD"/>
    <w:rsid w:val="00990642"/>
    <w:rsid w:val="009907A5"/>
    <w:rsid w:val="009916AE"/>
    <w:rsid w:val="00991B25"/>
    <w:rsid w:val="00991D33"/>
    <w:rsid w:val="009922C2"/>
    <w:rsid w:val="009923DA"/>
    <w:rsid w:val="00992C4A"/>
    <w:rsid w:val="00993044"/>
    <w:rsid w:val="00993752"/>
    <w:rsid w:val="009937CF"/>
    <w:rsid w:val="00993B9C"/>
    <w:rsid w:val="00993E1C"/>
    <w:rsid w:val="00994053"/>
    <w:rsid w:val="0099436B"/>
    <w:rsid w:val="009948BB"/>
    <w:rsid w:val="009958AA"/>
    <w:rsid w:val="009959B2"/>
    <w:rsid w:val="0099689D"/>
    <w:rsid w:val="009968C1"/>
    <w:rsid w:val="0099698F"/>
    <w:rsid w:val="00996A2B"/>
    <w:rsid w:val="00996C1A"/>
    <w:rsid w:val="00996DF9"/>
    <w:rsid w:val="00997200"/>
    <w:rsid w:val="00997668"/>
    <w:rsid w:val="00997C1C"/>
    <w:rsid w:val="00997E6C"/>
    <w:rsid w:val="009A0566"/>
    <w:rsid w:val="009A0586"/>
    <w:rsid w:val="009A12DB"/>
    <w:rsid w:val="009A1910"/>
    <w:rsid w:val="009A25E5"/>
    <w:rsid w:val="009A2F3D"/>
    <w:rsid w:val="009A31AC"/>
    <w:rsid w:val="009A31BC"/>
    <w:rsid w:val="009A39BE"/>
    <w:rsid w:val="009A3CA4"/>
    <w:rsid w:val="009A3D15"/>
    <w:rsid w:val="009A3DAC"/>
    <w:rsid w:val="009A4046"/>
    <w:rsid w:val="009A4098"/>
    <w:rsid w:val="009A435B"/>
    <w:rsid w:val="009A4B03"/>
    <w:rsid w:val="009A53EB"/>
    <w:rsid w:val="009A557D"/>
    <w:rsid w:val="009A63C2"/>
    <w:rsid w:val="009A6407"/>
    <w:rsid w:val="009A66F0"/>
    <w:rsid w:val="009A679F"/>
    <w:rsid w:val="009A6B7E"/>
    <w:rsid w:val="009A77AD"/>
    <w:rsid w:val="009A7ABF"/>
    <w:rsid w:val="009A7ACF"/>
    <w:rsid w:val="009A7F23"/>
    <w:rsid w:val="009B00BE"/>
    <w:rsid w:val="009B079D"/>
    <w:rsid w:val="009B0C8E"/>
    <w:rsid w:val="009B0CAF"/>
    <w:rsid w:val="009B121D"/>
    <w:rsid w:val="009B1C24"/>
    <w:rsid w:val="009B2059"/>
    <w:rsid w:val="009B2508"/>
    <w:rsid w:val="009B2D2F"/>
    <w:rsid w:val="009B2D3B"/>
    <w:rsid w:val="009B309D"/>
    <w:rsid w:val="009B361F"/>
    <w:rsid w:val="009B3E67"/>
    <w:rsid w:val="009B426A"/>
    <w:rsid w:val="009B4AEC"/>
    <w:rsid w:val="009B651C"/>
    <w:rsid w:val="009B6972"/>
    <w:rsid w:val="009B6C7E"/>
    <w:rsid w:val="009B75CB"/>
    <w:rsid w:val="009C00F4"/>
    <w:rsid w:val="009C077F"/>
    <w:rsid w:val="009C0E4C"/>
    <w:rsid w:val="009C110A"/>
    <w:rsid w:val="009C1849"/>
    <w:rsid w:val="009C2077"/>
    <w:rsid w:val="009C23AA"/>
    <w:rsid w:val="009C2AA1"/>
    <w:rsid w:val="009C2D7C"/>
    <w:rsid w:val="009C3194"/>
    <w:rsid w:val="009C46A1"/>
    <w:rsid w:val="009C4908"/>
    <w:rsid w:val="009C4DB6"/>
    <w:rsid w:val="009C4F13"/>
    <w:rsid w:val="009C4FDB"/>
    <w:rsid w:val="009C5A1C"/>
    <w:rsid w:val="009C5D12"/>
    <w:rsid w:val="009C5FB9"/>
    <w:rsid w:val="009C66A5"/>
    <w:rsid w:val="009C7E01"/>
    <w:rsid w:val="009D041E"/>
    <w:rsid w:val="009D0A72"/>
    <w:rsid w:val="009D1173"/>
    <w:rsid w:val="009D1A96"/>
    <w:rsid w:val="009D1E98"/>
    <w:rsid w:val="009D3134"/>
    <w:rsid w:val="009D356B"/>
    <w:rsid w:val="009D363A"/>
    <w:rsid w:val="009D4333"/>
    <w:rsid w:val="009D55BE"/>
    <w:rsid w:val="009D56EB"/>
    <w:rsid w:val="009D5A65"/>
    <w:rsid w:val="009D5B2E"/>
    <w:rsid w:val="009D5F12"/>
    <w:rsid w:val="009D6379"/>
    <w:rsid w:val="009D63EF"/>
    <w:rsid w:val="009D695C"/>
    <w:rsid w:val="009D6A34"/>
    <w:rsid w:val="009D7497"/>
    <w:rsid w:val="009D7602"/>
    <w:rsid w:val="009D79CD"/>
    <w:rsid w:val="009D7BA7"/>
    <w:rsid w:val="009D7CDF"/>
    <w:rsid w:val="009E00B3"/>
    <w:rsid w:val="009E03E5"/>
    <w:rsid w:val="009E0C07"/>
    <w:rsid w:val="009E0E57"/>
    <w:rsid w:val="009E12BC"/>
    <w:rsid w:val="009E1868"/>
    <w:rsid w:val="009E1DB6"/>
    <w:rsid w:val="009E2053"/>
    <w:rsid w:val="009E2709"/>
    <w:rsid w:val="009E2E47"/>
    <w:rsid w:val="009E3FF8"/>
    <w:rsid w:val="009E40AB"/>
    <w:rsid w:val="009E4D17"/>
    <w:rsid w:val="009E5273"/>
    <w:rsid w:val="009E5AEF"/>
    <w:rsid w:val="009E6221"/>
    <w:rsid w:val="009E638C"/>
    <w:rsid w:val="009E6CEC"/>
    <w:rsid w:val="009E720A"/>
    <w:rsid w:val="009F00DC"/>
    <w:rsid w:val="009F0A57"/>
    <w:rsid w:val="009F0E13"/>
    <w:rsid w:val="009F15A0"/>
    <w:rsid w:val="009F1D29"/>
    <w:rsid w:val="009F1D2B"/>
    <w:rsid w:val="009F248D"/>
    <w:rsid w:val="009F2B74"/>
    <w:rsid w:val="009F2E95"/>
    <w:rsid w:val="009F34FB"/>
    <w:rsid w:val="009F38F5"/>
    <w:rsid w:val="009F3FB8"/>
    <w:rsid w:val="009F45B3"/>
    <w:rsid w:val="009F46A3"/>
    <w:rsid w:val="009F46E2"/>
    <w:rsid w:val="009F4B61"/>
    <w:rsid w:val="009F51F0"/>
    <w:rsid w:val="009F52CC"/>
    <w:rsid w:val="009F5801"/>
    <w:rsid w:val="009F593B"/>
    <w:rsid w:val="009F5B80"/>
    <w:rsid w:val="009F62EC"/>
    <w:rsid w:val="009F64CB"/>
    <w:rsid w:val="009F6C77"/>
    <w:rsid w:val="009F7A0B"/>
    <w:rsid w:val="009F7ABB"/>
    <w:rsid w:val="00A005F8"/>
    <w:rsid w:val="00A00A52"/>
    <w:rsid w:val="00A01815"/>
    <w:rsid w:val="00A01A2B"/>
    <w:rsid w:val="00A01C35"/>
    <w:rsid w:val="00A01F77"/>
    <w:rsid w:val="00A02799"/>
    <w:rsid w:val="00A03A2B"/>
    <w:rsid w:val="00A03B3F"/>
    <w:rsid w:val="00A04EC8"/>
    <w:rsid w:val="00A0542F"/>
    <w:rsid w:val="00A05DAA"/>
    <w:rsid w:val="00A06E1E"/>
    <w:rsid w:val="00A070C9"/>
    <w:rsid w:val="00A0740A"/>
    <w:rsid w:val="00A07B2A"/>
    <w:rsid w:val="00A104F7"/>
    <w:rsid w:val="00A10874"/>
    <w:rsid w:val="00A10E37"/>
    <w:rsid w:val="00A10F6C"/>
    <w:rsid w:val="00A11397"/>
    <w:rsid w:val="00A1168C"/>
    <w:rsid w:val="00A13154"/>
    <w:rsid w:val="00A13626"/>
    <w:rsid w:val="00A1367B"/>
    <w:rsid w:val="00A13BF2"/>
    <w:rsid w:val="00A14F5A"/>
    <w:rsid w:val="00A15366"/>
    <w:rsid w:val="00A155B8"/>
    <w:rsid w:val="00A164D3"/>
    <w:rsid w:val="00A168A6"/>
    <w:rsid w:val="00A16E95"/>
    <w:rsid w:val="00A17437"/>
    <w:rsid w:val="00A2036C"/>
    <w:rsid w:val="00A203DB"/>
    <w:rsid w:val="00A20644"/>
    <w:rsid w:val="00A20807"/>
    <w:rsid w:val="00A20911"/>
    <w:rsid w:val="00A21813"/>
    <w:rsid w:val="00A21D79"/>
    <w:rsid w:val="00A21F82"/>
    <w:rsid w:val="00A2204D"/>
    <w:rsid w:val="00A2227A"/>
    <w:rsid w:val="00A2236D"/>
    <w:rsid w:val="00A226C2"/>
    <w:rsid w:val="00A22A09"/>
    <w:rsid w:val="00A23F94"/>
    <w:rsid w:val="00A24439"/>
    <w:rsid w:val="00A244A8"/>
    <w:rsid w:val="00A247C3"/>
    <w:rsid w:val="00A25661"/>
    <w:rsid w:val="00A25A03"/>
    <w:rsid w:val="00A263A9"/>
    <w:rsid w:val="00A26CE0"/>
    <w:rsid w:val="00A2746D"/>
    <w:rsid w:val="00A277E1"/>
    <w:rsid w:val="00A27AA6"/>
    <w:rsid w:val="00A27C1C"/>
    <w:rsid w:val="00A30423"/>
    <w:rsid w:val="00A30483"/>
    <w:rsid w:val="00A3079A"/>
    <w:rsid w:val="00A31963"/>
    <w:rsid w:val="00A31D31"/>
    <w:rsid w:val="00A32388"/>
    <w:rsid w:val="00A32D2C"/>
    <w:rsid w:val="00A33284"/>
    <w:rsid w:val="00A33590"/>
    <w:rsid w:val="00A335AE"/>
    <w:rsid w:val="00A3370D"/>
    <w:rsid w:val="00A33A19"/>
    <w:rsid w:val="00A34A48"/>
    <w:rsid w:val="00A3515D"/>
    <w:rsid w:val="00A35470"/>
    <w:rsid w:val="00A35DA8"/>
    <w:rsid w:val="00A35DF4"/>
    <w:rsid w:val="00A35E59"/>
    <w:rsid w:val="00A3657C"/>
    <w:rsid w:val="00A37B7A"/>
    <w:rsid w:val="00A40253"/>
    <w:rsid w:val="00A4064D"/>
    <w:rsid w:val="00A40A9E"/>
    <w:rsid w:val="00A41036"/>
    <w:rsid w:val="00A410DF"/>
    <w:rsid w:val="00A41206"/>
    <w:rsid w:val="00A4126B"/>
    <w:rsid w:val="00A42022"/>
    <w:rsid w:val="00A4218F"/>
    <w:rsid w:val="00A421C0"/>
    <w:rsid w:val="00A42CE0"/>
    <w:rsid w:val="00A43036"/>
    <w:rsid w:val="00A43C18"/>
    <w:rsid w:val="00A43D63"/>
    <w:rsid w:val="00A44266"/>
    <w:rsid w:val="00A44EBC"/>
    <w:rsid w:val="00A453B9"/>
    <w:rsid w:val="00A46701"/>
    <w:rsid w:val="00A4690A"/>
    <w:rsid w:val="00A47E34"/>
    <w:rsid w:val="00A5010A"/>
    <w:rsid w:val="00A509DC"/>
    <w:rsid w:val="00A50B38"/>
    <w:rsid w:val="00A50D37"/>
    <w:rsid w:val="00A510E1"/>
    <w:rsid w:val="00A51342"/>
    <w:rsid w:val="00A513F5"/>
    <w:rsid w:val="00A51B5F"/>
    <w:rsid w:val="00A528B4"/>
    <w:rsid w:val="00A52F50"/>
    <w:rsid w:val="00A53354"/>
    <w:rsid w:val="00A53489"/>
    <w:rsid w:val="00A53DE1"/>
    <w:rsid w:val="00A54ACF"/>
    <w:rsid w:val="00A54BA3"/>
    <w:rsid w:val="00A554E8"/>
    <w:rsid w:val="00A56372"/>
    <w:rsid w:val="00A5784B"/>
    <w:rsid w:val="00A60411"/>
    <w:rsid w:val="00A6068D"/>
    <w:rsid w:val="00A608D5"/>
    <w:rsid w:val="00A60D48"/>
    <w:rsid w:val="00A61A1F"/>
    <w:rsid w:val="00A61F3C"/>
    <w:rsid w:val="00A623EE"/>
    <w:rsid w:val="00A62960"/>
    <w:rsid w:val="00A62E1A"/>
    <w:rsid w:val="00A63001"/>
    <w:rsid w:val="00A64069"/>
    <w:rsid w:val="00A64F5B"/>
    <w:rsid w:val="00A6585F"/>
    <w:rsid w:val="00A65F71"/>
    <w:rsid w:val="00A6602F"/>
    <w:rsid w:val="00A667A5"/>
    <w:rsid w:val="00A66DD0"/>
    <w:rsid w:val="00A67176"/>
    <w:rsid w:val="00A67825"/>
    <w:rsid w:val="00A67848"/>
    <w:rsid w:val="00A67DAD"/>
    <w:rsid w:val="00A71B10"/>
    <w:rsid w:val="00A71DC5"/>
    <w:rsid w:val="00A71F27"/>
    <w:rsid w:val="00A73079"/>
    <w:rsid w:val="00A732B3"/>
    <w:rsid w:val="00A73DAD"/>
    <w:rsid w:val="00A74708"/>
    <w:rsid w:val="00A74749"/>
    <w:rsid w:val="00A74B65"/>
    <w:rsid w:val="00A751C6"/>
    <w:rsid w:val="00A75321"/>
    <w:rsid w:val="00A75C35"/>
    <w:rsid w:val="00A7687E"/>
    <w:rsid w:val="00A76D45"/>
    <w:rsid w:val="00A77367"/>
    <w:rsid w:val="00A776F5"/>
    <w:rsid w:val="00A77A81"/>
    <w:rsid w:val="00A8088D"/>
    <w:rsid w:val="00A808FE"/>
    <w:rsid w:val="00A80B41"/>
    <w:rsid w:val="00A8174D"/>
    <w:rsid w:val="00A81964"/>
    <w:rsid w:val="00A81FDC"/>
    <w:rsid w:val="00A820AD"/>
    <w:rsid w:val="00A82CB8"/>
    <w:rsid w:val="00A82D81"/>
    <w:rsid w:val="00A82E23"/>
    <w:rsid w:val="00A8322E"/>
    <w:rsid w:val="00A83363"/>
    <w:rsid w:val="00A8349E"/>
    <w:rsid w:val="00A835E9"/>
    <w:rsid w:val="00A83AF4"/>
    <w:rsid w:val="00A83C7F"/>
    <w:rsid w:val="00A8402C"/>
    <w:rsid w:val="00A8424A"/>
    <w:rsid w:val="00A842C4"/>
    <w:rsid w:val="00A84D52"/>
    <w:rsid w:val="00A859F2"/>
    <w:rsid w:val="00A861B8"/>
    <w:rsid w:val="00A86562"/>
    <w:rsid w:val="00A8657F"/>
    <w:rsid w:val="00A8706E"/>
    <w:rsid w:val="00A87A40"/>
    <w:rsid w:val="00A9021D"/>
    <w:rsid w:val="00A906EA"/>
    <w:rsid w:val="00A90DE3"/>
    <w:rsid w:val="00A91255"/>
    <w:rsid w:val="00A915D8"/>
    <w:rsid w:val="00A928EB"/>
    <w:rsid w:val="00A938CA"/>
    <w:rsid w:val="00A949BF"/>
    <w:rsid w:val="00A953E7"/>
    <w:rsid w:val="00A9555D"/>
    <w:rsid w:val="00A9579D"/>
    <w:rsid w:val="00A96241"/>
    <w:rsid w:val="00A96447"/>
    <w:rsid w:val="00A96DCC"/>
    <w:rsid w:val="00A973F8"/>
    <w:rsid w:val="00A974D6"/>
    <w:rsid w:val="00A97914"/>
    <w:rsid w:val="00AA0122"/>
    <w:rsid w:val="00AA083B"/>
    <w:rsid w:val="00AA17B2"/>
    <w:rsid w:val="00AA1BA1"/>
    <w:rsid w:val="00AA1E1F"/>
    <w:rsid w:val="00AA24DB"/>
    <w:rsid w:val="00AA26B6"/>
    <w:rsid w:val="00AA2E68"/>
    <w:rsid w:val="00AA2F39"/>
    <w:rsid w:val="00AA311E"/>
    <w:rsid w:val="00AA3744"/>
    <w:rsid w:val="00AA441E"/>
    <w:rsid w:val="00AA4E22"/>
    <w:rsid w:val="00AA527A"/>
    <w:rsid w:val="00AA5464"/>
    <w:rsid w:val="00AA57E3"/>
    <w:rsid w:val="00AA5F1D"/>
    <w:rsid w:val="00AA60C2"/>
    <w:rsid w:val="00AA66D7"/>
    <w:rsid w:val="00AA7189"/>
    <w:rsid w:val="00AA7776"/>
    <w:rsid w:val="00AB046C"/>
    <w:rsid w:val="00AB0A9E"/>
    <w:rsid w:val="00AB0DF2"/>
    <w:rsid w:val="00AB0E81"/>
    <w:rsid w:val="00AB1D11"/>
    <w:rsid w:val="00AB277A"/>
    <w:rsid w:val="00AB2B51"/>
    <w:rsid w:val="00AB2CD9"/>
    <w:rsid w:val="00AB30D3"/>
    <w:rsid w:val="00AB3639"/>
    <w:rsid w:val="00AB374F"/>
    <w:rsid w:val="00AB3F22"/>
    <w:rsid w:val="00AB41C6"/>
    <w:rsid w:val="00AB4329"/>
    <w:rsid w:val="00AB4D3D"/>
    <w:rsid w:val="00AB4E8A"/>
    <w:rsid w:val="00AB5582"/>
    <w:rsid w:val="00AB5B4B"/>
    <w:rsid w:val="00AB5FDD"/>
    <w:rsid w:val="00AB64FA"/>
    <w:rsid w:val="00AB67B3"/>
    <w:rsid w:val="00AB758F"/>
    <w:rsid w:val="00AB7AD3"/>
    <w:rsid w:val="00AC0E28"/>
    <w:rsid w:val="00AC1198"/>
    <w:rsid w:val="00AC1714"/>
    <w:rsid w:val="00AC17ED"/>
    <w:rsid w:val="00AC1A87"/>
    <w:rsid w:val="00AC1DBD"/>
    <w:rsid w:val="00AC277D"/>
    <w:rsid w:val="00AC2CC8"/>
    <w:rsid w:val="00AC3228"/>
    <w:rsid w:val="00AC37DD"/>
    <w:rsid w:val="00AC4075"/>
    <w:rsid w:val="00AC4111"/>
    <w:rsid w:val="00AC4DAE"/>
    <w:rsid w:val="00AC50B6"/>
    <w:rsid w:val="00AC5EF6"/>
    <w:rsid w:val="00AC613C"/>
    <w:rsid w:val="00AC65DC"/>
    <w:rsid w:val="00AC6851"/>
    <w:rsid w:val="00AC6F44"/>
    <w:rsid w:val="00AC70A8"/>
    <w:rsid w:val="00AC7863"/>
    <w:rsid w:val="00AC7C23"/>
    <w:rsid w:val="00AD025D"/>
    <w:rsid w:val="00AD03AA"/>
    <w:rsid w:val="00AD0986"/>
    <w:rsid w:val="00AD0EF8"/>
    <w:rsid w:val="00AD1440"/>
    <w:rsid w:val="00AD2807"/>
    <w:rsid w:val="00AD2933"/>
    <w:rsid w:val="00AD2E0D"/>
    <w:rsid w:val="00AD2F2F"/>
    <w:rsid w:val="00AD3404"/>
    <w:rsid w:val="00AD36FC"/>
    <w:rsid w:val="00AD44D3"/>
    <w:rsid w:val="00AD450B"/>
    <w:rsid w:val="00AD473A"/>
    <w:rsid w:val="00AD4C7B"/>
    <w:rsid w:val="00AD5374"/>
    <w:rsid w:val="00AD5922"/>
    <w:rsid w:val="00AD5CB5"/>
    <w:rsid w:val="00AD6231"/>
    <w:rsid w:val="00AD6B25"/>
    <w:rsid w:val="00AD6BA1"/>
    <w:rsid w:val="00AD72CF"/>
    <w:rsid w:val="00AD74B7"/>
    <w:rsid w:val="00AD7653"/>
    <w:rsid w:val="00AD7663"/>
    <w:rsid w:val="00AE0368"/>
    <w:rsid w:val="00AE0B45"/>
    <w:rsid w:val="00AE10CA"/>
    <w:rsid w:val="00AE21AF"/>
    <w:rsid w:val="00AE24DF"/>
    <w:rsid w:val="00AE340E"/>
    <w:rsid w:val="00AE34F2"/>
    <w:rsid w:val="00AE34F9"/>
    <w:rsid w:val="00AE36A5"/>
    <w:rsid w:val="00AE432B"/>
    <w:rsid w:val="00AE46DD"/>
    <w:rsid w:val="00AE5621"/>
    <w:rsid w:val="00AE677A"/>
    <w:rsid w:val="00AE6E8F"/>
    <w:rsid w:val="00AE7254"/>
    <w:rsid w:val="00AE75EA"/>
    <w:rsid w:val="00AE75FF"/>
    <w:rsid w:val="00AE786A"/>
    <w:rsid w:val="00AE7B7B"/>
    <w:rsid w:val="00AF0203"/>
    <w:rsid w:val="00AF0F4D"/>
    <w:rsid w:val="00AF1257"/>
    <w:rsid w:val="00AF1756"/>
    <w:rsid w:val="00AF1BC0"/>
    <w:rsid w:val="00AF2083"/>
    <w:rsid w:val="00AF3D6E"/>
    <w:rsid w:val="00AF4092"/>
    <w:rsid w:val="00AF40AC"/>
    <w:rsid w:val="00AF435B"/>
    <w:rsid w:val="00AF4705"/>
    <w:rsid w:val="00AF4C48"/>
    <w:rsid w:val="00AF5212"/>
    <w:rsid w:val="00AF5ADE"/>
    <w:rsid w:val="00AF6050"/>
    <w:rsid w:val="00AF6051"/>
    <w:rsid w:val="00AF6532"/>
    <w:rsid w:val="00AF6799"/>
    <w:rsid w:val="00AF6A28"/>
    <w:rsid w:val="00AF7259"/>
    <w:rsid w:val="00AF7A1F"/>
    <w:rsid w:val="00AF7C2B"/>
    <w:rsid w:val="00AF7F1F"/>
    <w:rsid w:val="00B01070"/>
    <w:rsid w:val="00B01487"/>
    <w:rsid w:val="00B01530"/>
    <w:rsid w:val="00B0248F"/>
    <w:rsid w:val="00B0269F"/>
    <w:rsid w:val="00B029FD"/>
    <w:rsid w:val="00B02B58"/>
    <w:rsid w:val="00B04D4E"/>
    <w:rsid w:val="00B04EAC"/>
    <w:rsid w:val="00B0542B"/>
    <w:rsid w:val="00B05A5C"/>
    <w:rsid w:val="00B05C17"/>
    <w:rsid w:val="00B05E80"/>
    <w:rsid w:val="00B06D81"/>
    <w:rsid w:val="00B070DE"/>
    <w:rsid w:val="00B07823"/>
    <w:rsid w:val="00B100CC"/>
    <w:rsid w:val="00B107D7"/>
    <w:rsid w:val="00B10891"/>
    <w:rsid w:val="00B10D22"/>
    <w:rsid w:val="00B114D8"/>
    <w:rsid w:val="00B114FA"/>
    <w:rsid w:val="00B11992"/>
    <w:rsid w:val="00B12069"/>
    <w:rsid w:val="00B122FC"/>
    <w:rsid w:val="00B12656"/>
    <w:rsid w:val="00B12ECC"/>
    <w:rsid w:val="00B13AC2"/>
    <w:rsid w:val="00B13FF4"/>
    <w:rsid w:val="00B142CE"/>
    <w:rsid w:val="00B14C1C"/>
    <w:rsid w:val="00B14C29"/>
    <w:rsid w:val="00B15E07"/>
    <w:rsid w:val="00B16072"/>
    <w:rsid w:val="00B17905"/>
    <w:rsid w:val="00B17B15"/>
    <w:rsid w:val="00B17D98"/>
    <w:rsid w:val="00B17FBA"/>
    <w:rsid w:val="00B204FE"/>
    <w:rsid w:val="00B2183F"/>
    <w:rsid w:val="00B218AE"/>
    <w:rsid w:val="00B21A08"/>
    <w:rsid w:val="00B220C2"/>
    <w:rsid w:val="00B2249D"/>
    <w:rsid w:val="00B22919"/>
    <w:rsid w:val="00B22AF0"/>
    <w:rsid w:val="00B231AF"/>
    <w:rsid w:val="00B2345F"/>
    <w:rsid w:val="00B24496"/>
    <w:rsid w:val="00B25024"/>
    <w:rsid w:val="00B25F59"/>
    <w:rsid w:val="00B26DF2"/>
    <w:rsid w:val="00B27BCB"/>
    <w:rsid w:val="00B27BDB"/>
    <w:rsid w:val="00B301F8"/>
    <w:rsid w:val="00B30A11"/>
    <w:rsid w:val="00B30D87"/>
    <w:rsid w:val="00B313E8"/>
    <w:rsid w:val="00B32140"/>
    <w:rsid w:val="00B324F0"/>
    <w:rsid w:val="00B32B24"/>
    <w:rsid w:val="00B32BC2"/>
    <w:rsid w:val="00B34031"/>
    <w:rsid w:val="00B3480E"/>
    <w:rsid w:val="00B349AC"/>
    <w:rsid w:val="00B34D6C"/>
    <w:rsid w:val="00B34F7F"/>
    <w:rsid w:val="00B356E2"/>
    <w:rsid w:val="00B35A4F"/>
    <w:rsid w:val="00B35A88"/>
    <w:rsid w:val="00B35ABC"/>
    <w:rsid w:val="00B3602F"/>
    <w:rsid w:val="00B363D1"/>
    <w:rsid w:val="00B36BA8"/>
    <w:rsid w:val="00B36CFB"/>
    <w:rsid w:val="00B41218"/>
    <w:rsid w:val="00B417DF"/>
    <w:rsid w:val="00B41D4C"/>
    <w:rsid w:val="00B41DD9"/>
    <w:rsid w:val="00B421F8"/>
    <w:rsid w:val="00B427A8"/>
    <w:rsid w:val="00B42987"/>
    <w:rsid w:val="00B43880"/>
    <w:rsid w:val="00B43898"/>
    <w:rsid w:val="00B450D7"/>
    <w:rsid w:val="00B45274"/>
    <w:rsid w:val="00B461B4"/>
    <w:rsid w:val="00B4642B"/>
    <w:rsid w:val="00B470FB"/>
    <w:rsid w:val="00B47207"/>
    <w:rsid w:val="00B4725C"/>
    <w:rsid w:val="00B47D3A"/>
    <w:rsid w:val="00B47EFC"/>
    <w:rsid w:val="00B50C6F"/>
    <w:rsid w:val="00B50D4A"/>
    <w:rsid w:val="00B513BF"/>
    <w:rsid w:val="00B51C1F"/>
    <w:rsid w:val="00B5226B"/>
    <w:rsid w:val="00B52777"/>
    <w:rsid w:val="00B52FFD"/>
    <w:rsid w:val="00B53773"/>
    <w:rsid w:val="00B538DD"/>
    <w:rsid w:val="00B53E53"/>
    <w:rsid w:val="00B53FF9"/>
    <w:rsid w:val="00B545A6"/>
    <w:rsid w:val="00B54A46"/>
    <w:rsid w:val="00B54D87"/>
    <w:rsid w:val="00B54DAE"/>
    <w:rsid w:val="00B5546A"/>
    <w:rsid w:val="00B55AB0"/>
    <w:rsid w:val="00B56277"/>
    <w:rsid w:val="00B5651A"/>
    <w:rsid w:val="00B5753C"/>
    <w:rsid w:val="00B575B0"/>
    <w:rsid w:val="00B57D93"/>
    <w:rsid w:val="00B6002C"/>
    <w:rsid w:val="00B6067B"/>
    <w:rsid w:val="00B60F95"/>
    <w:rsid w:val="00B61190"/>
    <w:rsid w:val="00B62141"/>
    <w:rsid w:val="00B621F1"/>
    <w:rsid w:val="00B624B0"/>
    <w:rsid w:val="00B630B8"/>
    <w:rsid w:val="00B63519"/>
    <w:rsid w:val="00B6374D"/>
    <w:rsid w:val="00B6437C"/>
    <w:rsid w:val="00B64E2D"/>
    <w:rsid w:val="00B65590"/>
    <w:rsid w:val="00B66B25"/>
    <w:rsid w:val="00B66DA5"/>
    <w:rsid w:val="00B6702D"/>
    <w:rsid w:val="00B6764E"/>
    <w:rsid w:val="00B677D0"/>
    <w:rsid w:val="00B67B86"/>
    <w:rsid w:val="00B67D0D"/>
    <w:rsid w:val="00B70179"/>
    <w:rsid w:val="00B708E9"/>
    <w:rsid w:val="00B70BA6"/>
    <w:rsid w:val="00B715CD"/>
    <w:rsid w:val="00B71F9E"/>
    <w:rsid w:val="00B72031"/>
    <w:rsid w:val="00B725F9"/>
    <w:rsid w:val="00B72F76"/>
    <w:rsid w:val="00B7333B"/>
    <w:rsid w:val="00B737CE"/>
    <w:rsid w:val="00B73D64"/>
    <w:rsid w:val="00B73E71"/>
    <w:rsid w:val="00B74107"/>
    <w:rsid w:val="00B74327"/>
    <w:rsid w:val="00B74B08"/>
    <w:rsid w:val="00B74D94"/>
    <w:rsid w:val="00B7508D"/>
    <w:rsid w:val="00B75481"/>
    <w:rsid w:val="00B75505"/>
    <w:rsid w:val="00B75B26"/>
    <w:rsid w:val="00B75C91"/>
    <w:rsid w:val="00B764F7"/>
    <w:rsid w:val="00B76D16"/>
    <w:rsid w:val="00B77DDF"/>
    <w:rsid w:val="00B80109"/>
    <w:rsid w:val="00B8064E"/>
    <w:rsid w:val="00B80875"/>
    <w:rsid w:val="00B80A2C"/>
    <w:rsid w:val="00B81538"/>
    <w:rsid w:val="00B818B5"/>
    <w:rsid w:val="00B819FF"/>
    <w:rsid w:val="00B81EE7"/>
    <w:rsid w:val="00B824F3"/>
    <w:rsid w:val="00B8289F"/>
    <w:rsid w:val="00B83517"/>
    <w:rsid w:val="00B836D1"/>
    <w:rsid w:val="00B8446A"/>
    <w:rsid w:val="00B844D3"/>
    <w:rsid w:val="00B85A78"/>
    <w:rsid w:val="00B85DF0"/>
    <w:rsid w:val="00B86EB3"/>
    <w:rsid w:val="00B87310"/>
    <w:rsid w:val="00B904B8"/>
    <w:rsid w:val="00B905D1"/>
    <w:rsid w:val="00B9172F"/>
    <w:rsid w:val="00B91BBF"/>
    <w:rsid w:val="00B925D7"/>
    <w:rsid w:val="00B925F8"/>
    <w:rsid w:val="00B929C5"/>
    <w:rsid w:val="00B92CFF"/>
    <w:rsid w:val="00B93230"/>
    <w:rsid w:val="00B934FB"/>
    <w:rsid w:val="00B93BE0"/>
    <w:rsid w:val="00B93DC6"/>
    <w:rsid w:val="00B94066"/>
    <w:rsid w:val="00B94847"/>
    <w:rsid w:val="00B94C3E"/>
    <w:rsid w:val="00B94C79"/>
    <w:rsid w:val="00B95645"/>
    <w:rsid w:val="00B96A80"/>
    <w:rsid w:val="00B96B98"/>
    <w:rsid w:val="00B970D5"/>
    <w:rsid w:val="00B97385"/>
    <w:rsid w:val="00B9767D"/>
    <w:rsid w:val="00B97B1F"/>
    <w:rsid w:val="00BA0149"/>
    <w:rsid w:val="00BA01D9"/>
    <w:rsid w:val="00BA0D7E"/>
    <w:rsid w:val="00BA11F3"/>
    <w:rsid w:val="00BA137D"/>
    <w:rsid w:val="00BA13DD"/>
    <w:rsid w:val="00BA1D3E"/>
    <w:rsid w:val="00BA1E6B"/>
    <w:rsid w:val="00BA2AA8"/>
    <w:rsid w:val="00BA2CFC"/>
    <w:rsid w:val="00BA3906"/>
    <w:rsid w:val="00BA3C3C"/>
    <w:rsid w:val="00BA3F4C"/>
    <w:rsid w:val="00BA5403"/>
    <w:rsid w:val="00BA5FDE"/>
    <w:rsid w:val="00BA6141"/>
    <w:rsid w:val="00BA63CF"/>
    <w:rsid w:val="00BA7249"/>
    <w:rsid w:val="00BA7F53"/>
    <w:rsid w:val="00BB0F86"/>
    <w:rsid w:val="00BB120B"/>
    <w:rsid w:val="00BB1321"/>
    <w:rsid w:val="00BB1585"/>
    <w:rsid w:val="00BB1798"/>
    <w:rsid w:val="00BB19E3"/>
    <w:rsid w:val="00BB1AEB"/>
    <w:rsid w:val="00BB1F17"/>
    <w:rsid w:val="00BB2B54"/>
    <w:rsid w:val="00BB2C12"/>
    <w:rsid w:val="00BB2CE0"/>
    <w:rsid w:val="00BB3311"/>
    <w:rsid w:val="00BB3F45"/>
    <w:rsid w:val="00BB412C"/>
    <w:rsid w:val="00BB440B"/>
    <w:rsid w:val="00BB4629"/>
    <w:rsid w:val="00BB4737"/>
    <w:rsid w:val="00BB4C02"/>
    <w:rsid w:val="00BB6852"/>
    <w:rsid w:val="00BB71C6"/>
    <w:rsid w:val="00BC00E1"/>
    <w:rsid w:val="00BC039F"/>
    <w:rsid w:val="00BC10DA"/>
    <w:rsid w:val="00BC19E7"/>
    <w:rsid w:val="00BC1E7F"/>
    <w:rsid w:val="00BC2239"/>
    <w:rsid w:val="00BC2ACD"/>
    <w:rsid w:val="00BC2B52"/>
    <w:rsid w:val="00BC2FEE"/>
    <w:rsid w:val="00BC304A"/>
    <w:rsid w:val="00BC31A0"/>
    <w:rsid w:val="00BC346E"/>
    <w:rsid w:val="00BC3739"/>
    <w:rsid w:val="00BC3997"/>
    <w:rsid w:val="00BC3BF1"/>
    <w:rsid w:val="00BC3D22"/>
    <w:rsid w:val="00BC4243"/>
    <w:rsid w:val="00BC4C3A"/>
    <w:rsid w:val="00BC4DEE"/>
    <w:rsid w:val="00BC5151"/>
    <w:rsid w:val="00BC5817"/>
    <w:rsid w:val="00BC5B43"/>
    <w:rsid w:val="00BC6841"/>
    <w:rsid w:val="00BD0B27"/>
    <w:rsid w:val="00BD19B1"/>
    <w:rsid w:val="00BD1D7D"/>
    <w:rsid w:val="00BD1D9F"/>
    <w:rsid w:val="00BD23EF"/>
    <w:rsid w:val="00BD2CD7"/>
    <w:rsid w:val="00BD366D"/>
    <w:rsid w:val="00BD3A86"/>
    <w:rsid w:val="00BD416D"/>
    <w:rsid w:val="00BD46CE"/>
    <w:rsid w:val="00BD562D"/>
    <w:rsid w:val="00BD56EE"/>
    <w:rsid w:val="00BD5C3A"/>
    <w:rsid w:val="00BD5CF2"/>
    <w:rsid w:val="00BD62C2"/>
    <w:rsid w:val="00BD6B38"/>
    <w:rsid w:val="00BD6CA2"/>
    <w:rsid w:val="00BD7985"/>
    <w:rsid w:val="00BD7B7E"/>
    <w:rsid w:val="00BD7F7E"/>
    <w:rsid w:val="00BE2996"/>
    <w:rsid w:val="00BE2BF1"/>
    <w:rsid w:val="00BE37B7"/>
    <w:rsid w:val="00BE39CC"/>
    <w:rsid w:val="00BE4770"/>
    <w:rsid w:val="00BE512E"/>
    <w:rsid w:val="00BE566F"/>
    <w:rsid w:val="00BE5AA8"/>
    <w:rsid w:val="00BE5B24"/>
    <w:rsid w:val="00BE6111"/>
    <w:rsid w:val="00BE671C"/>
    <w:rsid w:val="00BE693A"/>
    <w:rsid w:val="00BE6B22"/>
    <w:rsid w:val="00BE7D5E"/>
    <w:rsid w:val="00BF00F6"/>
    <w:rsid w:val="00BF035B"/>
    <w:rsid w:val="00BF05D5"/>
    <w:rsid w:val="00BF06C9"/>
    <w:rsid w:val="00BF14E7"/>
    <w:rsid w:val="00BF1806"/>
    <w:rsid w:val="00BF1883"/>
    <w:rsid w:val="00BF1C34"/>
    <w:rsid w:val="00BF1E86"/>
    <w:rsid w:val="00BF1F1D"/>
    <w:rsid w:val="00BF2137"/>
    <w:rsid w:val="00BF2927"/>
    <w:rsid w:val="00BF29E4"/>
    <w:rsid w:val="00BF2A0F"/>
    <w:rsid w:val="00BF2DF7"/>
    <w:rsid w:val="00BF2F7A"/>
    <w:rsid w:val="00BF3728"/>
    <w:rsid w:val="00BF37DD"/>
    <w:rsid w:val="00BF5114"/>
    <w:rsid w:val="00BF52BE"/>
    <w:rsid w:val="00BF52ED"/>
    <w:rsid w:val="00BF597A"/>
    <w:rsid w:val="00BF5B5B"/>
    <w:rsid w:val="00BF5C78"/>
    <w:rsid w:val="00BF6172"/>
    <w:rsid w:val="00BF63EA"/>
    <w:rsid w:val="00BF6501"/>
    <w:rsid w:val="00BF78DD"/>
    <w:rsid w:val="00BF7955"/>
    <w:rsid w:val="00C00012"/>
    <w:rsid w:val="00C010E1"/>
    <w:rsid w:val="00C01A2F"/>
    <w:rsid w:val="00C01D9B"/>
    <w:rsid w:val="00C02006"/>
    <w:rsid w:val="00C02071"/>
    <w:rsid w:val="00C0256D"/>
    <w:rsid w:val="00C025F4"/>
    <w:rsid w:val="00C02608"/>
    <w:rsid w:val="00C0269E"/>
    <w:rsid w:val="00C02D22"/>
    <w:rsid w:val="00C02ECD"/>
    <w:rsid w:val="00C0331B"/>
    <w:rsid w:val="00C033BD"/>
    <w:rsid w:val="00C03569"/>
    <w:rsid w:val="00C0359B"/>
    <w:rsid w:val="00C03876"/>
    <w:rsid w:val="00C03CF6"/>
    <w:rsid w:val="00C045AB"/>
    <w:rsid w:val="00C04BE8"/>
    <w:rsid w:val="00C04C1B"/>
    <w:rsid w:val="00C04C8A"/>
    <w:rsid w:val="00C04E3B"/>
    <w:rsid w:val="00C052FC"/>
    <w:rsid w:val="00C05599"/>
    <w:rsid w:val="00C05758"/>
    <w:rsid w:val="00C05F07"/>
    <w:rsid w:val="00C06382"/>
    <w:rsid w:val="00C06748"/>
    <w:rsid w:val="00C06A19"/>
    <w:rsid w:val="00C07375"/>
    <w:rsid w:val="00C079AC"/>
    <w:rsid w:val="00C1002A"/>
    <w:rsid w:val="00C1030D"/>
    <w:rsid w:val="00C1042B"/>
    <w:rsid w:val="00C10D56"/>
    <w:rsid w:val="00C112A2"/>
    <w:rsid w:val="00C112CE"/>
    <w:rsid w:val="00C11670"/>
    <w:rsid w:val="00C120C2"/>
    <w:rsid w:val="00C128E4"/>
    <w:rsid w:val="00C140C6"/>
    <w:rsid w:val="00C14BD6"/>
    <w:rsid w:val="00C157A5"/>
    <w:rsid w:val="00C15816"/>
    <w:rsid w:val="00C15FF1"/>
    <w:rsid w:val="00C1661D"/>
    <w:rsid w:val="00C166BD"/>
    <w:rsid w:val="00C16D18"/>
    <w:rsid w:val="00C17DF1"/>
    <w:rsid w:val="00C17E51"/>
    <w:rsid w:val="00C20880"/>
    <w:rsid w:val="00C20CF6"/>
    <w:rsid w:val="00C21591"/>
    <w:rsid w:val="00C2198B"/>
    <w:rsid w:val="00C21C7A"/>
    <w:rsid w:val="00C21DD7"/>
    <w:rsid w:val="00C22528"/>
    <w:rsid w:val="00C22A75"/>
    <w:rsid w:val="00C22F80"/>
    <w:rsid w:val="00C23024"/>
    <w:rsid w:val="00C2373B"/>
    <w:rsid w:val="00C238FE"/>
    <w:rsid w:val="00C23CC2"/>
    <w:rsid w:val="00C27365"/>
    <w:rsid w:val="00C2756C"/>
    <w:rsid w:val="00C27CCF"/>
    <w:rsid w:val="00C30489"/>
    <w:rsid w:val="00C30987"/>
    <w:rsid w:val="00C317AB"/>
    <w:rsid w:val="00C3186A"/>
    <w:rsid w:val="00C31E52"/>
    <w:rsid w:val="00C31FA3"/>
    <w:rsid w:val="00C325EB"/>
    <w:rsid w:val="00C32E8C"/>
    <w:rsid w:val="00C33180"/>
    <w:rsid w:val="00C3495F"/>
    <w:rsid w:val="00C34D2E"/>
    <w:rsid w:val="00C34E51"/>
    <w:rsid w:val="00C354C5"/>
    <w:rsid w:val="00C360D6"/>
    <w:rsid w:val="00C36244"/>
    <w:rsid w:val="00C3655E"/>
    <w:rsid w:val="00C3674A"/>
    <w:rsid w:val="00C36B55"/>
    <w:rsid w:val="00C36BA3"/>
    <w:rsid w:val="00C36CA1"/>
    <w:rsid w:val="00C37656"/>
    <w:rsid w:val="00C376BE"/>
    <w:rsid w:val="00C37A88"/>
    <w:rsid w:val="00C4030E"/>
    <w:rsid w:val="00C40514"/>
    <w:rsid w:val="00C40655"/>
    <w:rsid w:val="00C40EC0"/>
    <w:rsid w:val="00C41157"/>
    <w:rsid w:val="00C41831"/>
    <w:rsid w:val="00C41E12"/>
    <w:rsid w:val="00C42227"/>
    <w:rsid w:val="00C423E0"/>
    <w:rsid w:val="00C427D0"/>
    <w:rsid w:val="00C4299E"/>
    <w:rsid w:val="00C43172"/>
    <w:rsid w:val="00C440ED"/>
    <w:rsid w:val="00C44F87"/>
    <w:rsid w:val="00C452B4"/>
    <w:rsid w:val="00C45D2B"/>
    <w:rsid w:val="00C466D7"/>
    <w:rsid w:val="00C46802"/>
    <w:rsid w:val="00C46FF6"/>
    <w:rsid w:val="00C47861"/>
    <w:rsid w:val="00C47B4E"/>
    <w:rsid w:val="00C50232"/>
    <w:rsid w:val="00C51940"/>
    <w:rsid w:val="00C51AD2"/>
    <w:rsid w:val="00C51FF9"/>
    <w:rsid w:val="00C520AA"/>
    <w:rsid w:val="00C523B3"/>
    <w:rsid w:val="00C5257E"/>
    <w:rsid w:val="00C52A60"/>
    <w:rsid w:val="00C536FB"/>
    <w:rsid w:val="00C53767"/>
    <w:rsid w:val="00C5378E"/>
    <w:rsid w:val="00C53E2E"/>
    <w:rsid w:val="00C53F35"/>
    <w:rsid w:val="00C548F7"/>
    <w:rsid w:val="00C54BE1"/>
    <w:rsid w:val="00C56001"/>
    <w:rsid w:val="00C5654C"/>
    <w:rsid w:val="00C56910"/>
    <w:rsid w:val="00C57942"/>
    <w:rsid w:val="00C57A7C"/>
    <w:rsid w:val="00C57F2D"/>
    <w:rsid w:val="00C601C2"/>
    <w:rsid w:val="00C602DC"/>
    <w:rsid w:val="00C616EA"/>
    <w:rsid w:val="00C620B7"/>
    <w:rsid w:val="00C62331"/>
    <w:rsid w:val="00C6262F"/>
    <w:rsid w:val="00C63533"/>
    <w:rsid w:val="00C64056"/>
    <w:rsid w:val="00C6495D"/>
    <w:rsid w:val="00C64CCC"/>
    <w:rsid w:val="00C65178"/>
    <w:rsid w:val="00C66749"/>
    <w:rsid w:val="00C66A92"/>
    <w:rsid w:val="00C674DB"/>
    <w:rsid w:val="00C701B4"/>
    <w:rsid w:val="00C7096D"/>
    <w:rsid w:val="00C71014"/>
    <w:rsid w:val="00C7103A"/>
    <w:rsid w:val="00C71246"/>
    <w:rsid w:val="00C71474"/>
    <w:rsid w:val="00C72668"/>
    <w:rsid w:val="00C73126"/>
    <w:rsid w:val="00C73328"/>
    <w:rsid w:val="00C735A9"/>
    <w:rsid w:val="00C73641"/>
    <w:rsid w:val="00C7364C"/>
    <w:rsid w:val="00C7555F"/>
    <w:rsid w:val="00C75766"/>
    <w:rsid w:val="00C75FF3"/>
    <w:rsid w:val="00C7657C"/>
    <w:rsid w:val="00C76695"/>
    <w:rsid w:val="00C7768E"/>
    <w:rsid w:val="00C80890"/>
    <w:rsid w:val="00C814E2"/>
    <w:rsid w:val="00C81984"/>
    <w:rsid w:val="00C81A3E"/>
    <w:rsid w:val="00C81CD8"/>
    <w:rsid w:val="00C82137"/>
    <w:rsid w:val="00C82283"/>
    <w:rsid w:val="00C82AD7"/>
    <w:rsid w:val="00C82BBB"/>
    <w:rsid w:val="00C82E7B"/>
    <w:rsid w:val="00C82EF8"/>
    <w:rsid w:val="00C82F94"/>
    <w:rsid w:val="00C834C4"/>
    <w:rsid w:val="00C8418E"/>
    <w:rsid w:val="00C853F9"/>
    <w:rsid w:val="00C85470"/>
    <w:rsid w:val="00C85BF5"/>
    <w:rsid w:val="00C86355"/>
    <w:rsid w:val="00C86B12"/>
    <w:rsid w:val="00C86F72"/>
    <w:rsid w:val="00C87478"/>
    <w:rsid w:val="00C87C76"/>
    <w:rsid w:val="00C90323"/>
    <w:rsid w:val="00C9053D"/>
    <w:rsid w:val="00C90A81"/>
    <w:rsid w:val="00C9148A"/>
    <w:rsid w:val="00C9188B"/>
    <w:rsid w:val="00C91BFE"/>
    <w:rsid w:val="00C9250B"/>
    <w:rsid w:val="00C92E66"/>
    <w:rsid w:val="00C934C4"/>
    <w:rsid w:val="00C934D2"/>
    <w:rsid w:val="00C93C71"/>
    <w:rsid w:val="00C93F7E"/>
    <w:rsid w:val="00C94AC6"/>
    <w:rsid w:val="00C955AE"/>
    <w:rsid w:val="00C958B8"/>
    <w:rsid w:val="00C95924"/>
    <w:rsid w:val="00C9620F"/>
    <w:rsid w:val="00C966AF"/>
    <w:rsid w:val="00C96B44"/>
    <w:rsid w:val="00C973D8"/>
    <w:rsid w:val="00CA093B"/>
    <w:rsid w:val="00CA0D81"/>
    <w:rsid w:val="00CA0D89"/>
    <w:rsid w:val="00CA168D"/>
    <w:rsid w:val="00CA198E"/>
    <w:rsid w:val="00CA1C88"/>
    <w:rsid w:val="00CA20AA"/>
    <w:rsid w:val="00CA2203"/>
    <w:rsid w:val="00CA24C9"/>
    <w:rsid w:val="00CA2A2E"/>
    <w:rsid w:val="00CA2F0A"/>
    <w:rsid w:val="00CA2FFB"/>
    <w:rsid w:val="00CA3272"/>
    <w:rsid w:val="00CA347E"/>
    <w:rsid w:val="00CA36B0"/>
    <w:rsid w:val="00CA3803"/>
    <w:rsid w:val="00CA3FB1"/>
    <w:rsid w:val="00CA4CAA"/>
    <w:rsid w:val="00CA4D66"/>
    <w:rsid w:val="00CA5689"/>
    <w:rsid w:val="00CA58D6"/>
    <w:rsid w:val="00CA6C0B"/>
    <w:rsid w:val="00CA6CB1"/>
    <w:rsid w:val="00CA6F99"/>
    <w:rsid w:val="00CA7974"/>
    <w:rsid w:val="00CA7DAD"/>
    <w:rsid w:val="00CB0333"/>
    <w:rsid w:val="00CB0CE0"/>
    <w:rsid w:val="00CB134D"/>
    <w:rsid w:val="00CB1573"/>
    <w:rsid w:val="00CB3589"/>
    <w:rsid w:val="00CB35B8"/>
    <w:rsid w:val="00CB3AC9"/>
    <w:rsid w:val="00CB3B1D"/>
    <w:rsid w:val="00CB3E07"/>
    <w:rsid w:val="00CB41FF"/>
    <w:rsid w:val="00CB57F0"/>
    <w:rsid w:val="00CB5DCB"/>
    <w:rsid w:val="00CB657E"/>
    <w:rsid w:val="00CB6B5E"/>
    <w:rsid w:val="00CB6F35"/>
    <w:rsid w:val="00CB74E3"/>
    <w:rsid w:val="00CB7F39"/>
    <w:rsid w:val="00CC0148"/>
    <w:rsid w:val="00CC0D3E"/>
    <w:rsid w:val="00CC12BE"/>
    <w:rsid w:val="00CC185E"/>
    <w:rsid w:val="00CC22C3"/>
    <w:rsid w:val="00CC243F"/>
    <w:rsid w:val="00CC2805"/>
    <w:rsid w:val="00CC287F"/>
    <w:rsid w:val="00CC2B60"/>
    <w:rsid w:val="00CC2D36"/>
    <w:rsid w:val="00CC3E40"/>
    <w:rsid w:val="00CC466D"/>
    <w:rsid w:val="00CC4B94"/>
    <w:rsid w:val="00CC52D9"/>
    <w:rsid w:val="00CC52DC"/>
    <w:rsid w:val="00CC53AB"/>
    <w:rsid w:val="00CC54DA"/>
    <w:rsid w:val="00CC575B"/>
    <w:rsid w:val="00CC5C21"/>
    <w:rsid w:val="00CC6BE1"/>
    <w:rsid w:val="00CC73D6"/>
    <w:rsid w:val="00CC7D2F"/>
    <w:rsid w:val="00CD0C80"/>
    <w:rsid w:val="00CD2133"/>
    <w:rsid w:val="00CD2167"/>
    <w:rsid w:val="00CD27B6"/>
    <w:rsid w:val="00CD2BFF"/>
    <w:rsid w:val="00CD3830"/>
    <w:rsid w:val="00CD479F"/>
    <w:rsid w:val="00CD4BF0"/>
    <w:rsid w:val="00CD4C38"/>
    <w:rsid w:val="00CD5150"/>
    <w:rsid w:val="00CD5382"/>
    <w:rsid w:val="00CD65DC"/>
    <w:rsid w:val="00CD65E7"/>
    <w:rsid w:val="00CD6618"/>
    <w:rsid w:val="00CD6FEC"/>
    <w:rsid w:val="00CD71E7"/>
    <w:rsid w:val="00CD74DD"/>
    <w:rsid w:val="00CD7585"/>
    <w:rsid w:val="00CD7AAE"/>
    <w:rsid w:val="00CE0685"/>
    <w:rsid w:val="00CE12EB"/>
    <w:rsid w:val="00CE1594"/>
    <w:rsid w:val="00CE1915"/>
    <w:rsid w:val="00CE1A61"/>
    <w:rsid w:val="00CE1CD3"/>
    <w:rsid w:val="00CE208B"/>
    <w:rsid w:val="00CE23C8"/>
    <w:rsid w:val="00CE28D6"/>
    <w:rsid w:val="00CE338A"/>
    <w:rsid w:val="00CE3684"/>
    <w:rsid w:val="00CE4388"/>
    <w:rsid w:val="00CE4758"/>
    <w:rsid w:val="00CE4AD4"/>
    <w:rsid w:val="00CE53DB"/>
    <w:rsid w:val="00CE66FC"/>
    <w:rsid w:val="00CE6783"/>
    <w:rsid w:val="00CE733C"/>
    <w:rsid w:val="00CE76E9"/>
    <w:rsid w:val="00CF0567"/>
    <w:rsid w:val="00CF05F9"/>
    <w:rsid w:val="00CF0927"/>
    <w:rsid w:val="00CF10DD"/>
    <w:rsid w:val="00CF11B2"/>
    <w:rsid w:val="00CF1922"/>
    <w:rsid w:val="00CF1AD3"/>
    <w:rsid w:val="00CF1D0B"/>
    <w:rsid w:val="00CF22AE"/>
    <w:rsid w:val="00CF272A"/>
    <w:rsid w:val="00CF27F1"/>
    <w:rsid w:val="00CF304E"/>
    <w:rsid w:val="00CF3727"/>
    <w:rsid w:val="00CF4419"/>
    <w:rsid w:val="00CF5015"/>
    <w:rsid w:val="00CF53A0"/>
    <w:rsid w:val="00CF5BC5"/>
    <w:rsid w:val="00CF662C"/>
    <w:rsid w:val="00CF7200"/>
    <w:rsid w:val="00CF7317"/>
    <w:rsid w:val="00CF76EF"/>
    <w:rsid w:val="00CF7869"/>
    <w:rsid w:val="00D005AA"/>
    <w:rsid w:val="00D00FBC"/>
    <w:rsid w:val="00D01954"/>
    <w:rsid w:val="00D01BE8"/>
    <w:rsid w:val="00D01C4A"/>
    <w:rsid w:val="00D02DA2"/>
    <w:rsid w:val="00D03867"/>
    <w:rsid w:val="00D046BE"/>
    <w:rsid w:val="00D04A0A"/>
    <w:rsid w:val="00D053A2"/>
    <w:rsid w:val="00D0604A"/>
    <w:rsid w:val="00D066BC"/>
    <w:rsid w:val="00D068A6"/>
    <w:rsid w:val="00D06D80"/>
    <w:rsid w:val="00D06DF3"/>
    <w:rsid w:val="00D07713"/>
    <w:rsid w:val="00D10479"/>
    <w:rsid w:val="00D107DE"/>
    <w:rsid w:val="00D10C85"/>
    <w:rsid w:val="00D10F5A"/>
    <w:rsid w:val="00D11561"/>
    <w:rsid w:val="00D1264B"/>
    <w:rsid w:val="00D12A1E"/>
    <w:rsid w:val="00D135D9"/>
    <w:rsid w:val="00D13B33"/>
    <w:rsid w:val="00D14717"/>
    <w:rsid w:val="00D14C49"/>
    <w:rsid w:val="00D14F19"/>
    <w:rsid w:val="00D1595E"/>
    <w:rsid w:val="00D15C48"/>
    <w:rsid w:val="00D16003"/>
    <w:rsid w:val="00D1629F"/>
    <w:rsid w:val="00D163CC"/>
    <w:rsid w:val="00D169E2"/>
    <w:rsid w:val="00D16BD6"/>
    <w:rsid w:val="00D16C85"/>
    <w:rsid w:val="00D178F7"/>
    <w:rsid w:val="00D207C6"/>
    <w:rsid w:val="00D208CB"/>
    <w:rsid w:val="00D20976"/>
    <w:rsid w:val="00D20EE6"/>
    <w:rsid w:val="00D21128"/>
    <w:rsid w:val="00D21A50"/>
    <w:rsid w:val="00D21EDB"/>
    <w:rsid w:val="00D22C08"/>
    <w:rsid w:val="00D22F82"/>
    <w:rsid w:val="00D23E75"/>
    <w:rsid w:val="00D24D64"/>
    <w:rsid w:val="00D2593F"/>
    <w:rsid w:val="00D25974"/>
    <w:rsid w:val="00D26E5B"/>
    <w:rsid w:val="00D271B1"/>
    <w:rsid w:val="00D273AC"/>
    <w:rsid w:val="00D273DF"/>
    <w:rsid w:val="00D27BD3"/>
    <w:rsid w:val="00D27F7F"/>
    <w:rsid w:val="00D304F1"/>
    <w:rsid w:val="00D3083A"/>
    <w:rsid w:val="00D3088C"/>
    <w:rsid w:val="00D3218D"/>
    <w:rsid w:val="00D322BC"/>
    <w:rsid w:val="00D32530"/>
    <w:rsid w:val="00D33127"/>
    <w:rsid w:val="00D3362D"/>
    <w:rsid w:val="00D344D2"/>
    <w:rsid w:val="00D34E25"/>
    <w:rsid w:val="00D35356"/>
    <w:rsid w:val="00D356B3"/>
    <w:rsid w:val="00D35783"/>
    <w:rsid w:val="00D372DE"/>
    <w:rsid w:val="00D374B6"/>
    <w:rsid w:val="00D402F8"/>
    <w:rsid w:val="00D4035C"/>
    <w:rsid w:val="00D418CD"/>
    <w:rsid w:val="00D424B1"/>
    <w:rsid w:val="00D4260D"/>
    <w:rsid w:val="00D42E33"/>
    <w:rsid w:val="00D43D0D"/>
    <w:rsid w:val="00D442EA"/>
    <w:rsid w:val="00D4462D"/>
    <w:rsid w:val="00D450A8"/>
    <w:rsid w:val="00D4662C"/>
    <w:rsid w:val="00D47227"/>
    <w:rsid w:val="00D47C5A"/>
    <w:rsid w:val="00D504BD"/>
    <w:rsid w:val="00D505D5"/>
    <w:rsid w:val="00D507BF"/>
    <w:rsid w:val="00D50C81"/>
    <w:rsid w:val="00D5116D"/>
    <w:rsid w:val="00D51D28"/>
    <w:rsid w:val="00D5208D"/>
    <w:rsid w:val="00D5284C"/>
    <w:rsid w:val="00D5287C"/>
    <w:rsid w:val="00D53528"/>
    <w:rsid w:val="00D539BD"/>
    <w:rsid w:val="00D53DAB"/>
    <w:rsid w:val="00D5469A"/>
    <w:rsid w:val="00D54C9C"/>
    <w:rsid w:val="00D558F1"/>
    <w:rsid w:val="00D55DAE"/>
    <w:rsid w:val="00D562D0"/>
    <w:rsid w:val="00D569CD"/>
    <w:rsid w:val="00D571B4"/>
    <w:rsid w:val="00D604CB"/>
    <w:rsid w:val="00D60CCD"/>
    <w:rsid w:val="00D60D84"/>
    <w:rsid w:val="00D60DC3"/>
    <w:rsid w:val="00D61225"/>
    <w:rsid w:val="00D61727"/>
    <w:rsid w:val="00D62086"/>
    <w:rsid w:val="00D622AF"/>
    <w:rsid w:val="00D6440E"/>
    <w:rsid w:val="00D647A2"/>
    <w:rsid w:val="00D647D6"/>
    <w:rsid w:val="00D64A31"/>
    <w:rsid w:val="00D65251"/>
    <w:rsid w:val="00D65753"/>
    <w:rsid w:val="00D65B48"/>
    <w:rsid w:val="00D6625E"/>
    <w:rsid w:val="00D663AC"/>
    <w:rsid w:val="00D663F0"/>
    <w:rsid w:val="00D67171"/>
    <w:rsid w:val="00D671A9"/>
    <w:rsid w:val="00D702B2"/>
    <w:rsid w:val="00D70F96"/>
    <w:rsid w:val="00D712E5"/>
    <w:rsid w:val="00D713A7"/>
    <w:rsid w:val="00D72516"/>
    <w:rsid w:val="00D72EB5"/>
    <w:rsid w:val="00D73ABF"/>
    <w:rsid w:val="00D741D4"/>
    <w:rsid w:val="00D7466C"/>
    <w:rsid w:val="00D7494E"/>
    <w:rsid w:val="00D74A97"/>
    <w:rsid w:val="00D752FC"/>
    <w:rsid w:val="00D75DC1"/>
    <w:rsid w:val="00D762C3"/>
    <w:rsid w:val="00D766D8"/>
    <w:rsid w:val="00D774F9"/>
    <w:rsid w:val="00D775FE"/>
    <w:rsid w:val="00D77BC1"/>
    <w:rsid w:val="00D77EEB"/>
    <w:rsid w:val="00D80646"/>
    <w:rsid w:val="00D806B2"/>
    <w:rsid w:val="00D807B4"/>
    <w:rsid w:val="00D8093C"/>
    <w:rsid w:val="00D81299"/>
    <w:rsid w:val="00D81435"/>
    <w:rsid w:val="00D819FB"/>
    <w:rsid w:val="00D827DB"/>
    <w:rsid w:val="00D82B05"/>
    <w:rsid w:val="00D833B2"/>
    <w:rsid w:val="00D83807"/>
    <w:rsid w:val="00D83BD6"/>
    <w:rsid w:val="00D83ECC"/>
    <w:rsid w:val="00D847B8"/>
    <w:rsid w:val="00D856F7"/>
    <w:rsid w:val="00D859B8"/>
    <w:rsid w:val="00D85AB9"/>
    <w:rsid w:val="00D85CDE"/>
    <w:rsid w:val="00D85EF8"/>
    <w:rsid w:val="00D867F3"/>
    <w:rsid w:val="00D86F84"/>
    <w:rsid w:val="00D873C4"/>
    <w:rsid w:val="00D875E9"/>
    <w:rsid w:val="00D8765B"/>
    <w:rsid w:val="00D879C3"/>
    <w:rsid w:val="00D879E8"/>
    <w:rsid w:val="00D87C6C"/>
    <w:rsid w:val="00D87CF7"/>
    <w:rsid w:val="00D903EF"/>
    <w:rsid w:val="00D90688"/>
    <w:rsid w:val="00D9075A"/>
    <w:rsid w:val="00D90CCE"/>
    <w:rsid w:val="00D910CB"/>
    <w:rsid w:val="00D9112E"/>
    <w:rsid w:val="00D913FE"/>
    <w:rsid w:val="00D9198E"/>
    <w:rsid w:val="00D93499"/>
    <w:rsid w:val="00D935C6"/>
    <w:rsid w:val="00D93BB9"/>
    <w:rsid w:val="00D93E18"/>
    <w:rsid w:val="00D94999"/>
    <w:rsid w:val="00D956C0"/>
    <w:rsid w:val="00D96264"/>
    <w:rsid w:val="00D963DD"/>
    <w:rsid w:val="00D966AC"/>
    <w:rsid w:val="00D96F87"/>
    <w:rsid w:val="00D975DE"/>
    <w:rsid w:val="00D97B67"/>
    <w:rsid w:val="00D97F46"/>
    <w:rsid w:val="00DA01A2"/>
    <w:rsid w:val="00DA0218"/>
    <w:rsid w:val="00DA06CE"/>
    <w:rsid w:val="00DA1CE6"/>
    <w:rsid w:val="00DA266E"/>
    <w:rsid w:val="00DA2EEE"/>
    <w:rsid w:val="00DA3460"/>
    <w:rsid w:val="00DA389D"/>
    <w:rsid w:val="00DA3D19"/>
    <w:rsid w:val="00DA3D91"/>
    <w:rsid w:val="00DA4224"/>
    <w:rsid w:val="00DA444D"/>
    <w:rsid w:val="00DA46A8"/>
    <w:rsid w:val="00DA5E87"/>
    <w:rsid w:val="00DA63C1"/>
    <w:rsid w:val="00DA6617"/>
    <w:rsid w:val="00DA7319"/>
    <w:rsid w:val="00DA7B05"/>
    <w:rsid w:val="00DB017C"/>
    <w:rsid w:val="00DB06C3"/>
    <w:rsid w:val="00DB18C6"/>
    <w:rsid w:val="00DB1ADD"/>
    <w:rsid w:val="00DB1E70"/>
    <w:rsid w:val="00DB29B7"/>
    <w:rsid w:val="00DB4532"/>
    <w:rsid w:val="00DB4825"/>
    <w:rsid w:val="00DB4A17"/>
    <w:rsid w:val="00DB4BC6"/>
    <w:rsid w:val="00DB4D52"/>
    <w:rsid w:val="00DB4E4A"/>
    <w:rsid w:val="00DB4F6F"/>
    <w:rsid w:val="00DB5346"/>
    <w:rsid w:val="00DB53A5"/>
    <w:rsid w:val="00DB573D"/>
    <w:rsid w:val="00DB6B61"/>
    <w:rsid w:val="00DB6E69"/>
    <w:rsid w:val="00DB7613"/>
    <w:rsid w:val="00DB7CEB"/>
    <w:rsid w:val="00DB7DA1"/>
    <w:rsid w:val="00DB7EC8"/>
    <w:rsid w:val="00DB7FD3"/>
    <w:rsid w:val="00DC03B9"/>
    <w:rsid w:val="00DC07C3"/>
    <w:rsid w:val="00DC0C82"/>
    <w:rsid w:val="00DC16E2"/>
    <w:rsid w:val="00DC1AAA"/>
    <w:rsid w:val="00DC1C61"/>
    <w:rsid w:val="00DC2110"/>
    <w:rsid w:val="00DC2662"/>
    <w:rsid w:val="00DC2698"/>
    <w:rsid w:val="00DC2E49"/>
    <w:rsid w:val="00DC2FAB"/>
    <w:rsid w:val="00DC3233"/>
    <w:rsid w:val="00DC34F0"/>
    <w:rsid w:val="00DC3E01"/>
    <w:rsid w:val="00DC3E14"/>
    <w:rsid w:val="00DC3E79"/>
    <w:rsid w:val="00DC4808"/>
    <w:rsid w:val="00DC4877"/>
    <w:rsid w:val="00DC4AB4"/>
    <w:rsid w:val="00DC4D8A"/>
    <w:rsid w:val="00DC5C85"/>
    <w:rsid w:val="00DC6926"/>
    <w:rsid w:val="00DC69EC"/>
    <w:rsid w:val="00DC7016"/>
    <w:rsid w:val="00DC7472"/>
    <w:rsid w:val="00DD067C"/>
    <w:rsid w:val="00DD1053"/>
    <w:rsid w:val="00DD1593"/>
    <w:rsid w:val="00DD1B0D"/>
    <w:rsid w:val="00DD2681"/>
    <w:rsid w:val="00DD388B"/>
    <w:rsid w:val="00DD3A83"/>
    <w:rsid w:val="00DD3D09"/>
    <w:rsid w:val="00DD4041"/>
    <w:rsid w:val="00DD490F"/>
    <w:rsid w:val="00DD55F7"/>
    <w:rsid w:val="00DD5BD5"/>
    <w:rsid w:val="00DD5D82"/>
    <w:rsid w:val="00DD6BEA"/>
    <w:rsid w:val="00DD6E14"/>
    <w:rsid w:val="00DD762D"/>
    <w:rsid w:val="00DE005C"/>
    <w:rsid w:val="00DE08C2"/>
    <w:rsid w:val="00DE0BC0"/>
    <w:rsid w:val="00DE1718"/>
    <w:rsid w:val="00DE188F"/>
    <w:rsid w:val="00DE1A60"/>
    <w:rsid w:val="00DE1B5D"/>
    <w:rsid w:val="00DE1C2E"/>
    <w:rsid w:val="00DE1D00"/>
    <w:rsid w:val="00DE1EDC"/>
    <w:rsid w:val="00DE1F7D"/>
    <w:rsid w:val="00DE26BB"/>
    <w:rsid w:val="00DE2982"/>
    <w:rsid w:val="00DE2AF9"/>
    <w:rsid w:val="00DE3199"/>
    <w:rsid w:val="00DE357D"/>
    <w:rsid w:val="00DE3B63"/>
    <w:rsid w:val="00DE4BD0"/>
    <w:rsid w:val="00DE4D98"/>
    <w:rsid w:val="00DE57BC"/>
    <w:rsid w:val="00DE5981"/>
    <w:rsid w:val="00DE7292"/>
    <w:rsid w:val="00DE7621"/>
    <w:rsid w:val="00DE7773"/>
    <w:rsid w:val="00DF01A9"/>
    <w:rsid w:val="00DF0340"/>
    <w:rsid w:val="00DF095D"/>
    <w:rsid w:val="00DF0B27"/>
    <w:rsid w:val="00DF0E17"/>
    <w:rsid w:val="00DF0F43"/>
    <w:rsid w:val="00DF1398"/>
    <w:rsid w:val="00DF14D7"/>
    <w:rsid w:val="00DF1A55"/>
    <w:rsid w:val="00DF1AB4"/>
    <w:rsid w:val="00DF1F1C"/>
    <w:rsid w:val="00DF25CB"/>
    <w:rsid w:val="00DF287D"/>
    <w:rsid w:val="00DF2AAC"/>
    <w:rsid w:val="00DF2BE4"/>
    <w:rsid w:val="00DF3301"/>
    <w:rsid w:val="00DF35D0"/>
    <w:rsid w:val="00DF382D"/>
    <w:rsid w:val="00DF3D5C"/>
    <w:rsid w:val="00DF3F31"/>
    <w:rsid w:val="00DF45D8"/>
    <w:rsid w:val="00DF4FB9"/>
    <w:rsid w:val="00DF5A63"/>
    <w:rsid w:val="00DF60CD"/>
    <w:rsid w:val="00DF65E1"/>
    <w:rsid w:val="00DF6F31"/>
    <w:rsid w:val="00DF6F9D"/>
    <w:rsid w:val="00DF7391"/>
    <w:rsid w:val="00DF7418"/>
    <w:rsid w:val="00DF769B"/>
    <w:rsid w:val="00DF7BBC"/>
    <w:rsid w:val="00E0028F"/>
    <w:rsid w:val="00E00644"/>
    <w:rsid w:val="00E006B7"/>
    <w:rsid w:val="00E009A5"/>
    <w:rsid w:val="00E00B22"/>
    <w:rsid w:val="00E00BFB"/>
    <w:rsid w:val="00E01975"/>
    <w:rsid w:val="00E01BCD"/>
    <w:rsid w:val="00E025ED"/>
    <w:rsid w:val="00E02622"/>
    <w:rsid w:val="00E034C0"/>
    <w:rsid w:val="00E03513"/>
    <w:rsid w:val="00E036DE"/>
    <w:rsid w:val="00E03E21"/>
    <w:rsid w:val="00E05B09"/>
    <w:rsid w:val="00E064D6"/>
    <w:rsid w:val="00E065D8"/>
    <w:rsid w:val="00E06E10"/>
    <w:rsid w:val="00E07193"/>
    <w:rsid w:val="00E07255"/>
    <w:rsid w:val="00E1016D"/>
    <w:rsid w:val="00E106CC"/>
    <w:rsid w:val="00E10740"/>
    <w:rsid w:val="00E126AF"/>
    <w:rsid w:val="00E12726"/>
    <w:rsid w:val="00E131F2"/>
    <w:rsid w:val="00E1320A"/>
    <w:rsid w:val="00E133CA"/>
    <w:rsid w:val="00E134FA"/>
    <w:rsid w:val="00E13BE7"/>
    <w:rsid w:val="00E13E24"/>
    <w:rsid w:val="00E1418F"/>
    <w:rsid w:val="00E144B6"/>
    <w:rsid w:val="00E14829"/>
    <w:rsid w:val="00E1587B"/>
    <w:rsid w:val="00E161B5"/>
    <w:rsid w:val="00E16651"/>
    <w:rsid w:val="00E1669D"/>
    <w:rsid w:val="00E16EA7"/>
    <w:rsid w:val="00E201C1"/>
    <w:rsid w:val="00E20B82"/>
    <w:rsid w:val="00E210DF"/>
    <w:rsid w:val="00E21E43"/>
    <w:rsid w:val="00E2206A"/>
    <w:rsid w:val="00E2290A"/>
    <w:rsid w:val="00E22B5B"/>
    <w:rsid w:val="00E22C1B"/>
    <w:rsid w:val="00E22D68"/>
    <w:rsid w:val="00E22EA9"/>
    <w:rsid w:val="00E23101"/>
    <w:rsid w:val="00E23379"/>
    <w:rsid w:val="00E234F0"/>
    <w:rsid w:val="00E25C01"/>
    <w:rsid w:val="00E25F46"/>
    <w:rsid w:val="00E26039"/>
    <w:rsid w:val="00E2633E"/>
    <w:rsid w:val="00E26988"/>
    <w:rsid w:val="00E2700B"/>
    <w:rsid w:val="00E270B7"/>
    <w:rsid w:val="00E2770D"/>
    <w:rsid w:val="00E27BD6"/>
    <w:rsid w:val="00E30566"/>
    <w:rsid w:val="00E31150"/>
    <w:rsid w:val="00E31AF8"/>
    <w:rsid w:val="00E324E7"/>
    <w:rsid w:val="00E327EC"/>
    <w:rsid w:val="00E34907"/>
    <w:rsid w:val="00E34A2A"/>
    <w:rsid w:val="00E34BD0"/>
    <w:rsid w:val="00E35574"/>
    <w:rsid w:val="00E35A8E"/>
    <w:rsid w:val="00E35F45"/>
    <w:rsid w:val="00E35F9E"/>
    <w:rsid w:val="00E366CE"/>
    <w:rsid w:val="00E36A42"/>
    <w:rsid w:val="00E36A49"/>
    <w:rsid w:val="00E36AE9"/>
    <w:rsid w:val="00E36AEC"/>
    <w:rsid w:val="00E3767C"/>
    <w:rsid w:val="00E37E82"/>
    <w:rsid w:val="00E4017C"/>
    <w:rsid w:val="00E40776"/>
    <w:rsid w:val="00E410D5"/>
    <w:rsid w:val="00E41535"/>
    <w:rsid w:val="00E4168D"/>
    <w:rsid w:val="00E420D6"/>
    <w:rsid w:val="00E4332C"/>
    <w:rsid w:val="00E434B8"/>
    <w:rsid w:val="00E43A81"/>
    <w:rsid w:val="00E443CB"/>
    <w:rsid w:val="00E44F26"/>
    <w:rsid w:val="00E45637"/>
    <w:rsid w:val="00E45EF3"/>
    <w:rsid w:val="00E460B0"/>
    <w:rsid w:val="00E466A8"/>
    <w:rsid w:val="00E47139"/>
    <w:rsid w:val="00E47167"/>
    <w:rsid w:val="00E47746"/>
    <w:rsid w:val="00E50061"/>
    <w:rsid w:val="00E5014A"/>
    <w:rsid w:val="00E51D94"/>
    <w:rsid w:val="00E51FD4"/>
    <w:rsid w:val="00E52089"/>
    <w:rsid w:val="00E523BE"/>
    <w:rsid w:val="00E52FB0"/>
    <w:rsid w:val="00E53A1E"/>
    <w:rsid w:val="00E53C57"/>
    <w:rsid w:val="00E54374"/>
    <w:rsid w:val="00E54EB4"/>
    <w:rsid w:val="00E55717"/>
    <w:rsid w:val="00E557E8"/>
    <w:rsid w:val="00E565AA"/>
    <w:rsid w:val="00E566F3"/>
    <w:rsid w:val="00E56B17"/>
    <w:rsid w:val="00E56DE2"/>
    <w:rsid w:val="00E5769A"/>
    <w:rsid w:val="00E60938"/>
    <w:rsid w:val="00E60A61"/>
    <w:rsid w:val="00E60F53"/>
    <w:rsid w:val="00E6111A"/>
    <w:rsid w:val="00E61156"/>
    <w:rsid w:val="00E61632"/>
    <w:rsid w:val="00E6165E"/>
    <w:rsid w:val="00E61787"/>
    <w:rsid w:val="00E617A7"/>
    <w:rsid w:val="00E620B5"/>
    <w:rsid w:val="00E621BD"/>
    <w:rsid w:val="00E62990"/>
    <w:rsid w:val="00E631F0"/>
    <w:rsid w:val="00E632E3"/>
    <w:rsid w:val="00E635B0"/>
    <w:rsid w:val="00E63C95"/>
    <w:rsid w:val="00E64DB7"/>
    <w:rsid w:val="00E652BB"/>
    <w:rsid w:val="00E653B3"/>
    <w:rsid w:val="00E65523"/>
    <w:rsid w:val="00E66FFD"/>
    <w:rsid w:val="00E678CE"/>
    <w:rsid w:val="00E67F7B"/>
    <w:rsid w:val="00E70B37"/>
    <w:rsid w:val="00E70EEB"/>
    <w:rsid w:val="00E70F79"/>
    <w:rsid w:val="00E711F3"/>
    <w:rsid w:val="00E71459"/>
    <w:rsid w:val="00E71549"/>
    <w:rsid w:val="00E716EB"/>
    <w:rsid w:val="00E71B2C"/>
    <w:rsid w:val="00E71E9E"/>
    <w:rsid w:val="00E7263E"/>
    <w:rsid w:val="00E72AC9"/>
    <w:rsid w:val="00E72DEE"/>
    <w:rsid w:val="00E72E19"/>
    <w:rsid w:val="00E7303C"/>
    <w:rsid w:val="00E73A0E"/>
    <w:rsid w:val="00E73BAE"/>
    <w:rsid w:val="00E73D01"/>
    <w:rsid w:val="00E7452D"/>
    <w:rsid w:val="00E7483A"/>
    <w:rsid w:val="00E74E9A"/>
    <w:rsid w:val="00E7511D"/>
    <w:rsid w:val="00E75808"/>
    <w:rsid w:val="00E75AA4"/>
    <w:rsid w:val="00E7615E"/>
    <w:rsid w:val="00E76B0B"/>
    <w:rsid w:val="00E770FF"/>
    <w:rsid w:val="00E7711B"/>
    <w:rsid w:val="00E77687"/>
    <w:rsid w:val="00E77883"/>
    <w:rsid w:val="00E77F66"/>
    <w:rsid w:val="00E805E5"/>
    <w:rsid w:val="00E80B39"/>
    <w:rsid w:val="00E8113D"/>
    <w:rsid w:val="00E81289"/>
    <w:rsid w:val="00E817AB"/>
    <w:rsid w:val="00E81AFA"/>
    <w:rsid w:val="00E81E7F"/>
    <w:rsid w:val="00E825E9"/>
    <w:rsid w:val="00E83ECA"/>
    <w:rsid w:val="00E84B39"/>
    <w:rsid w:val="00E85067"/>
    <w:rsid w:val="00E857BD"/>
    <w:rsid w:val="00E85B71"/>
    <w:rsid w:val="00E85D6E"/>
    <w:rsid w:val="00E86E14"/>
    <w:rsid w:val="00E87F5F"/>
    <w:rsid w:val="00E900A8"/>
    <w:rsid w:val="00E91A6A"/>
    <w:rsid w:val="00E9219A"/>
    <w:rsid w:val="00E922C3"/>
    <w:rsid w:val="00E9237F"/>
    <w:rsid w:val="00E92535"/>
    <w:rsid w:val="00E92D07"/>
    <w:rsid w:val="00E92F6D"/>
    <w:rsid w:val="00E94270"/>
    <w:rsid w:val="00E9522D"/>
    <w:rsid w:val="00E956BE"/>
    <w:rsid w:val="00E95B80"/>
    <w:rsid w:val="00E9676C"/>
    <w:rsid w:val="00E968EF"/>
    <w:rsid w:val="00E971E5"/>
    <w:rsid w:val="00EA07EF"/>
    <w:rsid w:val="00EA0AFF"/>
    <w:rsid w:val="00EA0B78"/>
    <w:rsid w:val="00EA0D5F"/>
    <w:rsid w:val="00EA0FC1"/>
    <w:rsid w:val="00EA10D0"/>
    <w:rsid w:val="00EA1614"/>
    <w:rsid w:val="00EA1907"/>
    <w:rsid w:val="00EA289D"/>
    <w:rsid w:val="00EA2E17"/>
    <w:rsid w:val="00EA30C9"/>
    <w:rsid w:val="00EA32AB"/>
    <w:rsid w:val="00EA3C43"/>
    <w:rsid w:val="00EA3E9C"/>
    <w:rsid w:val="00EA428C"/>
    <w:rsid w:val="00EA43B7"/>
    <w:rsid w:val="00EA5642"/>
    <w:rsid w:val="00EA7417"/>
    <w:rsid w:val="00EA74D4"/>
    <w:rsid w:val="00EA7869"/>
    <w:rsid w:val="00EA7F10"/>
    <w:rsid w:val="00EB0FF0"/>
    <w:rsid w:val="00EB1CB6"/>
    <w:rsid w:val="00EB2643"/>
    <w:rsid w:val="00EB2BBC"/>
    <w:rsid w:val="00EB2C2A"/>
    <w:rsid w:val="00EB313B"/>
    <w:rsid w:val="00EB35CB"/>
    <w:rsid w:val="00EB3DEC"/>
    <w:rsid w:val="00EB4560"/>
    <w:rsid w:val="00EB4B33"/>
    <w:rsid w:val="00EB4CBB"/>
    <w:rsid w:val="00EB4DB3"/>
    <w:rsid w:val="00EB4E15"/>
    <w:rsid w:val="00EB4FA0"/>
    <w:rsid w:val="00EB5351"/>
    <w:rsid w:val="00EB584B"/>
    <w:rsid w:val="00EB5FF5"/>
    <w:rsid w:val="00EB612E"/>
    <w:rsid w:val="00EB6BA7"/>
    <w:rsid w:val="00EB6E42"/>
    <w:rsid w:val="00EB707A"/>
    <w:rsid w:val="00EB7309"/>
    <w:rsid w:val="00EB79A7"/>
    <w:rsid w:val="00EB7CDC"/>
    <w:rsid w:val="00EB7F86"/>
    <w:rsid w:val="00EC0455"/>
    <w:rsid w:val="00EC059F"/>
    <w:rsid w:val="00EC06F3"/>
    <w:rsid w:val="00EC0945"/>
    <w:rsid w:val="00EC0B7E"/>
    <w:rsid w:val="00EC0EE4"/>
    <w:rsid w:val="00EC13D8"/>
    <w:rsid w:val="00EC1455"/>
    <w:rsid w:val="00EC17BD"/>
    <w:rsid w:val="00EC1AC9"/>
    <w:rsid w:val="00EC246D"/>
    <w:rsid w:val="00EC277D"/>
    <w:rsid w:val="00EC27A1"/>
    <w:rsid w:val="00EC2BEE"/>
    <w:rsid w:val="00EC3079"/>
    <w:rsid w:val="00EC31A5"/>
    <w:rsid w:val="00EC33A8"/>
    <w:rsid w:val="00EC368B"/>
    <w:rsid w:val="00EC3B48"/>
    <w:rsid w:val="00EC3EB9"/>
    <w:rsid w:val="00EC4843"/>
    <w:rsid w:val="00EC4B53"/>
    <w:rsid w:val="00EC4D24"/>
    <w:rsid w:val="00EC4EF4"/>
    <w:rsid w:val="00EC5085"/>
    <w:rsid w:val="00EC5256"/>
    <w:rsid w:val="00EC59F9"/>
    <w:rsid w:val="00EC5A63"/>
    <w:rsid w:val="00EC6D74"/>
    <w:rsid w:val="00EC73B2"/>
    <w:rsid w:val="00EC74A0"/>
    <w:rsid w:val="00EC7643"/>
    <w:rsid w:val="00EC7846"/>
    <w:rsid w:val="00EC78C2"/>
    <w:rsid w:val="00EC7E5B"/>
    <w:rsid w:val="00EC7F46"/>
    <w:rsid w:val="00ED0079"/>
    <w:rsid w:val="00ED031C"/>
    <w:rsid w:val="00ED0CC4"/>
    <w:rsid w:val="00ED1067"/>
    <w:rsid w:val="00ED14EC"/>
    <w:rsid w:val="00ED307F"/>
    <w:rsid w:val="00ED3107"/>
    <w:rsid w:val="00ED3A4F"/>
    <w:rsid w:val="00ED4409"/>
    <w:rsid w:val="00ED440A"/>
    <w:rsid w:val="00ED522C"/>
    <w:rsid w:val="00ED570C"/>
    <w:rsid w:val="00ED5B14"/>
    <w:rsid w:val="00ED5FAC"/>
    <w:rsid w:val="00ED7163"/>
    <w:rsid w:val="00ED7446"/>
    <w:rsid w:val="00EE0848"/>
    <w:rsid w:val="00EE0D92"/>
    <w:rsid w:val="00EE0FD2"/>
    <w:rsid w:val="00EE131F"/>
    <w:rsid w:val="00EE1864"/>
    <w:rsid w:val="00EE198F"/>
    <w:rsid w:val="00EE1CB2"/>
    <w:rsid w:val="00EE23B2"/>
    <w:rsid w:val="00EE291D"/>
    <w:rsid w:val="00EE2BF2"/>
    <w:rsid w:val="00EE38A9"/>
    <w:rsid w:val="00EE3C3D"/>
    <w:rsid w:val="00EE4619"/>
    <w:rsid w:val="00EE4DF3"/>
    <w:rsid w:val="00EE69DE"/>
    <w:rsid w:val="00EE6C4C"/>
    <w:rsid w:val="00EE7B18"/>
    <w:rsid w:val="00EE7D96"/>
    <w:rsid w:val="00EE7DFA"/>
    <w:rsid w:val="00EE7E16"/>
    <w:rsid w:val="00EE7E6F"/>
    <w:rsid w:val="00EF03E6"/>
    <w:rsid w:val="00EF080D"/>
    <w:rsid w:val="00EF0ABB"/>
    <w:rsid w:val="00EF0C8B"/>
    <w:rsid w:val="00EF0DA9"/>
    <w:rsid w:val="00EF1816"/>
    <w:rsid w:val="00EF194F"/>
    <w:rsid w:val="00EF25FC"/>
    <w:rsid w:val="00EF2754"/>
    <w:rsid w:val="00EF285A"/>
    <w:rsid w:val="00EF2FF6"/>
    <w:rsid w:val="00EF313E"/>
    <w:rsid w:val="00EF3740"/>
    <w:rsid w:val="00EF37C4"/>
    <w:rsid w:val="00EF531C"/>
    <w:rsid w:val="00EF549D"/>
    <w:rsid w:val="00EF5943"/>
    <w:rsid w:val="00EF6CEE"/>
    <w:rsid w:val="00EF6D4A"/>
    <w:rsid w:val="00EF6D76"/>
    <w:rsid w:val="00EF6F59"/>
    <w:rsid w:val="00EF7401"/>
    <w:rsid w:val="00EF766D"/>
    <w:rsid w:val="00F0054B"/>
    <w:rsid w:val="00F00839"/>
    <w:rsid w:val="00F008BF"/>
    <w:rsid w:val="00F00A64"/>
    <w:rsid w:val="00F01924"/>
    <w:rsid w:val="00F030C3"/>
    <w:rsid w:val="00F03569"/>
    <w:rsid w:val="00F03A6B"/>
    <w:rsid w:val="00F03B95"/>
    <w:rsid w:val="00F05B0D"/>
    <w:rsid w:val="00F05F3B"/>
    <w:rsid w:val="00F06DF8"/>
    <w:rsid w:val="00F101A2"/>
    <w:rsid w:val="00F102C3"/>
    <w:rsid w:val="00F10911"/>
    <w:rsid w:val="00F1146F"/>
    <w:rsid w:val="00F12F09"/>
    <w:rsid w:val="00F12FCD"/>
    <w:rsid w:val="00F13106"/>
    <w:rsid w:val="00F13374"/>
    <w:rsid w:val="00F13F37"/>
    <w:rsid w:val="00F1420B"/>
    <w:rsid w:val="00F14257"/>
    <w:rsid w:val="00F14C4F"/>
    <w:rsid w:val="00F14C99"/>
    <w:rsid w:val="00F15B51"/>
    <w:rsid w:val="00F16E78"/>
    <w:rsid w:val="00F17C40"/>
    <w:rsid w:val="00F17FF0"/>
    <w:rsid w:val="00F205FC"/>
    <w:rsid w:val="00F207D5"/>
    <w:rsid w:val="00F212C4"/>
    <w:rsid w:val="00F21365"/>
    <w:rsid w:val="00F213B1"/>
    <w:rsid w:val="00F214EA"/>
    <w:rsid w:val="00F21548"/>
    <w:rsid w:val="00F21605"/>
    <w:rsid w:val="00F21FDE"/>
    <w:rsid w:val="00F222D9"/>
    <w:rsid w:val="00F2260B"/>
    <w:rsid w:val="00F22B66"/>
    <w:rsid w:val="00F22D85"/>
    <w:rsid w:val="00F2324C"/>
    <w:rsid w:val="00F2398D"/>
    <w:rsid w:val="00F249C5"/>
    <w:rsid w:val="00F2594F"/>
    <w:rsid w:val="00F2605F"/>
    <w:rsid w:val="00F26727"/>
    <w:rsid w:val="00F30091"/>
    <w:rsid w:val="00F3049C"/>
    <w:rsid w:val="00F306B6"/>
    <w:rsid w:val="00F31C6A"/>
    <w:rsid w:val="00F330EA"/>
    <w:rsid w:val="00F3343B"/>
    <w:rsid w:val="00F334A0"/>
    <w:rsid w:val="00F33858"/>
    <w:rsid w:val="00F33FCD"/>
    <w:rsid w:val="00F34104"/>
    <w:rsid w:val="00F341A3"/>
    <w:rsid w:val="00F343AD"/>
    <w:rsid w:val="00F34748"/>
    <w:rsid w:val="00F34CAE"/>
    <w:rsid w:val="00F3582C"/>
    <w:rsid w:val="00F36259"/>
    <w:rsid w:val="00F36486"/>
    <w:rsid w:val="00F37566"/>
    <w:rsid w:val="00F37810"/>
    <w:rsid w:val="00F40F92"/>
    <w:rsid w:val="00F41048"/>
    <w:rsid w:val="00F416BB"/>
    <w:rsid w:val="00F429AE"/>
    <w:rsid w:val="00F42B9C"/>
    <w:rsid w:val="00F42E21"/>
    <w:rsid w:val="00F430AE"/>
    <w:rsid w:val="00F4339C"/>
    <w:rsid w:val="00F43635"/>
    <w:rsid w:val="00F45520"/>
    <w:rsid w:val="00F45F65"/>
    <w:rsid w:val="00F46B44"/>
    <w:rsid w:val="00F46DE8"/>
    <w:rsid w:val="00F470FC"/>
    <w:rsid w:val="00F473B2"/>
    <w:rsid w:val="00F478F2"/>
    <w:rsid w:val="00F50983"/>
    <w:rsid w:val="00F50AD9"/>
    <w:rsid w:val="00F51735"/>
    <w:rsid w:val="00F51BA0"/>
    <w:rsid w:val="00F52184"/>
    <w:rsid w:val="00F521F6"/>
    <w:rsid w:val="00F52597"/>
    <w:rsid w:val="00F528BD"/>
    <w:rsid w:val="00F5299A"/>
    <w:rsid w:val="00F52FB0"/>
    <w:rsid w:val="00F53571"/>
    <w:rsid w:val="00F53B57"/>
    <w:rsid w:val="00F53C44"/>
    <w:rsid w:val="00F544FD"/>
    <w:rsid w:val="00F54A0A"/>
    <w:rsid w:val="00F54C68"/>
    <w:rsid w:val="00F54F57"/>
    <w:rsid w:val="00F55132"/>
    <w:rsid w:val="00F555E0"/>
    <w:rsid w:val="00F55979"/>
    <w:rsid w:val="00F55A33"/>
    <w:rsid w:val="00F56862"/>
    <w:rsid w:val="00F56EBC"/>
    <w:rsid w:val="00F56F41"/>
    <w:rsid w:val="00F570C7"/>
    <w:rsid w:val="00F57521"/>
    <w:rsid w:val="00F5764B"/>
    <w:rsid w:val="00F57698"/>
    <w:rsid w:val="00F57990"/>
    <w:rsid w:val="00F57D70"/>
    <w:rsid w:val="00F602AD"/>
    <w:rsid w:val="00F60336"/>
    <w:rsid w:val="00F614B1"/>
    <w:rsid w:val="00F61DB4"/>
    <w:rsid w:val="00F62075"/>
    <w:rsid w:val="00F6229D"/>
    <w:rsid w:val="00F62E91"/>
    <w:rsid w:val="00F63296"/>
    <w:rsid w:val="00F63399"/>
    <w:rsid w:val="00F6360D"/>
    <w:rsid w:val="00F63BDB"/>
    <w:rsid w:val="00F644A5"/>
    <w:rsid w:val="00F64F7A"/>
    <w:rsid w:val="00F655FF"/>
    <w:rsid w:val="00F6593B"/>
    <w:rsid w:val="00F65B39"/>
    <w:rsid w:val="00F65C13"/>
    <w:rsid w:val="00F65D9E"/>
    <w:rsid w:val="00F66726"/>
    <w:rsid w:val="00F66902"/>
    <w:rsid w:val="00F67141"/>
    <w:rsid w:val="00F677B4"/>
    <w:rsid w:val="00F67A4A"/>
    <w:rsid w:val="00F67C05"/>
    <w:rsid w:val="00F700AF"/>
    <w:rsid w:val="00F703A3"/>
    <w:rsid w:val="00F70592"/>
    <w:rsid w:val="00F7063D"/>
    <w:rsid w:val="00F70852"/>
    <w:rsid w:val="00F7148F"/>
    <w:rsid w:val="00F7176C"/>
    <w:rsid w:val="00F71E1D"/>
    <w:rsid w:val="00F71EBB"/>
    <w:rsid w:val="00F722C0"/>
    <w:rsid w:val="00F72351"/>
    <w:rsid w:val="00F73912"/>
    <w:rsid w:val="00F739C7"/>
    <w:rsid w:val="00F74245"/>
    <w:rsid w:val="00F743D8"/>
    <w:rsid w:val="00F744B6"/>
    <w:rsid w:val="00F74FBF"/>
    <w:rsid w:val="00F750A6"/>
    <w:rsid w:val="00F75259"/>
    <w:rsid w:val="00F75E32"/>
    <w:rsid w:val="00F779C0"/>
    <w:rsid w:val="00F77A37"/>
    <w:rsid w:val="00F80005"/>
    <w:rsid w:val="00F80472"/>
    <w:rsid w:val="00F80A22"/>
    <w:rsid w:val="00F8150C"/>
    <w:rsid w:val="00F81D0A"/>
    <w:rsid w:val="00F821D5"/>
    <w:rsid w:val="00F82452"/>
    <w:rsid w:val="00F8298E"/>
    <w:rsid w:val="00F82B2B"/>
    <w:rsid w:val="00F83BA4"/>
    <w:rsid w:val="00F844E9"/>
    <w:rsid w:val="00F8494A"/>
    <w:rsid w:val="00F85156"/>
    <w:rsid w:val="00F85404"/>
    <w:rsid w:val="00F8564A"/>
    <w:rsid w:val="00F86B01"/>
    <w:rsid w:val="00F87049"/>
    <w:rsid w:val="00F873D5"/>
    <w:rsid w:val="00F877A7"/>
    <w:rsid w:val="00F87F01"/>
    <w:rsid w:val="00F87F3F"/>
    <w:rsid w:val="00F9010E"/>
    <w:rsid w:val="00F9026E"/>
    <w:rsid w:val="00F90404"/>
    <w:rsid w:val="00F9099B"/>
    <w:rsid w:val="00F90A3C"/>
    <w:rsid w:val="00F910E1"/>
    <w:rsid w:val="00F91558"/>
    <w:rsid w:val="00F91AE5"/>
    <w:rsid w:val="00F920FF"/>
    <w:rsid w:val="00F9226F"/>
    <w:rsid w:val="00F9267D"/>
    <w:rsid w:val="00F9312C"/>
    <w:rsid w:val="00F9332E"/>
    <w:rsid w:val="00F93B2F"/>
    <w:rsid w:val="00F93D76"/>
    <w:rsid w:val="00F9430C"/>
    <w:rsid w:val="00F9492B"/>
    <w:rsid w:val="00F94A52"/>
    <w:rsid w:val="00F953B2"/>
    <w:rsid w:val="00F9591D"/>
    <w:rsid w:val="00F960F4"/>
    <w:rsid w:val="00F9644B"/>
    <w:rsid w:val="00F96592"/>
    <w:rsid w:val="00F96707"/>
    <w:rsid w:val="00F96951"/>
    <w:rsid w:val="00F97ECD"/>
    <w:rsid w:val="00F97F99"/>
    <w:rsid w:val="00FA013F"/>
    <w:rsid w:val="00FA02F4"/>
    <w:rsid w:val="00FA0511"/>
    <w:rsid w:val="00FA0B4E"/>
    <w:rsid w:val="00FA19BD"/>
    <w:rsid w:val="00FA1B6E"/>
    <w:rsid w:val="00FA21C4"/>
    <w:rsid w:val="00FA27D1"/>
    <w:rsid w:val="00FA2AAC"/>
    <w:rsid w:val="00FA34CC"/>
    <w:rsid w:val="00FA3B4D"/>
    <w:rsid w:val="00FA3F28"/>
    <w:rsid w:val="00FA48D2"/>
    <w:rsid w:val="00FA4DE8"/>
    <w:rsid w:val="00FA5828"/>
    <w:rsid w:val="00FA5A1F"/>
    <w:rsid w:val="00FA5A69"/>
    <w:rsid w:val="00FA6E85"/>
    <w:rsid w:val="00FA7331"/>
    <w:rsid w:val="00FA75CA"/>
    <w:rsid w:val="00FA783B"/>
    <w:rsid w:val="00FA7BFD"/>
    <w:rsid w:val="00FB03B6"/>
    <w:rsid w:val="00FB1476"/>
    <w:rsid w:val="00FB16E5"/>
    <w:rsid w:val="00FB264A"/>
    <w:rsid w:val="00FB2A96"/>
    <w:rsid w:val="00FB3558"/>
    <w:rsid w:val="00FB4042"/>
    <w:rsid w:val="00FB4789"/>
    <w:rsid w:val="00FB47F0"/>
    <w:rsid w:val="00FB4821"/>
    <w:rsid w:val="00FB4B42"/>
    <w:rsid w:val="00FB4B50"/>
    <w:rsid w:val="00FB4F1D"/>
    <w:rsid w:val="00FB54A6"/>
    <w:rsid w:val="00FB5B21"/>
    <w:rsid w:val="00FB5B2D"/>
    <w:rsid w:val="00FB5B45"/>
    <w:rsid w:val="00FB5DDD"/>
    <w:rsid w:val="00FB6C73"/>
    <w:rsid w:val="00FB6DAC"/>
    <w:rsid w:val="00FB70FF"/>
    <w:rsid w:val="00FB7806"/>
    <w:rsid w:val="00FB7C1F"/>
    <w:rsid w:val="00FC05C7"/>
    <w:rsid w:val="00FC07FE"/>
    <w:rsid w:val="00FC0A99"/>
    <w:rsid w:val="00FC10C3"/>
    <w:rsid w:val="00FC136A"/>
    <w:rsid w:val="00FC139D"/>
    <w:rsid w:val="00FC2021"/>
    <w:rsid w:val="00FC2979"/>
    <w:rsid w:val="00FC29EB"/>
    <w:rsid w:val="00FC2F12"/>
    <w:rsid w:val="00FC2F73"/>
    <w:rsid w:val="00FC3062"/>
    <w:rsid w:val="00FC3CFB"/>
    <w:rsid w:val="00FC45D4"/>
    <w:rsid w:val="00FC49C1"/>
    <w:rsid w:val="00FC4A13"/>
    <w:rsid w:val="00FC4E00"/>
    <w:rsid w:val="00FC547F"/>
    <w:rsid w:val="00FC5509"/>
    <w:rsid w:val="00FC5931"/>
    <w:rsid w:val="00FC5B64"/>
    <w:rsid w:val="00FC5BF7"/>
    <w:rsid w:val="00FC61F8"/>
    <w:rsid w:val="00FC6210"/>
    <w:rsid w:val="00FC7B51"/>
    <w:rsid w:val="00FC7C54"/>
    <w:rsid w:val="00FD01F4"/>
    <w:rsid w:val="00FD10AD"/>
    <w:rsid w:val="00FD1A78"/>
    <w:rsid w:val="00FD21C1"/>
    <w:rsid w:val="00FD27D2"/>
    <w:rsid w:val="00FD29A1"/>
    <w:rsid w:val="00FD2CEF"/>
    <w:rsid w:val="00FD3604"/>
    <w:rsid w:val="00FD527F"/>
    <w:rsid w:val="00FD530C"/>
    <w:rsid w:val="00FD5653"/>
    <w:rsid w:val="00FD56D3"/>
    <w:rsid w:val="00FD5C32"/>
    <w:rsid w:val="00FD5F40"/>
    <w:rsid w:val="00FD60D0"/>
    <w:rsid w:val="00FD6162"/>
    <w:rsid w:val="00FD6233"/>
    <w:rsid w:val="00FD6525"/>
    <w:rsid w:val="00FD6BE9"/>
    <w:rsid w:val="00FD79B8"/>
    <w:rsid w:val="00FE0128"/>
    <w:rsid w:val="00FE0761"/>
    <w:rsid w:val="00FE09FB"/>
    <w:rsid w:val="00FE1974"/>
    <w:rsid w:val="00FE1B06"/>
    <w:rsid w:val="00FE1DF3"/>
    <w:rsid w:val="00FE23A8"/>
    <w:rsid w:val="00FE3374"/>
    <w:rsid w:val="00FE3473"/>
    <w:rsid w:val="00FE3AB3"/>
    <w:rsid w:val="00FE3DAF"/>
    <w:rsid w:val="00FE3DC8"/>
    <w:rsid w:val="00FE55B0"/>
    <w:rsid w:val="00FE5646"/>
    <w:rsid w:val="00FE58CC"/>
    <w:rsid w:val="00FE6268"/>
    <w:rsid w:val="00FE673A"/>
    <w:rsid w:val="00FE7CAB"/>
    <w:rsid w:val="00FE7F08"/>
    <w:rsid w:val="00FF0647"/>
    <w:rsid w:val="00FF0899"/>
    <w:rsid w:val="00FF0A9D"/>
    <w:rsid w:val="00FF143B"/>
    <w:rsid w:val="00FF184E"/>
    <w:rsid w:val="00FF2C46"/>
    <w:rsid w:val="00FF2E87"/>
    <w:rsid w:val="00FF33E9"/>
    <w:rsid w:val="00FF3537"/>
    <w:rsid w:val="00FF3585"/>
    <w:rsid w:val="00FF3868"/>
    <w:rsid w:val="00FF4871"/>
    <w:rsid w:val="00FF4AB8"/>
    <w:rsid w:val="00FF4EC6"/>
    <w:rsid w:val="00FF514D"/>
    <w:rsid w:val="00FF5F7F"/>
    <w:rsid w:val="00FF6A92"/>
    <w:rsid w:val="00FF7C63"/>
    <w:rsid w:val="00FF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72EC3"/>
  <w15:docId w15:val="{74AD764B-92EF-4266-8236-4A3FB16F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List Bullet" w:uiPriority="1" w:qFormat="1"/>
    <w:lsdException w:name="List Number" w:uiPriority="1" w:qFormat="1"/>
    <w:lsdException w:name="List Bullet 2" w:uiPriority="1"/>
    <w:lsdException w:name="List Bullet 3" w:uiPriority="1"/>
    <w:lsdException w:name="List Bullet 4" w:uiPriority="1"/>
    <w:lsdException w:name="List Bullet 5" w:uiPriority="1"/>
    <w:lsdException w:name="List Number 2" w:uiPriority="1"/>
    <w:lsdException w:name="List Number 3" w:uiPriority="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0D0"/>
    <w:pPr>
      <w:spacing w:line="480" w:lineRule="auto"/>
    </w:pPr>
    <w:rPr>
      <w:rFonts w:ascii="Calibri" w:hAnsi="Calibri" w:cs="Calibri"/>
      <w:sz w:val="22"/>
      <w:lang w:val="en-GB" w:eastAsia="en-US"/>
    </w:rPr>
  </w:style>
  <w:style w:type="paragraph" w:styleId="Heading1">
    <w:name w:val="heading 1"/>
    <w:basedOn w:val="Normal"/>
    <w:next w:val="Normal"/>
    <w:link w:val="Heading1Char"/>
    <w:uiPriority w:val="9"/>
    <w:qFormat/>
    <w:rsid w:val="005D4BD3"/>
    <w:pPr>
      <w:keepNext/>
      <w:numPr>
        <w:numId w:val="1"/>
      </w:numPr>
      <w:spacing w:before="240" w:after="60"/>
      <w:jc w:val="both"/>
      <w:outlineLvl w:val="0"/>
    </w:pPr>
    <w:rPr>
      <w:b/>
      <w:bCs/>
      <w:kern w:val="32"/>
      <w:sz w:val="32"/>
      <w:szCs w:val="32"/>
      <w:lang w:val="x-none"/>
    </w:rPr>
  </w:style>
  <w:style w:type="paragraph" w:styleId="Heading2">
    <w:name w:val="heading 2"/>
    <w:basedOn w:val="Normal"/>
    <w:next w:val="Normal"/>
    <w:link w:val="Heading2Char"/>
    <w:autoRedefine/>
    <w:uiPriority w:val="9"/>
    <w:qFormat/>
    <w:rsid w:val="00D86F84"/>
    <w:pPr>
      <w:keepNext/>
      <w:spacing w:before="240" w:after="60"/>
      <w:jc w:val="both"/>
      <w:outlineLvl w:val="1"/>
    </w:pPr>
    <w:rPr>
      <w:b/>
      <w:iCs/>
      <w:sz w:val="28"/>
      <w:szCs w:val="28"/>
      <w:lang w:val="x-none"/>
    </w:rPr>
  </w:style>
  <w:style w:type="paragraph" w:styleId="Heading3">
    <w:name w:val="heading 3"/>
    <w:basedOn w:val="Normal"/>
    <w:next w:val="Normal"/>
    <w:link w:val="Heading3Char"/>
    <w:uiPriority w:val="9"/>
    <w:qFormat/>
    <w:rsid w:val="00577BEA"/>
    <w:pPr>
      <w:keepNext/>
      <w:numPr>
        <w:ilvl w:val="2"/>
        <w:numId w:val="1"/>
      </w:numPr>
      <w:spacing w:before="240" w:after="60"/>
      <w:jc w:val="both"/>
      <w:outlineLvl w:val="2"/>
    </w:pPr>
    <w:rPr>
      <w:rFonts w:ascii="Calibri Light" w:hAnsi="Calibri Light"/>
      <w:b/>
      <w:bCs/>
      <w:sz w:val="26"/>
      <w:szCs w:val="26"/>
      <w:lang w:val="x-none"/>
    </w:rPr>
  </w:style>
  <w:style w:type="paragraph" w:styleId="Heading4">
    <w:name w:val="heading 4"/>
    <w:basedOn w:val="Normal"/>
    <w:next w:val="Normal"/>
    <w:link w:val="Heading4Char"/>
    <w:uiPriority w:val="9"/>
    <w:unhideWhenUsed/>
    <w:qFormat/>
    <w:rsid w:val="00EF080D"/>
    <w:pPr>
      <w:keepNext/>
      <w:keepLines/>
      <w:spacing w:before="40" w:line="259" w:lineRule="auto"/>
      <w:outlineLvl w:val="3"/>
    </w:pPr>
    <w:rPr>
      <w:rFonts w:ascii="Calibri Light" w:hAnsi="Calibri Light"/>
      <w:i/>
      <w:iCs/>
      <w:szCs w:val="22"/>
      <w:lang w:val="nl-NL"/>
    </w:rPr>
  </w:style>
  <w:style w:type="paragraph" w:styleId="Heading5">
    <w:name w:val="heading 5"/>
    <w:basedOn w:val="Normal"/>
    <w:next w:val="Normal"/>
    <w:link w:val="Heading5Char"/>
    <w:uiPriority w:val="9"/>
    <w:semiHidden/>
    <w:unhideWhenUsed/>
    <w:qFormat/>
    <w:rsid w:val="00EF080D"/>
    <w:pPr>
      <w:keepNext/>
      <w:keepLines/>
      <w:spacing w:before="40" w:line="259" w:lineRule="auto"/>
      <w:outlineLvl w:val="4"/>
    </w:pPr>
    <w:rPr>
      <w:rFonts w:ascii="Calibri Light" w:hAnsi="Calibri Light"/>
      <w:color w:val="2E74B5"/>
      <w:szCs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6F6EF3"/>
    <w:rPr>
      <w:sz w:val="16"/>
      <w:szCs w:val="16"/>
    </w:rPr>
  </w:style>
  <w:style w:type="paragraph" w:styleId="CommentText">
    <w:name w:val="annotation text"/>
    <w:basedOn w:val="Normal"/>
    <w:link w:val="CommentTextChar"/>
    <w:uiPriority w:val="99"/>
    <w:rsid w:val="006F6EF3"/>
    <w:rPr>
      <w:sz w:val="20"/>
    </w:rPr>
  </w:style>
  <w:style w:type="paragraph" w:styleId="CommentSubject">
    <w:name w:val="annotation subject"/>
    <w:basedOn w:val="CommentText"/>
    <w:next w:val="CommentText"/>
    <w:link w:val="CommentSubjectChar"/>
    <w:uiPriority w:val="99"/>
    <w:semiHidden/>
    <w:rsid w:val="006F6EF3"/>
    <w:rPr>
      <w:b/>
      <w:bCs/>
    </w:rPr>
  </w:style>
  <w:style w:type="paragraph" w:styleId="BalloonText">
    <w:name w:val="Balloon Text"/>
    <w:basedOn w:val="Normal"/>
    <w:link w:val="BalloonTextChar"/>
    <w:uiPriority w:val="99"/>
    <w:semiHidden/>
    <w:rsid w:val="006F6EF3"/>
    <w:rPr>
      <w:rFonts w:ascii="Tahoma" w:hAnsi="Tahoma"/>
      <w:sz w:val="16"/>
      <w:szCs w:val="16"/>
    </w:rPr>
  </w:style>
  <w:style w:type="paragraph" w:styleId="FootnoteText">
    <w:name w:val="footnote text"/>
    <w:basedOn w:val="Normal"/>
    <w:link w:val="FootnoteTextChar"/>
    <w:uiPriority w:val="99"/>
    <w:rsid w:val="006F6EF3"/>
    <w:rPr>
      <w:sz w:val="20"/>
    </w:rPr>
  </w:style>
  <w:style w:type="character" w:styleId="FootnoteReference">
    <w:name w:val="footnote reference"/>
    <w:uiPriority w:val="99"/>
    <w:rsid w:val="006F6EF3"/>
    <w:rPr>
      <w:vertAlign w:val="superscript"/>
    </w:rPr>
  </w:style>
  <w:style w:type="paragraph" w:styleId="Header">
    <w:name w:val="header"/>
    <w:basedOn w:val="Normal"/>
    <w:link w:val="HeaderChar"/>
    <w:uiPriority w:val="99"/>
    <w:rsid w:val="00CB0333"/>
    <w:pPr>
      <w:tabs>
        <w:tab w:val="center" w:pos="4536"/>
        <w:tab w:val="right" w:pos="9072"/>
      </w:tabs>
    </w:pPr>
  </w:style>
  <w:style w:type="paragraph" w:styleId="Footer">
    <w:name w:val="footer"/>
    <w:basedOn w:val="Normal"/>
    <w:link w:val="FooterChar"/>
    <w:uiPriority w:val="99"/>
    <w:rsid w:val="00CB0333"/>
    <w:pPr>
      <w:tabs>
        <w:tab w:val="center" w:pos="4536"/>
        <w:tab w:val="right" w:pos="9072"/>
      </w:tabs>
    </w:pPr>
  </w:style>
  <w:style w:type="character" w:styleId="PageNumber">
    <w:name w:val="page number"/>
    <w:basedOn w:val="DefaultParagraphFont"/>
    <w:rsid w:val="00CB0333"/>
  </w:style>
  <w:style w:type="paragraph" w:styleId="Caption">
    <w:name w:val="caption"/>
    <w:basedOn w:val="Normal"/>
    <w:next w:val="Normal"/>
    <w:link w:val="CaptionChar"/>
    <w:qFormat/>
    <w:rsid w:val="002C1FDA"/>
    <w:pPr>
      <w:spacing w:before="120" w:after="120"/>
    </w:pPr>
    <w:rPr>
      <w:b/>
      <w:bCs/>
      <w:sz w:val="20"/>
    </w:rPr>
  </w:style>
  <w:style w:type="paragraph" w:customStyle="1" w:styleId="Abstract">
    <w:name w:val="Abstract"/>
    <w:basedOn w:val="Heading1"/>
    <w:rsid w:val="000414A6"/>
    <w:pPr>
      <w:numPr>
        <w:numId w:val="0"/>
      </w:numPr>
    </w:pPr>
    <w:rPr>
      <w:rFonts w:cs="Times New Roman"/>
      <w:szCs w:val="20"/>
    </w:rPr>
  </w:style>
  <w:style w:type="paragraph" w:customStyle="1" w:styleId="MTDisplayEquation">
    <w:name w:val="MTDisplayEquation"/>
    <w:basedOn w:val="Normal"/>
    <w:next w:val="Normal"/>
    <w:rsid w:val="00F703A3"/>
    <w:pPr>
      <w:tabs>
        <w:tab w:val="center" w:pos="4160"/>
        <w:tab w:val="right" w:pos="8320"/>
      </w:tabs>
      <w:jc w:val="both"/>
    </w:pPr>
    <w:rPr>
      <w:rFonts w:ascii="Times New Roman" w:hAnsi="Times New Roman" w:cs="Arial"/>
      <w:sz w:val="24"/>
      <w:szCs w:val="22"/>
    </w:rPr>
  </w:style>
  <w:style w:type="paragraph" w:styleId="Title">
    <w:name w:val="Title"/>
    <w:basedOn w:val="Normal"/>
    <w:link w:val="TitleChar"/>
    <w:qFormat/>
    <w:rsid w:val="00F05F3B"/>
    <w:pPr>
      <w:spacing w:before="240" w:after="60"/>
      <w:jc w:val="center"/>
      <w:outlineLvl w:val="0"/>
    </w:pPr>
    <w:rPr>
      <w:b/>
      <w:bCs/>
      <w:kern w:val="28"/>
      <w:sz w:val="32"/>
      <w:szCs w:val="32"/>
      <w:lang w:val="x-none"/>
    </w:rPr>
  </w:style>
  <w:style w:type="character" w:customStyle="1" w:styleId="Heading2Char">
    <w:name w:val="Heading 2 Char"/>
    <w:link w:val="Heading2"/>
    <w:uiPriority w:val="9"/>
    <w:rsid w:val="00D86F84"/>
    <w:rPr>
      <w:rFonts w:ascii="Calibri" w:hAnsi="Calibri" w:cs="Calibri"/>
      <w:b/>
      <w:iCs/>
      <w:sz w:val="28"/>
      <w:szCs w:val="28"/>
      <w:lang w:val="x-none" w:eastAsia="en-US"/>
    </w:rPr>
  </w:style>
  <w:style w:type="paragraph" w:customStyle="1" w:styleId="Tabletext">
    <w:name w:val="Table text"/>
    <w:basedOn w:val="Normal"/>
    <w:link w:val="TabletextChar"/>
    <w:qFormat/>
    <w:rsid w:val="00393D10"/>
    <w:rPr>
      <w:sz w:val="20"/>
      <w:lang w:val="x-none"/>
    </w:rPr>
  </w:style>
  <w:style w:type="character" w:customStyle="1" w:styleId="FootnoteTextChar">
    <w:name w:val="Footnote Text Char"/>
    <w:link w:val="FootnoteText"/>
    <w:uiPriority w:val="99"/>
    <w:rsid w:val="007B73A9"/>
    <w:rPr>
      <w:rFonts w:ascii="Arial" w:hAnsi="Arial"/>
      <w:lang w:val="en-US" w:eastAsia="en-US"/>
    </w:rPr>
  </w:style>
  <w:style w:type="paragraph" w:styleId="PlainText">
    <w:name w:val="Plain Text"/>
    <w:basedOn w:val="Normal"/>
    <w:link w:val="PlainTextChar"/>
    <w:uiPriority w:val="99"/>
    <w:unhideWhenUsed/>
    <w:rsid w:val="000D07F1"/>
    <w:rPr>
      <w:rFonts w:eastAsia="Calibri"/>
      <w:szCs w:val="21"/>
      <w:lang w:val="x-none"/>
    </w:rPr>
  </w:style>
  <w:style w:type="character" w:customStyle="1" w:styleId="PlainTextChar">
    <w:name w:val="Plain Text Char"/>
    <w:link w:val="PlainText"/>
    <w:uiPriority w:val="99"/>
    <w:rsid w:val="000D07F1"/>
    <w:rPr>
      <w:rFonts w:ascii="Calibri" w:eastAsia="Calibri" w:hAnsi="Calibri"/>
      <w:sz w:val="22"/>
      <w:szCs w:val="21"/>
      <w:lang w:eastAsia="en-US"/>
    </w:rPr>
  </w:style>
  <w:style w:type="character" w:customStyle="1" w:styleId="TitleChar">
    <w:name w:val="Title Char"/>
    <w:link w:val="Title"/>
    <w:rsid w:val="00852DC1"/>
    <w:rPr>
      <w:rFonts w:ascii="Arial" w:hAnsi="Arial" w:cs="Arial"/>
      <w:b/>
      <w:bCs/>
      <w:kern w:val="28"/>
      <w:sz w:val="32"/>
      <w:szCs w:val="32"/>
      <w:lang w:eastAsia="en-US"/>
    </w:rPr>
  </w:style>
  <w:style w:type="character" w:styleId="Hyperlink">
    <w:name w:val="Hyperlink"/>
    <w:uiPriority w:val="99"/>
    <w:rsid w:val="00852DC1"/>
    <w:rPr>
      <w:color w:val="0000FF"/>
      <w:u w:val="single"/>
    </w:rPr>
  </w:style>
  <w:style w:type="paragraph" w:styleId="HTMLPreformatted">
    <w:name w:val="HTML Preformatted"/>
    <w:basedOn w:val="Normal"/>
    <w:link w:val="HTMLPreformattedChar"/>
    <w:uiPriority w:val="99"/>
    <w:unhideWhenUsed/>
    <w:rsid w:val="00A3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A33590"/>
    <w:rPr>
      <w:rFonts w:ascii="Courier New" w:hAnsi="Courier New" w:cs="Courier New"/>
    </w:rPr>
  </w:style>
  <w:style w:type="character" w:customStyle="1" w:styleId="CommentTextChar">
    <w:name w:val="Comment Text Char"/>
    <w:link w:val="CommentText"/>
    <w:uiPriority w:val="99"/>
    <w:rsid w:val="00F13106"/>
    <w:rPr>
      <w:rFonts w:ascii="Arial" w:hAnsi="Arial"/>
      <w:lang w:val="en-US" w:eastAsia="en-US"/>
    </w:rPr>
  </w:style>
  <w:style w:type="paragraph" w:styleId="ListBullet5">
    <w:name w:val="List Bullet 5"/>
    <w:basedOn w:val="Normal"/>
    <w:uiPriority w:val="1"/>
    <w:unhideWhenUsed/>
    <w:rsid w:val="00BB6852"/>
    <w:pPr>
      <w:numPr>
        <w:numId w:val="2"/>
      </w:numPr>
      <w:tabs>
        <w:tab w:val="num" w:pos="4320"/>
      </w:tabs>
      <w:spacing w:line="276" w:lineRule="auto"/>
      <w:ind w:left="2232" w:hanging="792"/>
      <w:contextualSpacing/>
    </w:pPr>
    <w:rPr>
      <w:rFonts w:eastAsia="Calibri"/>
      <w:szCs w:val="22"/>
    </w:rPr>
  </w:style>
  <w:style w:type="paragraph" w:styleId="ListBullet">
    <w:name w:val="List Bullet"/>
    <w:basedOn w:val="Normal"/>
    <w:uiPriority w:val="1"/>
    <w:qFormat/>
    <w:rsid w:val="00EF080D"/>
    <w:pPr>
      <w:numPr>
        <w:numId w:val="3"/>
      </w:numPr>
      <w:contextualSpacing/>
    </w:pPr>
  </w:style>
  <w:style w:type="character" w:customStyle="1" w:styleId="Heading4Char">
    <w:name w:val="Heading 4 Char"/>
    <w:link w:val="Heading4"/>
    <w:uiPriority w:val="9"/>
    <w:rsid w:val="00EF080D"/>
    <w:rPr>
      <w:rFonts w:ascii="Calibri Light" w:hAnsi="Calibri Light"/>
      <w:i/>
      <w:iCs/>
      <w:sz w:val="22"/>
      <w:szCs w:val="22"/>
      <w:lang w:val="nl-NL" w:eastAsia="en-US"/>
    </w:rPr>
  </w:style>
  <w:style w:type="character" w:customStyle="1" w:styleId="Heading5Char">
    <w:name w:val="Heading 5 Char"/>
    <w:link w:val="Heading5"/>
    <w:uiPriority w:val="9"/>
    <w:semiHidden/>
    <w:rsid w:val="00EF080D"/>
    <w:rPr>
      <w:rFonts w:ascii="Calibri Light" w:hAnsi="Calibri Light"/>
      <w:color w:val="2E74B5"/>
      <w:sz w:val="22"/>
      <w:szCs w:val="22"/>
      <w:lang w:val="nl-NL" w:eastAsia="en-US"/>
    </w:rPr>
  </w:style>
  <w:style w:type="character" w:customStyle="1" w:styleId="HeaderChar">
    <w:name w:val="Header Char"/>
    <w:link w:val="Header"/>
    <w:uiPriority w:val="99"/>
    <w:rsid w:val="00EF080D"/>
    <w:rPr>
      <w:rFonts w:ascii="Arial" w:hAnsi="Arial"/>
      <w:sz w:val="22"/>
      <w:lang w:val="en-US" w:eastAsia="en-US"/>
    </w:rPr>
  </w:style>
  <w:style w:type="character" w:customStyle="1" w:styleId="FooterChar">
    <w:name w:val="Footer Char"/>
    <w:link w:val="Footer"/>
    <w:uiPriority w:val="99"/>
    <w:rsid w:val="00EF080D"/>
    <w:rPr>
      <w:rFonts w:ascii="Arial" w:hAnsi="Arial"/>
      <w:sz w:val="22"/>
      <w:lang w:val="en-US" w:eastAsia="en-US"/>
    </w:rPr>
  </w:style>
  <w:style w:type="character" w:customStyle="1" w:styleId="Heading1Char">
    <w:name w:val="Heading 1 Char"/>
    <w:link w:val="Heading1"/>
    <w:uiPriority w:val="9"/>
    <w:rsid w:val="005D4BD3"/>
    <w:rPr>
      <w:rFonts w:ascii="Calibri" w:hAnsi="Calibri" w:cs="Calibri"/>
      <w:b/>
      <w:bCs/>
      <w:kern w:val="32"/>
      <w:sz w:val="32"/>
      <w:szCs w:val="32"/>
      <w:lang w:val="x-none" w:eastAsia="en-US"/>
    </w:rPr>
  </w:style>
  <w:style w:type="character" w:customStyle="1" w:styleId="Heading3Char">
    <w:name w:val="Heading 3 Char"/>
    <w:link w:val="Heading3"/>
    <w:uiPriority w:val="9"/>
    <w:rsid w:val="00577BEA"/>
    <w:rPr>
      <w:rFonts w:ascii="Calibri Light" w:hAnsi="Calibri Light" w:cs="Calibri"/>
      <w:b/>
      <w:bCs/>
      <w:sz w:val="26"/>
      <w:szCs w:val="26"/>
      <w:lang w:val="x-none" w:eastAsia="en-US"/>
    </w:rPr>
  </w:style>
  <w:style w:type="paragraph" w:styleId="TOCHeading">
    <w:name w:val="TOC Heading"/>
    <w:basedOn w:val="Heading1"/>
    <w:next w:val="Normal"/>
    <w:uiPriority w:val="39"/>
    <w:unhideWhenUsed/>
    <w:qFormat/>
    <w:rsid w:val="00EF080D"/>
    <w:pPr>
      <w:keepLines/>
      <w:numPr>
        <w:numId w:val="0"/>
      </w:numPr>
      <w:spacing w:after="0" w:line="259" w:lineRule="auto"/>
      <w:jc w:val="left"/>
      <w:outlineLvl w:val="9"/>
    </w:pPr>
    <w:rPr>
      <w:rFonts w:ascii="Calibri Light" w:hAnsi="Calibri Light" w:cs="Times New Roman"/>
      <w:b w:val="0"/>
      <w:bCs w:val="0"/>
      <w:color w:val="2E74B5"/>
      <w:kern w:val="0"/>
      <w:lang w:eastAsia="nl-NL"/>
    </w:rPr>
  </w:style>
  <w:style w:type="paragraph" w:styleId="TOC1">
    <w:name w:val="toc 1"/>
    <w:basedOn w:val="Normal"/>
    <w:next w:val="Normal"/>
    <w:autoRedefine/>
    <w:uiPriority w:val="39"/>
    <w:unhideWhenUsed/>
    <w:rsid w:val="00EF080D"/>
    <w:pPr>
      <w:spacing w:after="100" w:line="259" w:lineRule="auto"/>
    </w:pPr>
    <w:rPr>
      <w:rFonts w:eastAsia="Calibri" w:cs="Times New Roman"/>
      <w:szCs w:val="22"/>
      <w:lang w:val="nl-NL"/>
    </w:rPr>
  </w:style>
  <w:style w:type="paragraph" w:styleId="TOC2">
    <w:name w:val="toc 2"/>
    <w:basedOn w:val="Normal"/>
    <w:next w:val="Normal"/>
    <w:autoRedefine/>
    <w:uiPriority w:val="39"/>
    <w:unhideWhenUsed/>
    <w:rsid w:val="00EF080D"/>
    <w:pPr>
      <w:spacing w:after="100" w:line="259" w:lineRule="auto"/>
      <w:ind w:left="220"/>
    </w:pPr>
    <w:rPr>
      <w:rFonts w:eastAsia="Calibri" w:cs="Times New Roman"/>
      <w:szCs w:val="22"/>
      <w:lang w:val="nl-NL"/>
    </w:rPr>
  </w:style>
  <w:style w:type="paragraph" w:styleId="TOC3">
    <w:name w:val="toc 3"/>
    <w:basedOn w:val="Normal"/>
    <w:next w:val="Normal"/>
    <w:autoRedefine/>
    <w:uiPriority w:val="39"/>
    <w:unhideWhenUsed/>
    <w:rsid w:val="00EF080D"/>
    <w:pPr>
      <w:spacing w:after="100" w:line="259" w:lineRule="auto"/>
      <w:ind w:left="440"/>
    </w:pPr>
    <w:rPr>
      <w:rFonts w:eastAsia="Calibri" w:cs="Times New Roman"/>
      <w:szCs w:val="22"/>
      <w:lang w:val="nl-NL"/>
    </w:rPr>
  </w:style>
  <w:style w:type="paragraph" w:styleId="ListParagraph">
    <w:name w:val="List Paragraph"/>
    <w:basedOn w:val="Normal"/>
    <w:uiPriority w:val="34"/>
    <w:qFormat/>
    <w:rsid w:val="00EF080D"/>
    <w:pPr>
      <w:spacing w:after="160" w:line="259" w:lineRule="auto"/>
      <w:ind w:left="720"/>
      <w:contextualSpacing/>
    </w:pPr>
    <w:rPr>
      <w:rFonts w:eastAsia="Calibri" w:cs="Times New Roman"/>
      <w:szCs w:val="22"/>
      <w:lang w:val="nl-NL"/>
    </w:rPr>
  </w:style>
  <w:style w:type="paragraph" w:customStyle="1" w:styleId="ReportBodyText">
    <w:name w:val="Report Body Text"/>
    <w:basedOn w:val="Normal"/>
    <w:link w:val="ReportBodyTextChar"/>
    <w:qFormat/>
    <w:rsid w:val="00EF080D"/>
    <w:pPr>
      <w:spacing w:after="120" w:line="276" w:lineRule="auto"/>
    </w:pPr>
    <w:rPr>
      <w:rFonts w:eastAsia="Calibri"/>
      <w:szCs w:val="22"/>
      <w:lang w:val="x-none"/>
    </w:rPr>
  </w:style>
  <w:style w:type="character" w:customStyle="1" w:styleId="ReportBodyTextChar">
    <w:name w:val="Report Body Text Char"/>
    <w:link w:val="ReportBodyText"/>
    <w:rsid w:val="00EF080D"/>
    <w:rPr>
      <w:rFonts w:ascii="Calibri" w:eastAsia="Calibri" w:hAnsi="Calibri" w:cs="Calibri"/>
      <w:sz w:val="22"/>
      <w:szCs w:val="22"/>
      <w:lang w:eastAsia="en-US"/>
    </w:rPr>
  </w:style>
  <w:style w:type="paragraph" w:styleId="ListBullet2">
    <w:name w:val="List Bullet 2"/>
    <w:basedOn w:val="ReportBodyText"/>
    <w:uiPriority w:val="1"/>
    <w:unhideWhenUsed/>
    <w:rsid w:val="00EF080D"/>
    <w:pPr>
      <w:tabs>
        <w:tab w:val="num" w:pos="851"/>
      </w:tabs>
      <w:spacing w:after="0"/>
      <w:ind w:firstLine="284"/>
      <w:contextualSpacing/>
    </w:pPr>
  </w:style>
  <w:style w:type="paragraph" w:styleId="ListBullet3">
    <w:name w:val="List Bullet 3"/>
    <w:basedOn w:val="ReportBodyText"/>
    <w:uiPriority w:val="1"/>
    <w:unhideWhenUsed/>
    <w:rsid w:val="00EF080D"/>
    <w:pPr>
      <w:tabs>
        <w:tab w:val="num" w:pos="851"/>
      </w:tabs>
      <w:spacing w:after="0"/>
      <w:ind w:firstLine="284"/>
      <w:contextualSpacing/>
    </w:pPr>
  </w:style>
  <w:style w:type="paragraph" w:styleId="ListBullet4">
    <w:name w:val="List Bullet 4"/>
    <w:basedOn w:val="ReportBodyText"/>
    <w:uiPriority w:val="1"/>
    <w:unhideWhenUsed/>
    <w:rsid w:val="00EF080D"/>
    <w:pPr>
      <w:numPr>
        <w:ilvl w:val="3"/>
        <w:numId w:val="1"/>
      </w:numPr>
      <w:spacing w:after="0"/>
      <w:contextualSpacing/>
    </w:pPr>
  </w:style>
  <w:style w:type="paragraph" w:styleId="ListNumber">
    <w:name w:val="List Number"/>
    <w:basedOn w:val="Normal"/>
    <w:uiPriority w:val="1"/>
    <w:unhideWhenUsed/>
    <w:qFormat/>
    <w:rsid w:val="00EF080D"/>
    <w:pPr>
      <w:numPr>
        <w:numId w:val="5"/>
      </w:numPr>
      <w:tabs>
        <w:tab w:val="num" w:pos="1080"/>
      </w:tabs>
      <w:spacing w:line="276" w:lineRule="auto"/>
      <w:ind w:left="1080" w:hanging="360"/>
      <w:contextualSpacing/>
    </w:pPr>
    <w:rPr>
      <w:rFonts w:eastAsia="Calibri" w:cs="Times New Roman"/>
      <w:szCs w:val="22"/>
    </w:rPr>
  </w:style>
  <w:style w:type="paragraph" w:styleId="ListNumber2">
    <w:name w:val="List Number 2"/>
    <w:basedOn w:val="Normal"/>
    <w:uiPriority w:val="1"/>
    <w:unhideWhenUsed/>
    <w:rsid w:val="00EF080D"/>
    <w:pPr>
      <w:numPr>
        <w:ilvl w:val="1"/>
        <w:numId w:val="5"/>
      </w:numPr>
      <w:tabs>
        <w:tab w:val="num" w:pos="2160"/>
      </w:tabs>
      <w:spacing w:line="276" w:lineRule="auto"/>
      <w:ind w:left="2160" w:hanging="720"/>
      <w:contextualSpacing/>
    </w:pPr>
    <w:rPr>
      <w:rFonts w:eastAsia="Calibri" w:cs="Times New Roman"/>
      <w:szCs w:val="22"/>
    </w:rPr>
  </w:style>
  <w:style w:type="paragraph" w:styleId="ListNumber3">
    <w:name w:val="List Number 3"/>
    <w:basedOn w:val="Normal"/>
    <w:uiPriority w:val="1"/>
    <w:unhideWhenUsed/>
    <w:rsid w:val="00EF080D"/>
    <w:pPr>
      <w:numPr>
        <w:ilvl w:val="2"/>
        <w:numId w:val="5"/>
      </w:numPr>
      <w:tabs>
        <w:tab w:val="num" w:pos="2520"/>
      </w:tabs>
      <w:spacing w:line="276" w:lineRule="auto"/>
      <w:ind w:left="2520" w:hanging="180"/>
      <w:contextualSpacing/>
    </w:pPr>
    <w:rPr>
      <w:rFonts w:eastAsia="Calibri" w:cs="Times New Roman"/>
      <w:szCs w:val="22"/>
    </w:rPr>
  </w:style>
  <w:style w:type="numbering" w:customStyle="1" w:styleId="ReportListBullets">
    <w:name w:val="Report List Bullets"/>
    <w:uiPriority w:val="99"/>
    <w:rsid w:val="00EF080D"/>
    <w:pPr>
      <w:numPr>
        <w:numId w:val="4"/>
      </w:numPr>
    </w:pPr>
  </w:style>
  <w:style w:type="numbering" w:customStyle="1" w:styleId="ReportListNumbers">
    <w:name w:val="Report List Numbers"/>
    <w:uiPriority w:val="99"/>
    <w:rsid w:val="00EF080D"/>
    <w:pPr>
      <w:numPr>
        <w:numId w:val="5"/>
      </w:numPr>
    </w:pPr>
  </w:style>
  <w:style w:type="character" w:customStyle="1" w:styleId="CommentTextChar1">
    <w:name w:val="Comment Text Char1"/>
    <w:uiPriority w:val="99"/>
    <w:rsid w:val="00EF080D"/>
    <w:rPr>
      <w:rFonts w:ascii="Calibri" w:hAnsi="Calibri"/>
      <w:sz w:val="20"/>
      <w:szCs w:val="20"/>
      <w:lang w:val="en-GB"/>
    </w:rPr>
  </w:style>
  <w:style w:type="character" w:customStyle="1" w:styleId="BalloonTextChar">
    <w:name w:val="Balloon Text Char"/>
    <w:link w:val="BalloonText"/>
    <w:uiPriority w:val="99"/>
    <w:semiHidden/>
    <w:rsid w:val="00EF080D"/>
    <w:rPr>
      <w:rFonts w:ascii="Tahoma" w:hAnsi="Tahoma" w:cs="Tahoma"/>
      <w:sz w:val="16"/>
      <w:szCs w:val="16"/>
      <w:lang w:val="en-US" w:eastAsia="en-US"/>
    </w:rPr>
  </w:style>
  <w:style w:type="paragraph" w:customStyle="1" w:styleId="ReportHeading1">
    <w:name w:val="Report Heading 1"/>
    <w:basedOn w:val="Heading1"/>
    <w:next w:val="ReportBodyText"/>
    <w:qFormat/>
    <w:rsid w:val="00EF080D"/>
    <w:pPr>
      <w:keepLines/>
      <w:numPr>
        <w:numId w:val="6"/>
      </w:numPr>
      <w:tabs>
        <w:tab w:val="num" w:pos="567"/>
      </w:tabs>
      <w:spacing w:before="480" w:after="240" w:line="276" w:lineRule="auto"/>
      <w:ind w:left="360" w:hanging="360"/>
      <w:jc w:val="left"/>
    </w:pPr>
    <w:rPr>
      <w:rFonts w:cs="Times New Roman"/>
      <w:color w:val="44546A"/>
      <w:kern w:val="0"/>
      <w:sz w:val="28"/>
      <w:szCs w:val="28"/>
      <w:lang w:val="en-GB"/>
    </w:rPr>
  </w:style>
  <w:style w:type="paragraph" w:customStyle="1" w:styleId="ReportHeading2">
    <w:name w:val="Report Heading 2"/>
    <w:basedOn w:val="Heading2"/>
    <w:next w:val="ReportBodyText"/>
    <w:link w:val="ReportHeading2Char"/>
    <w:qFormat/>
    <w:rsid w:val="00EF080D"/>
    <w:pPr>
      <w:keepLines/>
      <w:numPr>
        <w:ilvl w:val="1"/>
        <w:numId w:val="6"/>
      </w:numPr>
      <w:spacing w:before="200" w:after="120"/>
      <w:ind w:left="567"/>
    </w:pPr>
    <w:rPr>
      <w:b w:val="0"/>
      <w:iCs w:val="0"/>
      <w:color w:val="000000"/>
      <w:sz w:val="24"/>
      <w:szCs w:val="26"/>
    </w:rPr>
  </w:style>
  <w:style w:type="paragraph" w:customStyle="1" w:styleId="ReportHeading3">
    <w:name w:val="Report Heading 3"/>
    <w:basedOn w:val="Heading3"/>
    <w:next w:val="ReportBodyText"/>
    <w:link w:val="ReportHeading3Char"/>
    <w:qFormat/>
    <w:rsid w:val="00EF080D"/>
    <w:pPr>
      <w:keepLines/>
      <w:numPr>
        <w:numId w:val="6"/>
      </w:numPr>
      <w:spacing w:before="200" w:after="120" w:line="276" w:lineRule="auto"/>
      <w:jc w:val="left"/>
    </w:pPr>
    <w:rPr>
      <w:rFonts w:ascii="Calibri" w:hAnsi="Calibri"/>
      <w:color w:val="000000"/>
      <w:sz w:val="22"/>
      <w:szCs w:val="22"/>
    </w:rPr>
  </w:style>
  <w:style w:type="paragraph" w:customStyle="1" w:styleId="ReportHeading4">
    <w:name w:val="Report Heading 4"/>
    <w:basedOn w:val="Heading4"/>
    <w:next w:val="ReportBodyText"/>
    <w:link w:val="ReportHeading4Char"/>
    <w:qFormat/>
    <w:rsid w:val="00EF080D"/>
    <w:pPr>
      <w:numPr>
        <w:ilvl w:val="3"/>
        <w:numId w:val="6"/>
      </w:numPr>
      <w:spacing w:before="200" w:after="120" w:line="276" w:lineRule="auto"/>
    </w:pPr>
    <w:rPr>
      <w:rFonts w:ascii="Calibri" w:hAnsi="Calibri"/>
      <w:b/>
      <w:bCs/>
      <w:color w:val="000000"/>
      <w:lang w:val="x-none"/>
    </w:rPr>
  </w:style>
  <w:style w:type="character" w:customStyle="1" w:styleId="ReportHeading4Char">
    <w:name w:val="Report Heading 4 Char"/>
    <w:link w:val="ReportHeading4"/>
    <w:rsid w:val="00EF080D"/>
    <w:rPr>
      <w:rFonts w:ascii="Calibri" w:hAnsi="Calibri" w:cs="Calibri"/>
      <w:b/>
      <w:bCs/>
      <w:i/>
      <w:iCs/>
      <w:color w:val="000000"/>
      <w:sz w:val="22"/>
      <w:szCs w:val="22"/>
      <w:lang w:val="x-none" w:eastAsia="en-US"/>
    </w:rPr>
  </w:style>
  <w:style w:type="paragraph" w:customStyle="1" w:styleId="ReportHeading5">
    <w:name w:val="Report Heading 5"/>
    <w:basedOn w:val="Heading5"/>
    <w:next w:val="ReportBodyText"/>
    <w:qFormat/>
    <w:rsid w:val="00EF080D"/>
    <w:pPr>
      <w:numPr>
        <w:ilvl w:val="4"/>
        <w:numId w:val="6"/>
      </w:numPr>
      <w:tabs>
        <w:tab w:val="num" w:pos="360"/>
        <w:tab w:val="num" w:pos="4320"/>
      </w:tabs>
      <w:spacing w:before="200" w:after="120" w:line="276" w:lineRule="auto"/>
      <w:ind w:left="2232" w:hanging="792"/>
    </w:pPr>
    <w:rPr>
      <w:rFonts w:ascii="Calibri" w:hAnsi="Calibri" w:cs="Times New Roman"/>
      <w:b/>
      <w:color w:val="000000"/>
      <w:lang w:val="en-GB"/>
    </w:rPr>
  </w:style>
  <w:style w:type="numbering" w:customStyle="1" w:styleId="ReportHeadings">
    <w:name w:val="Report Headings"/>
    <w:uiPriority w:val="99"/>
    <w:rsid w:val="00EF080D"/>
    <w:pPr>
      <w:numPr>
        <w:numId w:val="31"/>
      </w:numPr>
    </w:pPr>
  </w:style>
  <w:style w:type="character" w:customStyle="1" w:styleId="ReportHeading3Char">
    <w:name w:val="Report Heading 3 Char"/>
    <w:link w:val="ReportHeading3"/>
    <w:rsid w:val="00EF080D"/>
    <w:rPr>
      <w:rFonts w:ascii="Calibri" w:hAnsi="Calibri" w:cs="Calibri"/>
      <w:b/>
      <w:bCs/>
      <w:color w:val="000000"/>
      <w:sz w:val="22"/>
      <w:szCs w:val="22"/>
      <w:lang w:val="x-none" w:eastAsia="en-US"/>
    </w:rPr>
  </w:style>
  <w:style w:type="paragraph" w:customStyle="1" w:styleId="Tablefootnote">
    <w:name w:val="Table footnote"/>
    <w:basedOn w:val="Normal"/>
    <w:next w:val="Normal"/>
    <w:link w:val="TablefootnoteChar"/>
    <w:qFormat/>
    <w:rsid w:val="00EF080D"/>
    <w:rPr>
      <w:rFonts w:eastAsia="Calibri"/>
      <w:sz w:val="18"/>
      <w:lang w:val="x-none"/>
    </w:rPr>
  </w:style>
  <w:style w:type="character" w:customStyle="1" w:styleId="TablefootnoteChar">
    <w:name w:val="Table footnote Char"/>
    <w:link w:val="Tablefootnote"/>
    <w:rsid w:val="00EF080D"/>
    <w:rPr>
      <w:rFonts w:ascii="Calibri" w:eastAsia="Calibri" w:hAnsi="Calibri"/>
      <w:sz w:val="18"/>
      <w:lang w:eastAsia="en-US"/>
    </w:rPr>
  </w:style>
  <w:style w:type="character" w:customStyle="1" w:styleId="CaptionChar">
    <w:name w:val="Caption Char"/>
    <w:link w:val="Caption"/>
    <w:rsid w:val="00EF080D"/>
    <w:rPr>
      <w:rFonts w:ascii="Arial" w:hAnsi="Arial"/>
      <w:b/>
      <w:bCs/>
      <w:lang w:val="en-US" w:eastAsia="en-US"/>
    </w:rPr>
  </w:style>
  <w:style w:type="table" w:customStyle="1" w:styleId="ReportTable">
    <w:name w:val="Report_Table"/>
    <w:basedOn w:val="TableNormal"/>
    <w:uiPriority w:val="99"/>
    <w:rsid w:val="00EF080D"/>
    <w:pPr>
      <w:jc w:val="center"/>
    </w:pPr>
    <w:rPr>
      <w:rFonts w:ascii="Cambria" w:eastAsia="Calibri" w:hAnsi="Cambria"/>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Mar>
        <w:top w:w="28" w:type="dxa"/>
        <w:bottom w:w="28" w:type="dxa"/>
      </w:tcMar>
    </w:tcPr>
    <w:tblStylePr w:type="firstRow">
      <w:pPr>
        <w:keepNext/>
        <w:wordWrap/>
      </w:pPr>
      <w:rPr>
        <w:b/>
      </w:rPr>
      <w:tblPr/>
      <w:trPr>
        <w:tblHeader/>
      </w:trPr>
      <w:tcPr>
        <w:shd w:val="clear" w:color="auto" w:fill="BDD6EE"/>
      </w:tcPr>
    </w:tblStylePr>
    <w:tblStylePr w:type="firstCol">
      <w:pPr>
        <w:jc w:val="left"/>
      </w:pPr>
    </w:tblStylePr>
  </w:style>
  <w:style w:type="paragraph" w:customStyle="1" w:styleId="ReportTableFootnote">
    <w:name w:val="Report Table Footnote"/>
    <w:basedOn w:val="ReportBodyText"/>
    <w:next w:val="ReportBodyText"/>
    <w:link w:val="ReportTableFootnoteChar"/>
    <w:uiPriority w:val="3"/>
    <w:qFormat/>
    <w:rsid w:val="00EF080D"/>
    <w:pPr>
      <w:spacing w:after="0" w:line="240" w:lineRule="auto"/>
    </w:pPr>
    <w:rPr>
      <w:sz w:val="18"/>
    </w:rPr>
  </w:style>
  <w:style w:type="character" w:customStyle="1" w:styleId="ReportTableFootnoteChar">
    <w:name w:val="Report Table Footnote Char"/>
    <w:link w:val="ReportTableFootnote"/>
    <w:uiPriority w:val="3"/>
    <w:rsid w:val="00EF080D"/>
    <w:rPr>
      <w:rFonts w:ascii="Calibri" w:eastAsia="Calibri" w:hAnsi="Calibri" w:cs="Calibri"/>
      <w:sz w:val="18"/>
      <w:szCs w:val="22"/>
      <w:lang w:eastAsia="en-US"/>
    </w:rPr>
  </w:style>
  <w:style w:type="paragraph" w:customStyle="1" w:styleId="Reporttabletext">
    <w:name w:val="Report table text"/>
    <w:basedOn w:val="ReportBodyText"/>
    <w:uiPriority w:val="3"/>
    <w:rsid w:val="00EF080D"/>
    <w:pPr>
      <w:spacing w:line="240" w:lineRule="auto"/>
    </w:pPr>
    <w:rPr>
      <w:sz w:val="20"/>
    </w:rPr>
  </w:style>
  <w:style w:type="paragraph" w:customStyle="1" w:styleId="Insettable">
    <w:name w:val="Inset table"/>
    <w:basedOn w:val="ReportBodyText"/>
    <w:link w:val="InsettableChar"/>
    <w:uiPriority w:val="3"/>
    <w:qFormat/>
    <w:rsid w:val="00EF080D"/>
    <w:pPr>
      <w:spacing w:line="240" w:lineRule="auto"/>
      <w:ind w:left="425"/>
    </w:pPr>
    <w:rPr>
      <w:i/>
      <w:sz w:val="20"/>
    </w:rPr>
  </w:style>
  <w:style w:type="character" w:customStyle="1" w:styleId="InsettableChar">
    <w:name w:val="Inset table Char"/>
    <w:link w:val="Insettable"/>
    <w:uiPriority w:val="3"/>
    <w:rsid w:val="00EF080D"/>
    <w:rPr>
      <w:rFonts w:ascii="Calibri" w:eastAsia="Calibri" w:hAnsi="Calibri" w:cs="Calibri"/>
      <w:i/>
      <w:szCs w:val="22"/>
      <w:lang w:eastAsia="en-US"/>
    </w:rPr>
  </w:style>
  <w:style w:type="character" w:customStyle="1" w:styleId="CommentSubjectChar">
    <w:name w:val="Comment Subject Char"/>
    <w:link w:val="CommentSubject"/>
    <w:uiPriority w:val="99"/>
    <w:semiHidden/>
    <w:rsid w:val="00EF080D"/>
    <w:rPr>
      <w:rFonts w:ascii="Arial" w:hAnsi="Arial"/>
      <w:b/>
      <w:bCs/>
      <w:lang w:val="en-US" w:eastAsia="en-US"/>
    </w:rPr>
  </w:style>
  <w:style w:type="character" w:customStyle="1" w:styleId="TabletextChar">
    <w:name w:val="Table text Char"/>
    <w:link w:val="Tabletext"/>
    <w:rsid w:val="00EF080D"/>
    <w:rPr>
      <w:rFonts w:ascii="Calibri" w:hAnsi="Calibri" w:cs="Calibri"/>
      <w:lang w:eastAsia="en-US"/>
    </w:rPr>
  </w:style>
  <w:style w:type="character" w:customStyle="1" w:styleId="ReportHeading2Char">
    <w:name w:val="Report Heading 2 Char"/>
    <w:link w:val="ReportHeading2"/>
    <w:rsid w:val="00EF080D"/>
    <w:rPr>
      <w:rFonts w:ascii="Calibri" w:hAnsi="Calibri" w:cs="Calibri"/>
      <w:b/>
      <w:bCs/>
      <w:color w:val="000000"/>
      <w:sz w:val="24"/>
      <w:szCs w:val="26"/>
      <w:lang w:val="x-none" w:eastAsia="en-US"/>
    </w:rPr>
  </w:style>
  <w:style w:type="paragraph" w:styleId="NormalWeb">
    <w:name w:val="Normal (Web)"/>
    <w:basedOn w:val="Normal"/>
    <w:uiPriority w:val="99"/>
    <w:unhideWhenUsed/>
    <w:rsid w:val="00EF080D"/>
    <w:pPr>
      <w:spacing w:before="100" w:beforeAutospacing="1" w:after="100" w:afterAutospacing="1"/>
    </w:pPr>
    <w:rPr>
      <w:rFonts w:ascii="Times New Roman" w:eastAsia="SimSun" w:hAnsi="Times New Roman"/>
      <w:sz w:val="24"/>
      <w:szCs w:val="24"/>
      <w:lang w:val="nl-NL" w:eastAsia="zh-CN"/>
    </w:rPr>
  </w:style>
  <w:style w:type="paragraph" w:customStyle="1" w:styleId="Default">
    <w:name w:val="Default"/>
    <w:rsid w:val="00EF080D"/>
    <w:pPr>
      <w:autoSpaceDE w:val="0"/>
      <w:autoSpaceDN w:val="0"/>
      <w:adjustRightInd w:val="0"/>
      <w:spacing w:line="480" w:lineRule="auto"/>
    </w:pPr>
    <w:rPr>
      <w:rFonts w:ascii="Calibri" w:eastAsia="Calibri" w:hAnsi="Calibri" w:cs="Calibri"/>
      <w:color w:val="000000"/>
      <w:sz w:val="24"/>
      <w:szCs w:val="24"/>
      <w:lang w:eastAsia="en-US"/>
    </w:rPr>
  </w:style>
  <w:style w:type="paragraph" w:customStyle="1" w:styleId="xmsonormal">
    <w:name w:val="x_msonormal"/>
    <w:basedOn w:val="Normal"/>
    <w:rsid w:val="00EF080D"/>
    <w:pPr>
      <w:spacing w:before="100" w:beforeAutospacing="1" w:after="100" w:afterAutospacing="1"/>
    </w:pPr>
    <w:rPr>
      <w:rFonts w:ascii="Times New Roman" w:hAnsi="Times New Roman"/>
      <w:sz w:val="24"/>
      <w:szCs w:val="24"/>
      <w:lang w:val="nl-NL" w:eastAsia="nl-NL"/>
    </w:rPr>
  </w:style>
  <w:style w:type="table" w:customStyle="1" w:styleId="LightShading-Accent11">
    <w:name w:val="Light Shading - Accent 11"/>
    <w:basedOn w:val="TableNormal"/>
    <w:uiPriority w:val="60"/>
    <w:rsid w:val="00EF080D"/>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styleId="Revision">
    <w:name w:val="Revision"/>
    <w:hidden/>
    <w:uiPriority w:val="99"/>
    <w:semiHidden/>
    <w:rsid w:val="00EF080D"/>
    <w:pPr>
      <w:spacing w:line="480" w:lineRule="auto"/>
    </w:pPr>
    <w:rPr>
      <w:rFonts w:ascii="Calibri" w:eastAsia="Calibri" w:hAnsi="Calibri"/>
      <w:sz w:val="22"/>
      <w:szCs w:val="22"/>
      <w:lang w:eastAsia="en-US"/>
    </w:rPr>
  </w:style>
  <w:style w:type="character" w:styleId="Strong">
    <w:name w:val="Strong"/>
    <w:uiPriority w:val="22"/>
    <w:qFormat/>
    <w:rsid w:val="00FA3F28"/>
    <w:rPr>
      <w:b/>
      <w:bCs/>
    </w:rPr>
  </w:style>
  <w:style w:type="character" w:styleId="Emphasis">
    <w:name w:val="Emphasis"/>
    <w:uiPriority w:val="20"/>
    <w:qFormat/>
    <w:rsid w:val="0062414D"/>
    <w:rPr>
      <w:i/>
      <w:iCs/>
    </w:rPr>
  </w:style>
  <w:style w:type="character" w:customStyle="1" w:styleId="apple-converted-space">
    <w:name w:val="apple-converted-space"/>
    <w:rsid w:val="00BB412C"/>
  </w:style>
  <w:style w:type="character" w:customStyle="1" w:styleId="highlight">
    <w:name w:val="highlight"/>
    <w:rsid w:val="00927A67"/>
  </w:style>
  <w:style w:type="character" w:styleId="FollowedHyperlink">
    <w:name w:val="FollowedHyperlink"/>
    <w:rsid w:val="00CF1AD3"/>
    <w:rPr>
      <w:color w:val="800080"/>
      <w:u w:val="single"/>
    </w:rPr>
  </w:style>
  <w:style w:type="character" w:customStyle="1" w:styleId="copypaste">
    <w:name w:val="copypaste"/>
    <w:basedOn w:val="DefaultParagraphFont"/>
    <w:rsid w:val="00451318"/>
  </w:style>
  <w:style w:type="character" w:customStyle="1" w:styleId="cit">
    <w:name w:val="cit"/>
    <w:basedOn w:val="DefaultParagraphFont"/>
    <w:rsid w:val="007C5C31"/>
  </w:style>
  <w:style w:type="character" w:customStyle="1" w:styleId="doi">
    <w:name w:val="doi"/>
    <w:basedOn w:val="DefaultParagraphFont"/>
    <w:rsid w:val="007C5C31"/>
  </w:style>
  <w:style w:type="character" w:customStyle="1" w:styleId="citation-publication-date">
    <w:name w:val="citation-publication-date"/>
    <w:rsid w:val="00F40F92"/>
  </w:style>
  <w:style w:type="paragraph" w:customStyle="1" w:styleId="Bulleted">
    <w:name w:val="Bulleted"/>
    <w:aliases w:val="Symbol (symbol),10 pt,Left:  0,63 cm,Hanging:  0"/>
    <w:basedOn w:val="Normal"/>
    <w:link w:val="BulletedChar"/>
    <w:rsid w:val="002D0E15"/>
    <w:pPr>
      <w:numPr>
        <w:numId w:val="7"/>
      </w:numPr>
    </w:pPr>
    <w:rPr>
      <w:sz w:val="24"/>
      <w:szCs w:val="24"/>
    </w:rPr>
  </w:style>
  <w:style w:type="character" w:customStyle="1" w:styleId="BulletedChar">
    <w:name w:val="Bulleted Char"/>
    <w:aliases w:val="Symbol (symbol) Char,10 pt Char,Left:  0 Char,63 cm Char,Hanging:  0 Char"/>
    <w:link w:val="Bulleted"/>
    <w:rsid w:val="002D0E15"/>
    <w:rPr>
      <w:rFonts w:ascii="Calibri" w:hAnsi="Calibri" w:cs="Calibri"/>
      <w:sz w:val="24"/>
      <w:szCs w:val="24"/>
      <w:lang w:val="en-GB" w:eastAsia="en-US"/>
    </w:rPr>
  </w:style>
  <w:style w:type="character" w:styleId="EndnoteReference">
    <w:name w:val="endnote reference"/>
    <w:uiPriority w:val="99"/>
    <w:rsid w:val="00416B39"/>
    <w:rPr>
      <w:vertAlign w:val="superscript"/>
    </w:rPr>
  </w:style>
  <w:style w:type="paragraph" w:customStyle="1" w:styleId="EndNoteBibliography">
    <w:name w:val="EndNote Bibliography"/>
    <w:basedOn w:val="Normal"/>
    <w:link w:val="EndNoteBibliographyChar"/>
    <w:rsid w:val="00416B39"/>
    <w:rPr>
      <w:rFonts w:ascii="Lucida Sans Unicode" w:hAnsi="Lucida Sans Unicode"/>
      <w:noProof/>
      <w:sz w:val="20"/>
      <w:lang w:val="nl-NL" w:eastAsia="nl-NL"/>
    </w:rPr>
  </w:style>
  <w:style w:type="character" w:customStyle="1" w:styleId="EndNoteBibliographyChar">
    <w:name w:val="EndNote Bibliography Char"/>
    <w:link w:val="EndNoteBibliography"/>
    <w:rsid w:val="00416B39"/>
    <w:rPr>
      <w:rFonts w:ascii="Lucida Sans Unicode" w:hAnsi="Lucida Sans Unicode" w:cs="Lucida Sans Unicode"/>
      <w:noProof/>
      <w:lang w:val="nl-NL" w:eastAsia="nl-NL"/>
    </w:rPr>
  </w:style>
  <w:style w:type="character" w:customStyle="1" w:styleId="shorttext">
    <w:name w:val="short_text"/>
    <w:basedOn w:val="DefaultParagraphFont"/>
    <w:rsid w:val="002D6C1C"/>
  </w:style>
  <w:style w:type="character" w:customStyle="1" w:styleId="fontstyle01">
    <w:name w:val="fontstyle01"/>
    <w:rsid w:val="00B85A78"/>
    <w:rPr>
      <w:rFonts w:ascii="CqrcyyAdvTTb5929f4c" w:hAnsi="CqrcyyAdvTTb5929f4c" w:hint="default"/>
      <w:b w:val="0"/>
      <w:bCs w:val="0"/>
      <w:i w:val="0"/>
      <w:iCs w:val="0"/>
      <w:color w:val="131413"/>
      <w:sz w:val="16"/>
      <w:szCs w:val="16"/>
    </w:rPr>
  </w:style>
  <w:style w:type="character" w:customStyle="1" w:styleId="fontstyle21">
    <w:name w:val="fontstyle21"/>
    <w:rsid w:val="00B85A78"/>
    <w:rPr>
      <w:rFonts w:ascii="XtlflbAdvTTb5929f4c+20" w:hAnsi="XtlflbAdvTTb5929f4c+20" w:hint="default"/>
      <w:b w:val="0"/>
      <w:bCs w:val="0"/>
      <w:i w:val="0"/>
      <w:iCs w:val="0"/>
      <w:color w:val="131413"/>
      <w:sz w:val="16"/>
      <w:szCs w:val="16"/>
    </w:rPr>
  </w:style>
  <w:style w:type="character" w:styleId="UnresolvedMention">
    <w:name w:val="Unresolved Mention"/>
    <w:uiPriority w:val="99"/>
    <w:semiHidden/>
    <w:unhideWhenUsed/>
    <w:rsid w:val="00B85A78"/>
    <w:rPr>
      <w:color w:val="605E5C"/>
      <w:shd w:val="clear" w:color="auto" w:fill="E1DFDD"/>
    </w:rPr>
  </w:style>
  <w:style w:type="character" w:customStyle="1" w:styleId="referencesnote">
    <w:name w:val="references__note"/>
    <w:basedOn w:val="DefaultParagraphFont"/>
    <w:rsid w:val="000A1260"/>
  </w:style>
  <w:style w:type="character" w:customStyle="1" w:styleId="referencesarticle-title">
    <w:name w:val="references__article-title"/>
    <w:basedOn w:val="DefaultParagraphFont"/>
    <w:rsid w:val="000A1260"/>
  </w:style>
  <w:style w:type="character" w:customStyle="1" w:styleId="referencesyear">
    <w:name w:val="references__year"/>
    <w:basedOn w:val="DefaultParagraphFont"/>
    <w:rsid w:val="000A1260"/>
  </w:style>
  <w:style w:type="paragraph" w:customStyle="1" w:styleId="pf0">
    <w:name w:val="pf0"/>
    <w:basedOn w:val="Normal"/>
    <w:rsid w:val="008E4410"/>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cf01">
    <w:name w:val="cf01"/>
    <w:rsid w:val="008E4410"/>
    <w:rPr>
      <w:rFonts w:ascii="Segoe UI" w:hAnsi="Segoe UI" w:cs="Segoe UI" w:hint="default"/>
      <w:sz w:val="18"/>
      <w:szCs w:val="18"/>
    </w:rPr>
  </w:style>
  <w:style w:type="paragraph" w:styleId="Bibliography">
    <w:name w:val="Bibliography"/>
    <w:basedOn w:val="Normal"/>
    <w:next w:val="Normal"/>
    <w:uiPriority w:val="37"/>
    <w:unhideWhenUsed/>
    <w:rsid w:val="00A61F3C"/>
    <w:pPr>
      <w:tabs>
        <w:tab w:val="left" w:pos="264"/>
      </w:tabs>
      <w:spacing w:after="240" w:line="240" w:lineRule="auto"/>
      <w:ind w:left="264" w:hanging="264"/>
    </w:pPr>
  </w:style>
  <w:style w:type="character" w:customStyle="1" w:styleId="cf11">
    <w:name w:val="cf11"/>
    <w:rsid w:val="00AC1714"/>
    <w:rPr>
      <w:rFonts w:ascii="Segoe UI" w:hAnsi="Segoe UI" w:cs="Segoe UI" w:hint="default"/>
      <w:sz w:val="18"/>
      <w:szCs w:val="18"/>
    </w:rPr>
  </w:style>
  <w:style w:type="character" w:customStyle="1" w:styleId="cf31">
    <w:name w:val="cf31"/>
    <w:rsid w:val="00AC1714"/>
    <w:rPr>
      <w:rFonts w:ascii="Segoe UI" w:hAnsi="Segoe UI" w:cs="Segoe UI" w:hint="default"/>
      <w:sz w:val="18"/>
      <w:szCs w:val="18"/>
      <w:shd w:val="clear" w:color="auto" w:fill="00FF00"/>
    </w:rPr>
  </w:style>
  <w:style w:type="table" w:styleId="TableClassic1">
    <w:name w:val="Table Classic 1"/>
    <w:basedOn w:val="TableNormal"/>
    <w:rsid w:val="00075D55"/>
    <w:pPr>
      <w:autoSpaceDE w:val="0"/>
      <w:autoSpaceDN w:val="0"/>
      <w:adjustRightInd w:val="0"/>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075D55"/>
    <w:pPr>
      <w:autoSpaceDE w:val="0"/>
      <w:autoSpaceDN w:val="0"/>
      <w:adjustRightInd w:val="0"/>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Subtitle">
    <w:name w:val="Subtitle"/>
    <w:basedOn w:val="Normal"/>
    <w:next w:val="Normal"/>
    <w:link w:val="SubtitleChar"/>
    <w:qFormat/>
    <w:rsid w:val="003E536B"/>
    <w:pPr>
      <w:spacing w:after="60"/>
      <w:jc w:val="center"/>
      <w:outlineLvl w:val="1"/>
    </w:pPr>
    <w:rPr>
      <w:rFonts w:ascii="Calibri Light" w:hAnsi="Calibri Light" w:cs="Times New Roman"/>
      <w:sz w:val="24"/>
      <w:szCs w:val="24"/>
    </w:rPr>
  </w:style>
  <w:style w:type="character" w:customStyle="1" w:styleId="SubtitleChar">
    <w:name w:val="Subtitle Char"/>
    <w:link w:val="Subtitle"/>
    <w:rsid w:val="003E536B"/>
    <w:rPr>
      <w:rFonts w:ascii="Calibri Light" w:eastAsia="Times New Roman" w:hAnsi="Calibri Light" w:cs="Times New Roman"/>
      <w:sz w:val="24"/>
      <w:szCs w:val="24"/>
      <w:lang w:eastAsia="en-US"/>
    </w:rPr>
  </w:style>
  <w:style w:type="paragraph" w:styleId="EndnoteText">
    <w:name w:val="endnote text"/>
    <w:basedOn w:val="Normal"/>
    <w:link w:val="EndnoteTextChar"/>
    <w:rsid w:val="00BC5817"/>
    <w:rPr>
      <w:sz w:val="20"/>
    </w:rPr>
  </w:style>
  <w:style w:type="character" w:customStyle="1" w:styleId="EndnoteTextChar">
    <w:name w:val="Endnote Text Char"/>
    <w:link w:val="EndnoteText"/>
    <w:rsid w:val="00BC5817"/>
    <w:rPr>
      <w:rFonts w:ascii="Calibri" w:hAnsi="Calibri" w:cs="Calibri"/>
      <w:lang w:eastAsia="en-US"/>
    </w:rPr>
  </w:style>
  <w:style w:type="character" w:styleId="LineNumber">
    <w:name w:val="line number"/>
    <w:basedOn w:val="DefaultParagraphFont"/>
    <w:rsid w:val="00A906EA"/>
  </w:style>
  <w:style w:type="character" w:styleId="PlaceholderText">
    <w:name w:val="Placeholder Text"/>
    <w:basedOn w:val="DefaultParagraphFont"/>
    <w:uiPriority w:val="99"/>
    <w:semiHidden/>
    <w:rsid w:val="00736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748">
      <w:bodyDiv w:val="1"/>
      <w:marLeft w:val="0"/>
      <w:marRight w:val="0"/>
      <w:marTop w:val="0"/>
      <w:marBottom w:val="0"/>
      <w:divBdr>
        <w:top w:val="none" w:sz="0" w:space="0" w:color="auto"/>
        <w:left w:val="none" w:sz="0" w:space="0" w:color="auto"/>
        <w:bottom w:val="none" w:sz="0" w:space="0" w:color="auto"/>
        <w:right w:val="none" w:sz="0" w:space="0" w:color="auto"/>
      </w:divBdr>
    </w:div>
    <w:div w:id="166553508">
      <w:bodyDiv w:val="1"/>
      <w:marLeft w:val="0"/>
      <w:marRight w:val="0"/>
      <w:marTop w:val="0"/>
      <w:marBottom w:val="0"/>
      <w:divBdr>
        <w:top w:val="none" w:sz="0" w:space="0" w:color="auto"/>
        <w:left w:val="none" w:sz="0" w:space="0" w:color="auto"/>
        <w:bottom w:val="none" w:sz="0" w:space="0" w:color="auto"/>
        <w:right w:val="none" w:sz="0" w:space="0" w:color="auto"/>
      </w:divBdr>
    </w:div>
    <w:div w:id="239606979">
      <w:bodyDiv w:val="1"/>
      <w:marLeft w:val="0"/>
      <w:marRight w:val="0"/>
      <w:marTop w:val="0"/>
      <w:marBottom w:val="0"/>
      <w:divBdr>
        <w:top w:val="none" w:sz="0" w:space="0" w:color="auto"/>
        <w:left w:val="none" w:sz="0" w:space="0" w:color="auto"/>
        <w:bottom w:val="none" w:sz="0" w:space="0" w:color="auto"/>
        <w:right w:val="none" w:sz="0" w:space="0" w:color="auto"/>
      </w:divBdr>
    </w:div>
    <w:div w:id="249050060">
      <w:bodyDiv w:val="1"/>
      <w:marLeft w:val="0"/>
      <w:marRight w:val="0"/>
      <w:marTop w:val="0"/>
      <w:marBottom w:val="0"/>
      <w:divBdr>
        <w:top w:val="none" w:sz="0" w:space="0" w:color="auto"/>
        <w:left w:val="none" w:sz="0" w:space="0" w:color="auto"/>
        <w:bottom w:val="none" w:sz="0" w:space="0" w:color="auto"/>
        <w:right w:val="none" w:sz="0" w:space="0" w:color="auto"/>
      </w:divBdr>
    </w:div>
    <w:div w:id="252200831">
      <w:bodyDiv w:val="1"/>
      <w:marLeft w:val="0"/>
      <w:marRight w:val="0"/>
      <w:marTop w:val="0"/>
      <w:marBottom w:val="0"/>
      <w:divBdr>
        <w:top w:val="none" w:sz="0" w:space="0" w:color="auto"/>
        <w:left w:val="none" w:sz="0" w:space="0" w:color="auto"/>
        <w:bottom w:val="none" w:sz="0" w:space="0" w:color="auto"/>
        <w:right w:val="none" w:sz="0" w:space="0" w:color="auto"/>
      </w:divBdr>
    </w:div>
    <w:div w:id="252518369">
      <w:bodyDiv w:val="1"/>
      <w:marLeft w:val="0"/>
      <w:marRight w:val="0"/>
      <w:marTop w:val="0"/>
      <w:marBottom w:val="0"/>
      <w:divBdr>
        <w:top w:val="none" w:sz="0" w:space="0" w:color="auto"/>
        <w:left w:val="none" w:sz="0" w:space="0" w:color="auto"/>
        <w:bottom w:val="none" w:sz="0" w:space="0" w:color="auto"/>
        <w:right w:val="none" w:sz="0" w:space="0" w:color="auto"/>
      </w:divBdr>
      <w:divsChild>
        <w:div w:id="305739685">
          <w:marLeft w:val="0"/>
          <w:marRight w:val="0"/>
          <w:marTop w:val="0"/>
          <w:marBottom w:val="0"/>
          <w:divBdr>
            <w:top w:val="none" w:sz="0" w:space="0" w:color="auto"/>
            <w:left w:val="none" w:sz="0" w:space="0" w:color="auto"/>
            <w:bottom w:val="none" w:sz="0" w:space="0" w:color="auto"/>
            <w:right w:val="none" w:sz="0" w:space="0" w:color="auto"/>
          </w:divBdr>
        </w:div>
        <w:div w:id="418871742">
          <w:marLeft w:val="0"/>
          <w:marRight w:val="0"/>
          <w:marTop w:val="0"/>
          <w:marBottom w:val="0"/>
          <w:divBdr>
            <w:top w:val="none" w:sz="0" w:space="0" w:color="auto"/>
            <w:left w:val="none" w:sz="0" w:space="0" w:color="auto"/>
            <w:bottom w:val="none" w:sz="0" w:space="0" w:color="auto"/>
            <w:right w:val="none" w:sz="0" w:space="0" w:color="auto"/>
          </w:divBdr>
        </w:div>
        <w:div w:id="797187979">
          <w:marLeft w:val="0"/>
          <w:marRight w:val="0"/>
          <w:marTop w:val="0"/>
          <w:marBottom w:val="0"/>
          <w:divBdr>
            <w:top w:val="none" w:sz="0" w:space="0" w:color="auto"/>
            <w:left w:val="none" w:sz="0" w:space="0" w:color="auto"/>
            <w:bottom w:val="none" w:sz="0" w:space="0" w:color="auto"/>
            <w:right w:val="none" w:sz="0" w:space="0" w:color="auto"/>
          </w:divBdr>
        </w:div>
        <w:div w:id="920479744">
          <w:marLeft w:val="0"/>
          <w:marRight w:val="0"/>
          <w:marTop w:val="0"/>
          <w:marBottom w:val="0"/>
          <w:divBdr>
            <w:top w:val="none" w:sz="0" w:space="0" w:color="auto"/>
            <w:left w:val="none" w:sz="0" w:space="0" w:color="auto"/>
            <w:bottom w:val="none" w:sz="0" w:space="0" w:color="auto"/>
            <w:right w:val="none" w:sz="0" w:space="0" w:color="auto"/>
          </w:divBdr>
        </w:div>
        <w:div w:id="1084571870">
          <w:marLeft w:val="0"/>
          <w:marRight w:val="0"/>
          <w:marTop w:val="0"/>
          <w:marBottom w:val="0"/>
          <w:divBdr>
            <w:top w:val="none" w:sz="0" w:space="0" w:color="auto"/>
            <w:left w:val="none" w:sz="0" w:space="0" w:color="auto"/>
            <w:bottom w:val="none" w:sz="0" w:space="0" w:color="auto"/>
            <w:right w:val="none" w:sz="0" w:space="0" w:color="auto"/>
          </w:divBdr>
        </w:div>
        <w:div w:id="1316955389">
          <w:marLeft w:val="0"/>
          <w:marRight w:val="0"/>
          <w:marTop w:val="0"/>
          <w:marBottom w:val="0"/>
          <w:divBdr>
            <w:top w:val="none" w:sz="0" w:space="0" w:color="auto"/>
            <w:left w:val="none" w:sz="0" w:space="0" w:color="auto"/>
            <w:bottom w:val="none" w:sz="0" w:space="0" w:color="auto"/>
            <w:right w:val="none" w:sz="0" w:space="0" w:color="auto"/>
          </w:divBdr>
        </w:div>
        <w:div w:id="1992057835">
          <w:marLeft w:val="0"/>
          <w:marRight w:val="0"/>
          <w:marTop w:val="0"/>
          <w:marBottom w:val="0"/>
          <w:divBdr>
            <w:top w:val="none" w:sz="0" w:space="0" w:color="auto"/>
            <w:left w:val="none" w:sz="0" w:space="0" w:color="auto"/>
            <w:bottom w:val="none" w:sz="0" w:space="0" w:color="auto"/>
            <w:right w:val="none" w:sz="0" w:space="0" w:color="auto"/>
          </w:divBdr>
        </w:div>
      </w:divsChild>
    </w:div>
    <w:div w:id="324943591">
      <w:bodyDiv w:val="1"/>
      <w:marLeft w:val="0"/>
      <w:marRight w:val="0"/>
      <w:marTop w:val="0"/>
      <w:marBottom w:val="0"/>
      <w:divBdr>
        <w:top w:val="none" w:sz="0" w:space="0" w:color="auto"/>
        <w:left w:val="none" w:sz="0" w:space="0" w:color="auto"/>
        <w:bottom w:val="none" w:sz="0" w:space="0" w:color="auto"/>
        <w:right w:val="none" w:sz="0" w:space="0" w:color="auto"/>
      </w:divBdr>
    </w:div>
    <w:div w:id="331224876">
      <w:bodyDiv w:val="1"/>
      <w:marLeft w:val="0"/>
      <w:marRight w:val="0"/>
      <w:marTop w:val="0"/>
      <w:marBottom w:val="0"/>
      <w:divBdr>
        <w:top w:val="none" w:sz="0" w:space="0" w:color="auto"/>
        <w:left w:val="none" w:sz="0" w:space="0" w:color="auto"/>
        <w:bottom w:val="none" w:sz="0" w:space="0" w:color="auto"/>
        <w:right w:val="none" w:sz="0" w:space="0" w:color="auto"/>
      </w:divBdr>
    </w:div>
    <w:div w:id="445319413">
      <w:bodyDiv w:val="1"/>
      <w:marLeft w:val="0"/>
      <w:marRight w:val="0"/>
      <w:marTop w:val="0"/>
      <w:marBottom w:val="0"/>
      <w:divBdr>
        <w:top w:val="none" w:sz="0" w:space="0" w:color="auto"/>
        <w:left w:val="none" w:sz="0" w:space="0" w:color="auto"/>
        <w:bottom w:val="none" w:sz="0" w:space="0" w:color="auto"/>
        <w:right w:val="none" w:sz="0" w:space="0" w:color="auto"/>
      </w:divBdr>
    </w:div>
    <w:div w:id="544946034">
      <w:bodyDiv w:val="1"/>
      <w:marLeft w:val="0"/>
      <w:marRight w:val="0"/>
      <w:marTop w:val="0"/>
      <w:marBottom w:val="0"/>
      <w:divBdr>
        <w:top w:val="none" w:sz="0" w:space="0" w:color="auto"/>
        <w:left w:val="none" w:sz="0" w:space="0" w:color="auto"/>
        <w:bottom w:val="none" w:sz="0" w:space="0" w:color="auto"/>
        <w:right w:val="none" w:sz="0" w:space="0" w:color="auto"/>
      </w:divBdr>
      <w:divsChild>
        <w:div w:id="1039865411">
          <w:marLeft w:val="0"/>
          <w:marRight w:val="0"/>
          <w:marTop w:val="0"/>
          <w:marBottom w:val="0"/>
          <w:divBdr>
            <w:top w:val="none" w:sz="0" w:space="0" w:color="auto"/>
            <w:left w:val="none" w:sz="0" w:space="0" w:color="auto"/>
            <w:bottom w:val="none" w:sz="0" w:space="0" w:color="auto"/>
            <w:right w:val="none" w:sz="0" w:space="0" w:color="auto"/>
          </w:divBdr>
        </w:div>
        <w:div w:id="1565145397">
          <w:marLeft w:val="0"/>
          <w:marRight w:val="0"/>
          <w:marTop w:val="0"/>
          <w:marBottom w:val="0"/>
          <w:divBdr>
            <w:top w:val="none" w:sz="0" w:space="0" w:color="auto"/>
            <w:left w:val="none" w:sz="0" w:space="0" w:color="auto"/>
            <w:bottom w:val="none" w:sz="0" w:space="0" w:color="auto"/>
            <w:right w:val="none" w:sz="0" w:space="0" w:color="auto"/>
          </w:divBdr>
        </w:div>
      </w:divsChild>
    </w:div>
    <w:div w:id="664625964">
      <w:bodyDiv w:val="1"/>
      <w:marLeft w:val="0"/>
      <w:marRight w:val="0"/>
      <w:marTop w:val="0"/>
      <w:marBottom w:val="0"/>
      <w:divBdr>
        <w:top w:val="none" w:sz="0" w:space="0" w:color="auto"/>
        <w:left w:val="none" w:sz="0" w:space="0" w:color="auto"/>
        <w:bottom w:val="none" w:sz="0" w:space="0" w:color="auto"/>
        <w:right w:val="none" w:sz="0" w:space="0" w:color="auto"/>
      </w:divBdr>
    </w:div>
    <w:div w:id="689794140">
      <w:bodyDiv w:val="1"/>
      <w:marLeft w:val="0"/>
      <w:marRight w:val="0"/>
      <w:marTop w:val="0"/>
      <w:marBottom w:val="0"/>
      <w:divBdr>
        <w:top w:val="none" w:sz="0" w:space="0" w:color="auto"/>
        <w:left w:val="none" w:sz="0" w:space="0" w:color="auto"/>
        <w:bottom w:val="none" w:sz="0" w:space="0" w:color="auto"/>
        <w:right w:val="none" w:sz="0" w:space="0" w:color="auto"/>
      </w:divBdr>
    </w:div>
    <w:div w:id="725496824">
      <w:bodyDiv w:val="1"/>
      <w:marLeft w:val="0"/>
      <w:marRight w:val="0"/>
      <w:marTop w:val="0"/>
      <w:marBottom w:val="0"/>
      <w:divBdr>
        <w:top w:val="none" w:sz="0" w:space="0" w:color="auto"/>
        <w:left w:val="none" w:sz="0" w:space="0" w:color="auto"/>
        <w:bottom w:val="none" w:sz="0" w:space="0" w:color="auto"/>
        <w:right w:val="none" w:sz="0" w:space="0" w:color="auto"/>
      </w:divBdr>
    </w:div>
    <w:div w:id="804928872">
      <w:bodyDiv w:val="1"/>
      <w:marLeft w:val="0"/>
      <w:marRight w:val="0"/>
      <w:marTop w:val="0"/>
      <w:marBottom w:val="0"/>
      <w:divBdr>
        <w:top w:val="none" w:sz="0" w:space="0" w:color="auto"/>
        <w:left w:val="none" w:sz="0" w:space="0" w:color="auto"/>
        <w:bottom w:val="none" w:sz="0" w:space="0" w:color="auto"/>
        <w:right w:val="none" w:sz="0" w:space="0" w:color="auto"/>
      </w:divBdr>
    </w:div>
    <w:div w:id="821388767">
      <w:bodyDiv w:val="1"/>
      <w:marLeft w:val="0"/>
      <w:marRight w:val="0"/>
      <w:marTop w:val="0"/>
      <w:marBottom w:val="0"/>
      <w:divBdr>
        <w:top w:val="none" w:sz="0" w:space="0" w:color="auto"/>
        <w:left w:val="none" w:sz="0" w:space="0" w:color="auto"/>
        <w:bottom w:val="none" w:sz="0" w:space="0" w:color="auto"/>
        <w:right w:val="none" w:sz="0" w:space="0" w:color="auto"/>
      </w:divBdr>
      <w:divsChild>
        <w:div w:id="660038046">
          <w:marLeft w:val="0"/>
          <w:marRight w:val="0"/>
          <w:marTop w:val="0"/>
          <w:marBottom w:val="0"/>
          <w:divBdr>
            <w:top w:val="none" w:sz="0" w:space="0" w:color="auto"/>
            <w:left w:val="none" w:sz="0" w:space="0" w:color="auto"/>
            <w:bottom w:val="none" w:sz="0" w:space="0" w:color="auto"/>
            <w:right w:val="none" w:sz="0" w:space="0" w:color="auto"/>
          </w:divBdr>
        </w:div>
        <w:div w:id="1978685587">
          <w:marLeft w:val="0"/>
          <w:marRight w:val="0"/>
          <w:marTop w:val="0"/>
          <w:marBottom w:val="0"/>
          <w:divBdr>
            <w:top w:val="none" w:sz="0" w:space="0" w:color="auto"/>
            <w:left w:val="none" w:sz="0" w:space="0" w:color="auto"/>
            <w:bottom w:val="none" w:sz="0" w:space="0" w:color="auto"/>
            <w:right w:val="none" w:sz="0" w:space="0" w:color="auto"/>
          </w:divBdr>
          <w:divsChild>
            <w:div w:id="278336750">
              <w:marLeft w:val="0"/>
              <w:marRight w:val="0"/>
              <w:marTop w:val="0"/>
              <w:marBottom w:val="0"/>
              <w:divBdr>
                <w:top w:val="none" w:sz="0" w:space="0" w:color="auto"/>
                <w:left w:val="none" w:sz="0" w:space="0" w:color="auto"/>
                <w:bottom w:val="none" w:sz="0" w:space="0" w:color="auto"/>
                <w:right w:val="none" w:sz="0" w:space="0" w:color="auto"/>
              </w:divBdr>
            </w:div>
            <w:div w:id="20130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6120">
      <w:bodyDiv w:val="1"/>
      <w:marLeft w:val="0"/>
      <w:marRight w:val="0"/>
      <w:marTop w:val="0"/>
      <w:marBottom w:val="0"/>
      <w:divBdr>
        <w:top w:val="none" w:sz="0" w:space="0" w:color="auto"/>
        <w:left w:val="none" w:sz="0" w:space="0" w:color="auto"/>
        <w:bottom w:val="none" w:sz="0" w:space="0" w:color="auto"/>
        <w:right w:val="none" w:sz="0" w:space="0" w:color="auto"/>
      </w:divBdr>
    </w:div>
    <w:div w:id="888496553">
      <w:bodyDiv w:val="1"/>
      <w:marLeft w:val="0"/>
      <w:marRight w:val="0"/>
      <w:marTop w:val="0"/>
      <w:marBottom w:val="0"/>
      <w:divBdr>
        <w:top w:val="none" w:sz="0" w:space="0" w:color="auto"/>
        <w:left w:val="none" w:sz="0" w:space="0" w:color="auto"/>
        <w:bottom w:val="none" w:sz="0" w:space="0" w:color="auto"/>
        <w:right w:val="none" w:sz="0" w:space="0" w:color="auto"/>
      </w:divBdr>
      <w:divsChild>
        <w:div w:id="370809995">
          <w:marLeft w:val="0"/>
          <w:marRight w:val="0"/>
          <w:marTop w:val="0"/>
          <w:marBottom w:val="0"/>
          <w:divBdr>
            <w:top w:val="none" w:sz="0" w:space="0" w:color="auto"/>
            <w:left w:val="none" w:sz="0" w:space="0" w:color="auto"/>
            <w:bottom w:val="none" w:sz="0" w:space="0" w:color="auto"/>
            <w:right w:val="none" w:sz="0" w:space="0" w:color="auto"/>
          </w:divBdr>
        </w:div>
        <w:div w:id="378281166">
          <w:marLeft w:val="0"/>
          <w:marRight w:val="0"/>
          <w:marTop w:val="0"/>
          <w:marBottom w:val="0"/>
          <w:divBdr>
            <w:top w:val="none" w:sz="0" w:space="0" w:color="auto"/>
            <w:left w:val="none" w:sz="0" w:space="0" w:color="auto"/>
            <w:bottom w:val="none" w:sz="0" w:space="0" w:color="auto"/>
            <w:right w:val="none" w:sz="0" w:space="0" w:color="auto"/>
          </w:divBdr>
        </w:div>
        <w:div w:id="546642217">
          <w:marLeft w:val="0"/>
          <w:marRight w:val="0"/>
          <w:marTop w:val="0"/>
          <w:marBottom w:val="0"/>
          <w:divBdr>
            <w:top w:val="none" w:sz="0" w:space="0" w:color="auto"/>
            <w:left w:val="none" w:sz="0" w:space="0" w:color="auto"/>
            <w:bottom w:val="none" w:sz="0" w:space="0" w:color="auto"/>
            <w:right w:val="none" w:sz="0" w:space="0" w:color="auto"/>
          </w:divBdr>
        </w:div>
        <w:div w:id="992099717">
          <w:marLeft w:val="0"/>
          <w:marRight w:val="0"/>
          <w:marTop w:val="0"/>
          <w:marBottom w:val="0"/>
          <w:divBdr>
            <w:top w:val="none" w:sz="0" w:space="0" w:color="auto"/>
            <w:left w:val="none" w:sz="0" w:space="0" w:color="auto"/>
            <w:bottom w:val="none" w:sz="0" w:space="0" w:color="auto"/>
            <w:right w:val="none" w:sz="0" w:space="0" w:color="auto"/>
          </w:divBdr>
        </w:div>
        <w:div w:id="1276251535">
          <w:marLeft w:val="0"/>
          <w:marRight w:val="0"/>
          <w:marTop w:val="0"/>
          <w:marBottom w:val="0"/>
          <w:divBdr>
            <w:top w:val="none" w:sz="0" w:space="0" w:color="auto"/>
            <w:left w:val="none" w:sz="0" w:space="0" w:color="auto"/>
            <w:bottom w:val="none" w:sz="0" w:space="0" w:color="auto"/>
            <w:right w:val="none" w:sz="0" w:space="0" w:color="auto"/>
          </w:divBdr>
        </w:div>
        <w:div w:id="1547646448">
          <w:marLeft w:val="0"/>
          <w:marRight w:val="0"/>
          <w:marTop w:val="0"/>
          <w:marBottom w:val="0"/>
          <w:divBdr>
            <w:top w:val="none" w:sz="0" w:space="0" w:color="auto"/>
            <w:left w:val="none" w:sz="0" w:space="0" w:color="auto"/>
            <w:bottom w:val="none" w:sz="0" w:space="0" w:color="auto"/>
            <w:right w:val="none" w:sz="0" w:space="0" w:color="auto"/>
          </w:divBdr>
        </w:div>
      </w:divsChild>
    </w:div>
    <w:div w:id="1144349160">
      <w:bodyDiv w:val="1"/>
      <w:marLeft w:val="0"/>
      <w:marRight w:val="0"/>
      <w:marTop w:val="0"/>
      <w:marBottom w:val="0"/>
      <w:divBdr>
        <w:top w:val="none" w:sz="0" w:space="0" w:color="auto"/>
        <w:left w:val="none" w:sz="0" w:space="0" w:color="auto"/>
        <w:bottom w:val="none" w:sz="0" w:space="0" w:color="auto"/>
        <w:right w:val="none" w:sz="0" w:space="0" w:color="auto"/>
      </w:divBdr>
      <w:divsChild>
        <w:div w:id="1397243967">
          <w:marLeft w:val="0"/>
          <w:marRight w:val="0"/>
          <w:marTop w:val="0"/>
          <w:marBottom w:val="0"/>
          <w:divBdr>
            <w:top w:val="none" w:sz="0" w:space="0" w:color="auto"/>
            <w:left w:val="none" w:sz="0" w:space="0" w:color="auto"/>
            <w:bottom w:val="none" w:sz="0" w:space="0" w:color="auto"/>
            <w:right w:val="none" w:sz="0" w:space="0" w:color="auto"/>
          </w:divBdr>
          <w:divsChild>
            <w:div w:id="1757365942">
              <w:marLeft w:val="0"/>
              <w:marRight w:val="0"/>
              <w:marTop w:val="0"/>
              <w:marBottom w:val="0"/>
              <w:divBdr>
                <w:top w:val="none" w:sz="0" w:space="0" w:color="auto"/>
                <w:left w:val="none" w:sz="0" w:space="0" w:color="auto"/>
                <w:bottom w:val="none" w:sz="0" w:space="0" w:color="auto"/>
                <w:right w:val="none" w:sz="0" w:space="0" w:color="auto"/>
              </w:divBdr>
              <w:divsChild>
                <w:div w:id="12231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52940">
      <w:bodyDiv w:val="1"/>
      <w:marLeft w:val="0"/>
      <w:marRight w:val="0"/>
      <w:marTop w:val="0"/>
      <w:marBottom w:val="0"/>
      <w:divBdr>
        <w:top w:val="none" w:sz="0" w:space="0" w:color="auto"/>
        <w:left w:val="none" w:sz="0" w:space="0" w:color="auto"/>
        <w:bottom w:val="none" w:sz="0" w:space="0" w:color="auto"/>
        <w:right w:val="none" w:sz="0" w:space="0" w:color="auto"/>
      </w:divBdr>
      <w:divsChild>
        <w:div w:id="1789548120">
          <w:marLeft w:val="0"/>
          <w:marRight w:val="0"/>
          <w:marTop w:val="0"/>
          <w:marBottom w:val="0"/>
          <w:divBdr>
            <w:top w:val="none" w:sz="0" w:space="0" w:color="auto"/>
            <w:left w:val="none" w:sz="0" w:space="0" w:color="auto"/>
            <w:bottom w:val="none" w:sz="0" w:space="0" w:color="auto"/>
            <w:right w:val="none" w:sz="0" w:space="0" w:color="auto"/>
          </w:divBdr>
        </w:div>
        <w:div w:id="2122187271">
          <w:marLeft w:val="0"/>
          <w:marRight w:val="0"/>
          <w:marTop w:val="0"/>
          <w:marBottom w:val="0"/>
          <w:divBdr>
            <w:top w:val="none" w:sz="0" w:space="0" w:color="auto"/>
            <w:left w:val="none" w:sz="0" w:space="0" w:color="auto"/>
            <w:bottom w:val="none" w:sz="0" w:space="0" w:color="auto"/>
            <w:right w:val="none" w:sz="0" w:space="0" w:color="auto"/>
          </w:divBdr>
        </w:div>
      </w:divsChild>
    </w:div>
    <w:div w:id="1258323401">
      <w:bodyDiv w:val="1"/>
      <w:marLeft w:val="0"/>
      <w:marRight w:val="0"/>
      <w:marTop w:val="0"/>
      <w:marBottom w:val="0"/>
      <w:divBdr>
        <w:top w:val="none" w:sz="0" w:space="0" w:color="auto"/>
        <w:left w:val="none" w:sz="0" w:space="0" w:color="auto"/>
        <w:bottom w:val="none" w:sz="0" w:space="0" w:color="auto"/>
        <w:right w:val="none" w:sz="0" w:space="0" w:color="auto"/>
      </w:divBdr>
      <w:divsChild>
        <w:div w:id="384446855">
          <w:marLeft w:val="0"/>
          <w:marRight w:val="0"/>
          <w:marTop w:val="0"/>
          <w:marBottom w:val="0"/>
          <w:divBdr>
            <w:top w:val="none" w:sz="0" w:space="0" w:color="auto"/>
            <w:left w:val="none" w:sz="0" w:space="0" w:color="auto"/>
            <w:bottom w:val="none" w:sz="0" w:space="0" w:color="auto"/>
            <w:right w:val="none" w:sz="0" w:space="0" w:color="auto"/>
          </w:divBdr>
        </w:div>
        <w:div w:id="1843158778">
          <w:marLeft w:val="0"/>
          <w:marRight w:val="0"/>
          <w:marTop w:val="0"/>
          <w:marBottom w:val="0"/>
          <w:divBdr>
            <w:top w:val="none" w:sz="0" w:space="0" w:color="auto"/>
            <w:left w:val="none" w:sz="0" w:space="0" w:color="auto"/>
            <w:bottom w:val="none" w:sz="0" w:space="0" w:color="auto"/>
            <w:right w:val="none" w:sz="0" w:space="0" w:color="auto"/>
          </w:divBdr>
          <w:divsChild>
            <w:div w:id="215354885">
              <w:marLeft w:val="0"/>
              <w:marRight w:val="0"/>
              <w:marTop w:val="0"/>
              <w:marBottom w:val="0"/>
              <w:divBdr>
                <w:top w:val="none" w:sz="0" w:space="0" w:color="auto"/>
                <w:left w:val="none" w:sz="0" w:space="0" w:color="auto"/>
                <w:bottom w:val="none" w:sz="0" w:space="0" w:color="auto"/>
                <w:right w:val="none" w:sz="0" w:space="0" w:color="auto"/>
              </w:divBdr>
            </w:div>
            <w:div w:id="17964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4916">
      <w:bodyDiv w:val="1"/>
      <w:marLeft w:val="0"/>
      <w:marRight w:val="0"/>
      <w:marTop w:val="0"/>
      <w:marBottom w:val="0"/>
      <w:divBdr>
        <w:top w:val="none" w:sz="0" w:space="0" w:color="auto"/>
        <w:left w:val="none" w:sz="0" w:space="0" w:color="auto"/>
        <w:bottom w:val="none" w:sz="0" w:space="0" w:color="auto"/>
        <w:right w:val="none" w:sz="0" w:space="0" w:color="auto"/>
      </w:divBdr>
      <w:divsChild>
        <w:div w:id="795180510">
          <w:marLeft w:val="0"/>
          <w:marRight w:val="0"/>
          <w:marTop w:val="0"/>
          <w:marBottom w:val="0"/>
          <w:divBdr>
            <w:top w:val="none" w:sz="0" w:space="0" w:color="auto"/>
            <w:left w:val="none" w:sz="0" w:space="0" w:color="auto"/>
            <w:bottom w:val="none" w:sz="0" w:space="0" w:color="auto"/>
            <w:right w:val="none" w:sz="0" w:space="0" w:color="auto"/>
          </w:divBdr>
          <w:divsChild>
            <w:div w:id="780034076">
              <w:marLeft w:val="0"/>
              <w:marRight w:val="0"/>
              <w:marTop w:val="0"/>
              <w:marBottom w:val="0"/>
              <w:divBdr>
                <w:top w:val="none" w:sz="0" w:space="0" w:color="auto"/>
                <w:left w:val="none" w:sz="0" w:space="0" w:color="auto"/>
                <w:bottom w:val="none" w:sz="0" w:space="0" w:color="auto"/>
                <w:right w:val="none" w:sz="0" w:space="0" w:color="auto"/>
              </w:divBdr>
              <w:divsChild>
                <w:div w:id="11524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75419">
      <w:bodyDiv w:val="1"/>
      <w:marLeft w:val="0"/>
      <w:marRight w:val="0"/>
      <w:marTop w:val="0"/>
      <w:marBottom w:val="0"/>
      <w:divBdr>
        <w:top w:val="none" w:sz="0" w:space="0" w:color="auto"/>
        <w:left w:val="none" w:sz="0" w:space="0" w:color="auto"/>
        <w:bottom w:val="none" w:sz="0" w:space="0" w:color="auto"/>
        <w:right w:val="none" w:sz="0" w:space="0" w:color="auto"/>
      </w:divBdr>
    </w:div>
    <w:div w:id="1350713729">
      <w:bodyDiv w:val="1"/>
      <w:marLeft w:val="0"/>
      <w:marRight w:val="0"/>
      <w:marTop w:val="0"/>
      <w:marBottom w:val="0"/>
      <w:divBdr>
        <w:top w:val="none" w:sz="0" w:space="0" w:color="auto"/>
        <w:left w:val="none" w:sz="0" w:space="0" w:color="auto"/>
        <w:bottom w:val="none" w:sz="0" w:space="0" w:color="auto"/>
        <w:right w:val="none" w:sz="0" w:space="0" w:color="auto"/>
      </w:divBdr>
      <w:divsChild>
        <w:div w:id="186529137">
          <w:marLeft w:val="240"/>
          <w:marRight w:val="0"/>
          <w:marTop w:val="0"/>
          <w:marBottom w:val="0"/>
          <w:divBdr>
            <w:top w:val="none" w:sz="0" w:space="0" w:color="auto"/>
            <w:left w:val="none" w:sz="0" w:space="0" w:color="auto"/>
            <w:bottom w:val="none" w:sz="0" w:space="0" w:color="auto"/>
            <w:right w:val="none" w:sz="0" w:space="0" w:color="auto"/>
          </w:divBdr>
          <w:divsChild>
            <w:div w:id="16768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4772">
      <w:bodyDiv w:val="1"/>
      <w:marLeft w:val="0"/>
      <w:marRight w:val="0"/>
      <w:marTop w:val="0"/>
      <w:marBottom w:val="0"/>
      <w:divBdr>
        <w:top w:val="none" w:sz="0" w:space="0" w:color="auto"/>
        <w:left w:val="none" w:sz="0" w:space="0" w:color="auto"/>
        <w:bottom w:val="none" w:sz="0" w:space="0" w:color="auto"/>
        <w:right w:val="none" w:sz="0" w:space="0" w:color="auto"/>
      </w:divBdr>
    </w:div>
    <w:div w:id="1469712479">
      <w:bodyDiv w:val="1"/>
      <w:marLeft w:val="0"/>
      <w:marRight w:val="0"/>
      <w:marTop w:val="0"/>
      <w:marBottom w:val="0"/>
      <w:divBdr>
        <w:top w:val="none" w:sz="0" w:space="0" w:color="auto"/>
        <w:left w:val="none" w:sz="0" w:space="0" w:color="auto"/>
        <w:bottom w:val="none" w:sz="0" w:space="0" w:color="auto"/>
        <w:right w:val="none" w:sz="0" w:space="0" w:color="auto"/>
      </w:divBdr>
    </w:div>
    <w:div w:id="1542130316">
      <w:bodyDiv w:val="1"/>
      <w:marLeft w:val="0"/>
      <w:marRight w:val="0"/>
      <w:marTop w:val="0"/>
      <w:marBottom w:val="0"/>
      <w:divBdr>
        <w:top w:val="none" w:sz="0" w:space="0" w:color="auto"/>
        <w:left w:val="none" w:sz="0" w:space="0" w:color="auto"/>
        <w:bottom w:val="none" w:sz="0" w:space="0" w:color="auto"/>
        <w:right w:val="none" w:sz="0" w:space="0" w:color="auto"/>
      </w:divBdr>
    </w:div>
    <w:div w:id="1585529855">
      <w:bodyDiv w:val="1"/>
      <w:marLeft w:val="0"/>
      <w:marRight w:val="0"/>
      <w:marTop w:val="0"/>
      <w:marBottom w:val="0"/>
      <w:divBdr>
        <w:top w:val="none" w:sz="0" w:space="0" w:color="auto"/>
        <w:left w:val="none" w:sz="0" w:space="0" w:color="auto"/>
        <w:bottom w:val="none" w:sz="0" w:space="0" w:color="auto"/>
        <w:right w:val="none" w:sz="0" w:space="0" w:color="auto"/>
      </w:divBdr>
    </w:div>
    <w:div w:id="1596283267">
      <w:bodyDiv w:val="1"/>
      <w:marLeft w:val="0"/>
      <w:marRight w:val="0"/>
      <w:marTop w:val="0"/>
      <w:marBottom w:val="0"/>
      <w:divBdr>
        <w:top w:val="none" w:sz="0" w:space="0" w:color="auto"/>
        <w:left w:val="none" w:sz="0" w:space="0" w:color="auto"/>
        <w:bottom w:val="none" w:sz="0" w:space="0" w:color="auto"/>
        <w:right w:val="none" w:sz="0" w:space="0" w:color="auto"/>
      </w:divBdr>
      <w:divsChild>
        <w:div w:id="582686761">
          <w:marLeft w:val="0"/>
          <w:marRight w:val="0"/>
          <w:marTop w:val="0"/>
          <w:marBottom w:val="0"/>
          <w:divBdr>
            <w:top w:val="none" w:sz="0" w:space="0" w:color="auto"/>
            <w:left w:val="none" w:sz="0" w:space="0" w:color="auto"/>
            <w:bottom w:val="none" w:sz="0" w:space="0" w:color="auto"/>
            <w:right w:val="none" w:sz="0" w:space="0" w:color="auto"/>
          </w:divBdr>
        </w:div>
        <w:div w:id="607079461">
          <w:marLeft w:val="0"/>
          <w:marRight w:val="0"/>
          <w:marTop w:val="0"/>
          <w:marBottom w:val="0"/>
          <w:divBdr>
            <w:top w:val="none" w:sz="0" w:space="0" w:color="auto"/>
            <w:left w:val="none" w:sz="0" w:space="0" w:color="auto"/>
            <w:bottom w:val="none" w:sz="0" w:space="0" w:color="auto"/>
            <w:right w:val="none" w:sz="0" w:space="0" w:color="auto"/>
          </w:divBdr>
        </w:div>
        <w:div w:id="847720035">
          <w:marLeft w:val="0"/>
          <w:marRight w:val="0"/>
          <w:marTop w:val="0"/>
          <w:marBottom w:val="0"/>
          <w:divBdr>
            <w:top w:val="none" w:sz="0" w:space="0" w:color="auto"/>
            <w:left w:val="none" w:sz="0" w:space="0" w:color="auto"/>
            <w:bottom w:val="none" w:sz="0" w:space="0" w:color="auto"/>
            <w:right w:val="none" w:sz="0" w:space="0" w:color="auto"/>
          </w:divBdr>
        </w:div>
        <w:div w:id="851065701">
          <w:marLeft w:val="0"/>
          <w:marRight w:val="0"/>
          <w:marTop w:val="0"/>
          <w:marBottom w:val="0"/>
          <w:divBdr>
            <w:top w:val="none" w:sz="0" w:space="0" w:color="auto"/>
            <w:left w:val="none" w:sz="0" w:space="0" w:color="auto"/>
            <w:bottom w:val="none" w:sz="0" w:space="0" w:color="auto"/>
            <w:right w:val="none" w:sz="0" w:space="0" w:color="auto"/>
          </w:divBdr>
        </w:div>
        <w:div w:id="1209801666">
          <w:marLeft w:val="0"/>
          <w:marRight w:val="0"/>
          <w:marTop w:val="0"/>
          <w:marBottom w:val="0"/>
          <w:divBdr>
            <w:top w:val="none" w:sz="0" w:space="0" w:color="auto"/>
            <w:left w:val="none" w:sz="0" w:space="0" w:color="auto"/>
            <w:bottom w:val="none" w:sz="0" w:space="0" w:color="auto"/>
            <w:right w:val="none" w:sz="0" w:space="0" w:color="auto"/>
          </w:divBdr>
        </w:div>
        <w:div w:id="1291670956">
          <w:marLeft w:val="0"/>
          <w:marRight w:val="0"/>
          <w:marTop w:val="0"/>
          <w:marBottom w:val="0"/>
          <w:divBdr>
            <w:top w:val="none" w:sz="0" w:space="0" w:color="auto"/>
            <w:left w:val="none" w:sz="0" w:space="0" w:color="auto"/>
            <w:bottom w:val="none" w:sz="0" w:space="0" w:color="auto"/>
            <w:right w:val="none" w:sz="0" w:space="0" w:color="auto"/>
          </w:divBdr>
        </w:div>
        <w:div w:id="1352342278">
          <w:marLeft w:val="0"/>
          <w:marRight w:val="0"/>
          <w:marTop w:val="0"/>
          <w:marBottom w:val="0"/>
          <w:divBdr>
            <w:top w:val="none" w:sz="0" w:space="0" w:color="auto"/>
            <w:left w:val="none" w:sz="0" w:space="0" w:color="auto"/>
            <w:bottom w:val="none" w:sz="0" w:space="0" w:color="auto"/>
            <w:right w:val="none" w:sz="0" w:space="0" w:color="auto"/>
          </w:divBdr>
        </w:div>
        <w:div w:id="1830779490">
          <w:marLeft w:val="0"/>
          <w:marRight w:val="0"/>
          <w:marTop w:val="0"/>
          <w:marBottom w:val="0"/>
          <w:divBdr>
            <w:top w:val="none" w:sz="0" w:space="0" w:color="auto"/>
            <w:left w:val="none" w:sz="0" w:space="0" w:color="auto"/>
            <w:bottom w:val="none" w:sz="0" w:space="0" w:color="auto"/>
            <w:right w:val="none" w:sz="0" w:space="0" w:color="auto"/>
          </w:divBdr>
        </w:div>
        <w:div w:id="1876262722">
          <w:marLeft w:val="0"/>
          <w:marRight w:val="0"/>
          <w:marTop w:val="0"/>
          <w:marBottom w:val="0"/>
          <w:divBdr>
            <w:top w:val="none" w:sz="0" w:space="0" w:color="auto"/>
            <w:left w:val="none" w:sz="0" w:space="0" w:color="auto"/>
            <w:bottom w:val="none" w:sz="0" w:space="0" w:color="auto"/>
            <w:right w:val="none" w:sz="0" w:space="0" w:color="auto"/>
          </w:divBdr>
        </w:div>
        <w:div w:id="1948731910">
          <w:marLeft w:val="0"/>
          <w:marRight w:val="0"/>
          <w:marTop w:val="0"/>
          <w:marBottom w:val="0"/>
          <w:divBdr>
            <w:top w:val="none" w:sz="0" w:space="0" w:color="auto"/>
            <w:left w:val="none" w:sz="0" w:space="0" w:color="auto"/>
            <w:bottom w:val="none" w:sz="0" w:space="0" w:color="auto"/>
            <w:right w:val="none" w:sz="0" w:space="0" w:color="auto"/>
          </w:divBdr>
        </w:div>
      </w:divsChild>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sChild>
        <w:div w:id="185099701">
          <w:marLeft w:val="0"/>
          <w:marRight w:val="0"/>
          <w:marTop w:val="0"/>
          <w:marBottom w:val="0"/>
          <w:divBdr>
            <w:top w:val="none" w:sz="0" w:space="0" w:color="auto"/>
            <w:left w:val="none" w:sz="0" w:space="0" w:color="auto"/>
            <w:bottom w:val="none" w:sz="0" w:space="0" w:color="auto"/>
            <w:right w:val="none" w:sz="0" w:space="0" w:color="auto"/>
          </w:divBdr>
          <w:divsChild>
            <w:div w:id="866915623">
              <w:marLeft w:val="0"/>
              <w:marRight w:val="0"/>
              <w:marTop w:val="0"/>
              <w:marBottom w:val="0"/>
              <w:divBdr>
                <w:top w:val="none" w:sz="0" w:space="0" w:color="auto"/>
                <w:left w:val="none" w:sz="0" w:space="0" w:color="auto"/>
                <w:bottom w:val="none" w:sz="0" w:space="0" w:color="auto"/>
                <w:right w:val="none" w:sz="0" w:space="0" w:color="auto"/>
              </w:divBdr>
              <w:divsChild>
                <w:div w:id="994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9153">
      <w:bodyDiv w:val="1"/>
      <w:marLeft w:val="0"/>
      <w:marRight w:val="0"/>
      <w:marTop w:val="0"/>
      <w:marBottom w:val="0"/>
      <w:divBdr>
        <w:top w:val="none" w:sz="0" w:space="0" w:color="auto"/>
        <w:left w:val="none" w:sz="0" w:space="0" w:color="auto"/>
        <w:bottom w:val="none" w:sz="0" w:space="0" w:color="auto"/>
        <w:right w:val="none" w:sz="0" w:space="0" w:color="auto"/>
      </w:divBdr>
    </w:div>
    <w:div w:id="1780292672">
      <w:bodyDiv w:val="1"/>
      <w:marLeft w:val="0"/>
      <w:marRight w:val="0"/>
      <w:marTop w:val="0"/>
      <w:marBottom w:val="0"/>
      <w:divBdr>
        <w:top w:val="none" w:sz="0" w:space="0" w:color="auto"/>
        <w:left w:val="none" w:sz="0" w:space="0" w:color="auto"/>
        <w:bottom w:val="none" w:sz="0" w:space="0" w:color="auto"/>
        <w:right w:val="none" w:sz="0" w:space="0" w:color="auto"/>
      </w:divBdr>
      <w:divsChild>
        <w:div w:id="1204251435">
          <w:marLeft w:val="0"/>
          <w:marRight w:val="0"/>
          <w:marTop w:val="0"/>
          <w:marBottom w:val="0"/>
          <w:divBdr>
            <w:top w:val="none" w:sz="0" w:space="0" w:color="auto"/>
            <w:left w:val="none" w:sz="0" w:space="0" w:color="auto"/>
            <w:bottom w:val="none" w:sz="0" w:space="0" w:color="auto"/>
            <w:right w:val="none" w:sz="0" w:space="0" w:color="auto"/>
          </w:divBdr>
          <w:divsChild>
            <w:div w:id="1757358054">
              <w:marLeft w:val="0"/>
              <w:marRight w:val="0"/>
              <w:marTop w:val="0"/>
              <w:marBottom w:val="0"/>
              <w:divBdr>
                <w:top w:val="none" w:sz="0" w:space="0" w:color="auto"/>
                <w:left w:val="none" w:sz="0" w:space="0" w:color="auto"/>
                <w:bottom w:val="none" w:sz="0" w:space="0" w:color="auto"/>
                <w:right w:val="none" w:sz="0" w:space="0" w:color="auto"/>
              </w:divBdr>
              <w:divsChild>
                <w:div w:id="18263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46605">
      <w:bodyDiv w:val="1"/>
      <w:marLeft w:val="0"/>
      <w:marRight w:val="0"/>
      <w:marTop w:val="0"/>
      <w:marBottom w:val="0"/>
      <w:divBdr>
        <w:top w:val="none" w:sz="0" w:space="0" w:color="auto"/>
        <w:left w:val="none" w:sz="0" w:space="0" w:color="auto"/>
        <w:bottom w:val="none" w:sz="0" w:space="0" w:color="auto"/>
        <w:right w:val="none" w:sz="0" w:space="0" w:color="auto"/>
      </w:divBdr>
    </w:div>
    <w:div w:id="1832286856">
      <w:bodyDiv w:val="1"/>
      <w:marLeft w:val="0"/>
      <w:marRight w:val="0"/>
      <w:marTop w:val="0"/>
      <w:marBottom w:val="0"/>
      <w:divBdr>
        <w:top w:val="none" w:sz="0" w:space="0" w:color="auto"/>
        <w:left w:val="none" w:sz="0" w:space="0" w:color="auto"/>
        <w:bottom w:val="none" w:sz="0" w:space="0" w:color="auto"/>
        <w:right w:val="none" w:sz="0" w:space="0" w:color="auto"/>
      </w:divBdr>
    </w:div>
    <w:div w:id="1854496618">
      <w:bodyDiv w:val="1"/>
      <w:marLeft w:val="0"/>
      <w:marRight w:val="0"/>
      <w:marTop w:val="0"/>
      <w:marBottom w:val="0"/>
      <w:divBdr>
        <w:top w:val="none" w:sz="0" w:space="0" w:color="auto"/>
        <w:left w:val="none" w:sz="0" w:space="0" w:color="auto"/>
        <w:bottom w:val="none" w:sz="0" w:space="0" w:color="auto"/>
        <w:right w:val="none" w:sz="0" w:space="0" w:color="auto"/>
      </w:divBdr>
    </w:div>
    <w:div w:id="1907183916">
      <w:bodyDiv w:val="1"/>
      <w:marLeft w:val="0"/>
      <w:marRight w:val="0"/>
      <w:marTop w:val="0"/>
      <w:marBottom w:val="0"/>
      <w:divBdr>
        <w:top w:val="none" w:sz="0" w:space="0" w:color="auto"/>
        <w:left w:val="none" w:sz="0" w:space="0" w:color="auto"/>
        <w:bottom w:val="none" w:sz="0" w:space="0" w:color="auto"/>
        <w:right w:val="none" w:sz="0" w:space="0" w:color="auto"/>
      </w:divBdr>
      <w:divsChild>
        <w:div w:id="1848204564">
          <w:marLeft w:val="0"/>
          <w:marRight w:val="0"/>
          <w:marTop w:val="0"/>
          <w:marBottom w:val="0"/>
          <w:divBdr>
            <w:top w:val="none" w:sz="0" w:space="0" w:color="auto"/>
            <w:left w:val="none" w:sz="0" w:space="0" w:color="auto"/>
            <w:bottom w:val="none" w:sz="0" w:space="0" w:color="auto"/>
            <w:right w:val="none" w:sz="0" w:space="0" w:color="auto"/>
          </w:divBdr>
          <w:divsChild>
            <w:div w:id="1231112100">
              <w:marLeft w:val="0"/>
              <w:marRight w:val="0"/>
              <w:marTop w:val="0"/>
              <w:marBottom w:val="0"/>
              <w:divBdr>
                <w:top w:val="none" w:sz="0" w:space="0" w:color="auto"/>
                <w:left w:val="none" w:sz="0" w:space="0" w:color="auto"/>
                <w:bottom w:val="none" w:sz="0" w:space="0" w:color="auto"/>
                <w:right w:val="none" w:sz="0" w:space="0" w:color="auto"/>
              </w:divBdr>
              <w:divsChild>
                <w:div w:id="10306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80704">
      <w:bodyDiv w:val="1"/>
      <w:marLeft w:val="0"/>
      <w:marRight w:val="0"/>
      <w:marTop w:val="0"/>
      <w:marBottom w:val="0"/>
      <w:divBdr>
        <w:top w:val="none" w:sz="0" w:space="0" w:color="auto"/>
        <w:left w:val="none" w:sz="0" w:space="0" w:color="auto"/>
        <w:bottom w:val="none" w:sz="0" w:space="0" w:color="auto"/>
        <w:right w:val="none" w:sz="0" w:space="0" w:color="auto"/>
      </w:divBdr>
    </w:div>
    <w:div w:id="201137453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94">
          <w:marLeft w:val="0"/>
          <w:marRight w:val="0"/>
          <w:marTop w:val="0"/>
          <w:marBottom w:val="0"/>
          <w:divBdr>
            <w:top w:val="none" w:sz="0" w:space="0" w:color="auto"/>
            <w:left w:val="none" w:sz="0" w:space="0" w:color="auto"/>
            <w:bottom w:val="none" w:sz="0" w:space="0" w:color="auto"/>
            <w:right w:val="none" w:sz="0" w:space="0" w:color="auto"/>
          </w:divBdr>
          <w:divsChild>
            <w:div w:id="257566885">
              <w:marLeft w:val="0"/>
              <w:marRight w:val="0"/>
              <w:marTop w:val="0"/>
              <w:marBottom w:val="0"/>
              <w:divBdr>
                <w:top w:val="none" w:sz="0" w:space="0" w:color="auto"/>
                <w:left w:val="none" w:sz="0" w:space="0" w:color="auto"/>
                <w:bottom w:val="none" w:sz="0" w:space="0" w:color="auto"/>
                <w:right w:val="none" w:sz="0" w:space="0" w:color="auto"/>
              </w:divBdr>
            </w:div>
            <w:div w:id="526799764">
              <w:marLeft w:val="0"/>
              <w:marRight w:val="0"/>
              <w:marTop w:val="0"/>
              <w:marBottom w:val="0"/>
              <w:divBdr>
                <w:top w:val="none" w:sz="0" w:space="0" w:color="auto"/>
                <w:left w:val="none" w:sz="0" w:space="0" w:color="auto"/>
                <w:bottom w:val="none" w:sz="0" w:space="0" w:color="auto"/>
                <w:right w:val="none" w:sz="0" w:space="0" w:color="auto"/>
              </w:divBdr>
            </w:div>
            <w:div w:id="801071535">
              <w:marLeft w:val="0"/>
              <w:marRight w:val="0"/>
              <w:marTop w:val="0"/>
              <w:marBottom w:val="0"/>
              <w:divBdr>
                <w:top w:val="none" w:sz="0" w:space="0" w:color="auto"/>
                <w:left w:val="none" w:sz="0" w:space="0" w:color="auto"/>
                <w:bottom w:val="none" w:sz="0" w:space="0" w:color="auto"/>
                <w:right w:val="none" w:sz="0" w:space="0" w:color="auto"/>
              </w:divBdr>
            </w:div>
            <w:div w:id="1556622512">
              <w:marLeft w:val="0"/>
              <w:marRight w:val="0"/>
              <w:marTop w:val="0"/>
              <w:marBottom w:val="0"/>
              <w:divBdr>
                <w:top w:val="none" w:sz="0" w:space="0" w:color="auto"/>
                <w:left w:val="none" w:sz="0" w:space="0" w:color="auto"/>
                <w:bottom w:val="none" w:sz="0" w:space="0" w:color="auto"/>
                <w:right w:val="none" w:sz="0" w:space="0" w:color="auto"/>
              </w:divBdr>
            </w:div>
            <w:div w:id="1627586997">
              <w:marLeft w:val="0"/>
              <w:marRight w:val="0"/>
              <w:marTop w:val="0"/>
              <w:marBottom w:val="0"/>
              <w:divBdr>
                <w:top w:val="none" w:sz="0" w:space="0" w:color="auto"/>
                <w:left w:val="none" w:sz="0" w:space="0" w:color="auto"/>
                <w:bottom w:val="none" w:sz="0" w:space="0" w:color="auto"/>
                <w:right w:val="none" w:sz="0" w:space="0" w:color="auto"/>
              </w:divBdr>
            </w:div>
            <w:div w:id="1686595403">
              <w:marLeft w:val="0"/>
              <w:marRight w:val="0"/>
              <w:marTop w:val="0"/>
              <w:marBottom w:val="0"/>
              <w:divBdr>
                <w:top w:val="none" w:sz="0" w:space="0" w:color="auto"/>
                <w:left w:val="none" w:sz="0" w:space="0" w:color="auto"/>
                <w:bottom w:val="none" w:sz="0" w:space="0" w:color="auto"/>
                <w:right w:val="none" w:sz="0" w:space="0" w:color="auto"/>
              </w:divBdr>
            </w:div>
            <w:div w:id="21222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827">
      <w:bodyDiv w:val="1"/>
      <w:marLeft w:val="0"/>
      <w:marRight w:val="0"/>
      <w:marTop w:val="0"/>
      <w:marBottom w:val="0"/>
      <w:divBdr>
        <w:top w:val="none" w:sz="0" w:space="0" w:color="auto"/>
        <w:left w:val="none" w:sz="0" w:space="0" w:color="auto"/>
        <w:bottom w:val="none" w:sz="0" w:space="0" w:color="auto"/>
        <w:right w:val="none" w:sz="0" w:space="0" w:color="auto"/>
      </w:divBdr>
    </w:div>
    <w:div w:id="2088309852">
      <w:bodyDiv w:val="1"/>
      <w:marLeft w:val="0"/>
      <w:marRight w:val="0"/>
      <w:marTop w:val="0"/>
      <w:marBottom w:val="0"/>
      <w:divBdr>
        <w:top w:val="none" w:sz="0" w:space="0" w:color="auto"/>
        <w:left w:val="none" w:sz="0" w:space="0" w:color="auto"/>
        <w:bottom w:val="none" w:sz="0" w:space="0" w:color="auto"/>
        <w:right w:val="none" w:sz="0" w:space="0" w:color="auto"/>
      </w:divBdr>
      <w:divsChild>
        <w:div w:id="2062633952">
          <w:marLeft w:val="0"/>
          <w:marRight w:val="0"/>
          <w:marTop w:val="0"/>
          <w:marBottom w:val="0"/>
          <w:divBdr>
            <w:top w:val="none" w:sz="0" w:space="0" w:color="auto"/>
            <w:left w:val="none" w:sz="0" w:space="0" w:color="auto"/>
            <w:bottom w:val="none" w:sz="0" w:space="0" w:color="auto"/>
            <w:right w:val="none" w:sz="0" w:space="0" w:color="auto"/>
          </w:divBdr>
        </w:div>
      </w:divsChild>
    </w:div>
    <w:div w:id="2105495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07330-C7F5-4250-A6E9-4AE037826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4865</Words>
  <Characters>27737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Title here</vt:lpstr>
    </vt:vector>
  </TitlesOfParts>
  <Company/>
  <LinksUpToDate>false</LinksUpToDate>
  <CharactersWithSpaces>32537</CharactersWithSpaces>
  <SharedDoc>false</SharedDoc>
  <HLinks>
    <vt:vector size="36" baseType="variant">
      <vt:variant>
        <vt:i4>5701722</vt:i4>
      </vt:variant>
      <vt:variant>
        <vt:i4>15</vt:i4>
      </vt:variant>
      <vt:variant>
        <vt:i4>0</vt:i4>
      </vt:variant>
      <vt:variant>
        <vt:i4>5</vt:i4>
      </vt:variant>
      <vt:variant>
        <vt:lpwstr>http://dx.doi.org/10.5524/100012</vt:lpwstr>
      </vt:variant>
      <vt:variant>
        <vt:lpwstr/>
      </vt:variant>
      <vt:variant>
        <vt:i4>5701722</vt:i4>
      </vt:variant>
      <vt:variant>
        <vt:i4>12</vt:i4>
      </vt:variant>
      <vt:variant>
        <vt:i4>0</vt:i4>
      </vt:variant>
      <vt:variant>
        <vt:i4>5</vt:i4>
      </vt:variant>
      <vt:variant>
        <vt:lpwstr>http://dx.doi.org/10.5524/100012</vt:lpwstr>
      </vt:variant>
      <vt:variant>
        <vt:lpwstr/>
      </vt:variant>
      <vt:variant>
        <vt:i4>2818163</vt:i4>
      </vt:variant>
      <vt:variant>
        <vt:i4>9</vt:i4>
      </vt:variant>
      <vt:variant>
        <vt:i4>0</vt:i4>
      </vt:variant>
      <vt:variant>
        <vt:i4>5</vt:i4>
      </vt:variant>
      <vt:variant>
        <vt:lpwstr>http://tumor.informatics.jax.org/mtbwi/index.do</vt:lpwstr>
      </vt:variant>
      <vt:variant>
        <vt:lpwstr/>
      </vt:variant>
      <vt:variant>
        <vt:i4>5701707</vt:i4>
      </vt:variant>
      <vt:variant>
        <vt:i4>6</vt:i4>
      </vt:variant>
      <vt:variant>
        <vt:i4>0</vt:i4>
      </vt:variant>
      <vt:variant>
        <vt:i4>5</vt:i4>
      </vt:variant>
      <vt:variant>
        <vt:lpwstr>https://www.biomedcentral.com/getpublished/editorial-policies</vt:lpwstr>
      </vt:variant>
      <vt:variant>
        <vt:lpwstr>citations</vt:lpwstr>
      </vt:variant>
      <vt:variant>
        <vt:i4>2818163</vt:i4>
      </vt:variant>
      <vt:variant>
        <vt:i4>3</vt:i4>
      </vt:variant>
      <vt:variant>
        <vt:i4>0</vt:i4>
      </vt:variant>
      <vt:variant>
        <vt:i4>5</vt:i4>
      </vt:variant>
      <vt:variant>
        <vt:lpwstr>http://tumor.informatics.jax.org/mtbwi/index.do</vt:lpwstr>
      </vt:variant>
      <vt:variant>
        <vt:lpwstr/>
      </vt:variant>
      <vt:variant>
        <vt:i4>5701707</vt:i4>
      </vt:variant>
      <vt:variant>
        <vt:i4>0</vt:i4>
      </vt:variant>
      <vt:variant>
        <vt:i4>0</vt:i4>
      </vt:variant>
      <vt:variant>
        <vt:i4>5</vt:i4>
      </vt:variant>
      <vt:variant>
        <vt:lpwstr>https://www.biomedcentral.com/getpublished/editorial-policies</vt:lpwstr>
      </vt:variant>
      <vt:variant>
        <vt:lpwstr>citations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dc:title>
  <dc:subject/>
  <dc:creator>corroramos</dc:creator>
  <cp:keywords/>
  <dc:description/>
  <cp:lastModifiedBy>Isaac Corro Ramos</cp:lastModifiedBy>
  <cp:revision>30</cp:revision>
  <cp:lastPrinted>2016-09-21T11:36:00Z</cp:lastPrinted>
  <dcterms:created xsi:type="dcterms:W3CDTF">2023-05-12T09:36:00Z</dcterms:created>
  <dcterms:modified xsi:type="dcterms:W3CDTF">2024-03-18T08:03:00Z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id="JMi87Z9E"/&gt;&lt;style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name="delayCitationUpdates" value="true"/&gt;&lt;pref name="dontAskDelayCitationUpdates" value="true"/&gt;&lt;/prefs&gt;&lt;/data&gt;</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Classification: Internal</vt:lpwstr>
  </property>
  <property fmtid="{D5CDD505-2E9C-101B-9397-08002B2CF9AE}" pid="7" name="MSIP_Label_8772ba27-cab8-4042-a351-a31f6e4eacdc_Enabled">
    <vt:lpwstr>true</vt:lpwstr>
  </property>
  <property fmtid="{D5CDD505-2E9C-101B-9397-08002B2CF9AE}" pid="8" name="MSIP_Label_8772ba27-cab8-4042-a351-a31f6e4eacdc_SetDate">
    <vt:lpwstr>2023-06-15T12:10:32Z</vt:lpwstr>
  </property>
  <property fmtid="{D5CDD505-2E9C-101B-9397-08002B2CF9AE}" pid="9" name="MSIP_Label_8772ba27-cab8-4042-a351-a31f6e4eacdc_Method">
    <vt:lpwstr>Standard</vt:lpwstr>
  </property>
  <property fmtid="{D5CDD505-2E9C-101B-9397-08002B2CF9AE}" pid="10" name="MSIP_Label_8772ba27-cab8-4042-a351-a31f6e4eacdc_Name">
    <vt:lpwstr>Internal</vt:lpwstr>
  </property>
  <property fmtid="{D5CDD505-2E9C-101B-9397-08002B2CF9AE}" pid="11" name="MSIP_Label_8772ba27-cab8-4042-a351-a31f6e4eacdc_SiteId">
    <vt:lpwstr>715902d6-f63e-4b8d-929b-4bb170bad492</vt:lpwstr>
  </property>
  <property fmtid="{D5CDD505-2E9C-101B-9397-08002B2CF9AE}" pid="12" name="MSIP_Label_8772ba27-cab8-4042-a351-a31f6e4eacdc_ActionId">
    <vt:lpwstr>24af0e0f-5ec0-4b7e-8864-a625bf50e476</vt:lpwstr>
  </property>
  <property fmtid="{D5CDD505-2E9C-101B-9397-08002B2CF9AE}" pid="13" name="MSIP_Label_8772ba27-cab8-4042-a351-a31f6e4eacdc_ContentBits">
    <vt:lpwstr>2</vt:lpwstr>
  </property>
</Properties>
</file>