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A61189" w14:textId="167F11D7" w:rsidR="000C3AC1" w:rsidRPr="00862B12" w:rsidRDefault="00601ACD">
      <w:pPr>
        <w:rPr>
          <w:b/>
          <w:bCs/>
          <w:sz w:val="18"/>
          <w:szCs w:val="18"/>
          <w:u w:val="single"/>
        </w:rPr>
      </w:pPr>
      <w:r w:rsidRPr="00862B12">
        <w:rPr>
          <w:b/>
          <w:bCs/>
          <w:sz w:val="18"/>
          <w:szCs w:val="18"/>
          <w:u w:val="single"/>
        </w:rPr>
        <w:t xml:space="preserve">Supplementary </w:t>
      </w:r>
      <w:r w:rsidR="00030366" w:rsidRPr="00862B12">
        <w:rPr>
          <w:b/>
          <w:bCs/>
          <w:sz w:val="18"/>
          <w:szCs w:val="18"/>
          <w:u w:val="single"/>
        </w:rPr>
        <w:t>Appendix</w:t>
      </w:r>
    </w:p>
    <w:p w14:paraId="3008D2C5" w14:textId="77777777" w:rsidR="00B34EB6" w:rsidRPr="00862B12" w:rsidRDefault="00B07718" w:rsidP="00030366">
      <w:pPr>
        <w:pStyle w:val="ListParagraph"/>
        <w:numPr>
          <w:ilvl w:val="0"/>
          <w:numId w:val="1"/>
        </w:numPr>
        <w:rPr>
          <w:sz w:val="18"/>
          <w:szCs w:val="18"/>
          <w:u w:val="single"/>
        </w:rPr>
      </w:pPr>
      <w:r w:rsidRPr="00862B12">
        <w:rPr>
          <w:sz w:val="18"/>
          <w:szCs w:val="18"/>
          <w:u w:val="single"/>
        </w:rPr>
        <w:t>Supplementary methods material</w:t>
      </w:r>
    </w:p>
    <w:p w14:paraId="5734AD28" w14:textId="67151D10" w:rsidR="00601ACD" w:rsidRPr="00862B12" w:rsidRDefault="00601ACD" w:rsidP="00B34EB6">
      <w:pPr>
        <w:pStyle w:val="ListParagraph"/>
        <w:numPr>
          <w:ilvl w:val="1"/>
          <w:numId w:val="1"/>
        </w:numPr>
        <w:rPr>
          <w:sz w:val="18"/>
          <w:szCs w:val="18"/>
          <w:u w:val="single"/>
        </w:rPr>
      </w:pPr>
      <w:r w:rsidRPr="00862B12">
        <w:rPr>
          <w:sz w:val="18"/>
          <w:szCs w:val="18"/>
          <w:u w:val="single"/>
        </w:rPr>
        <w:t>Formula for variable importance in the causal forest</w:t>
      </w:r>
    </w:p>
    <w:p w14:paraId="331EA87F" w14:textId="77777777" w:rsidR="00427449" w:rsidRPr="00862B12" w:rsidRDefault="00427449" w:rsidP="00862B12">
      <w:pPr>
        <w:rPr>
          <w:sz w:val="18"/>
          <w:szCs w:val="18"/>
        </w:rPr>
      </w:pPr>
      <m:oMathPara>
        <m:oMath>
          <m:r>
            <w:rPr>
              <w:rFonts w:ascii="Cambria Math" w:hAnsi="Cambria Math"/>
              <w:sz w:val="18"/>
              <w:szCs w:val="18"/>
            </w:rPr>
            <m:t>imp</m:t>
          </m:r>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j</m:t>
                  </m:r>
                </m:sub>
              </m:sSub>
            </m:e>
          </m:d>
          <m:r>
            <w:rPr>
              <w:rFonts w:ascii="Cambria Math" w:hAnsi="Cambria Math"/>
              <w:sz w:val="18"/>
              <w:szCs w:val="18"/>
            </w:rPr>
            <m:t xml:space="preserve">= </m:t>
          </m:r>
          <m:f>
            <m:fPr>
              <m:ctrlPr>
                <w:rPr>
                  <w:rFonts w:ascii="Cambria Math" w:hAnsi="Cambria Math"/>
                  <w:i/>
                  <w:sz w:val="18"/>
                  <w:szCs w:val="18"/>
                </w:rPr>
              </m:ctrlPr>
            </m:fPr>
            <m:num>
              <m:nary>
                <m:naryPr>
                  <m:chr m:val="∑"/>
                  <m:limLoc m:val="subSup"/>
                  <m:ctrlPr>
                    <w:rPr>
                      <w:rFonts w:ascii="Cambria Math" w:hAnsi="Cambria Math"/>
                      <w:i/>
                      <w:sz w:val="18"/>
                      <w:szCs w:val="18"/>
                    </w:rPr>
                  </m:ctrlPr>
                </m:naryPr>
                <m:sub>
                  <m:r>
                    <w:rPr>
                      <w:rFonts w:ascii="Cambria Math" w:hAnsi="Cambria Math"/>
                      <w:sz w:val="18"/>
                      <w:szCs w:val="18"/>
                    </w:rPr>
                    <m:t>k=1</m:t>
                  </m:r>
                </m:sub>
                <m:sup>
                  <m:r>
                    <w:rPr>
                      <w:rFonts w:ascii="Cambria Math" w:hAnsi="Cambria Math"/>
                      <w:sz w:val="18"/>
                      <w:szCs w:val="18"/>
                    </w:rPr>
                    <m:t>4</m:t>
                  </m:r>
                </m:sup>
                <m:e>
                  <m:d>
                    <m:dPr>
                      <m:begChr m:val="["/>
                      <m:endChr m:val="]"/>
                      <m:ctrlPr>
                        <w:rPr>
                          <w:rFonts w:ascii="Cambria Math" w:hAnsi="Cambria Math"/>
                          <w:i/>
                          <w:sz w:val="18"/>
                          <w:szCs w:val="18"/>
                        </w:rPr>
                      </m:ctrlPr>
                    </m:dPr>
                    <m:e>
                      <m:f>
                        <m:fPr>
                          <m:ctrlPr>
                            <w:rPr>
                              <w:rFonts w:ascii="Cambria Math" w:hAnsi="Cambria Math"/>
                              <w:i/>
                              <w:sz w:val="18"/>
                              <w:szCs w:val="18"/>
                            </w:rPr>
                          </m:ctrlPr>
                        </m:fPr>
                        <m:num>
                          <m:nary>
                            <m:naryPr>
                              <m:chr m:val="∑"/>
                              <m:limLoc m:val="subSup"/>
                              <m:supHide m:val="1"/>
                              <m:ctrlPr>
                                <w:rPr>
                                  <w:rFonts w:ascii="Cambria Math" w:hAnsi="Cambria Math"/>
                                  <w:i/>
                                  <w:sz w:val="18"/>
                                  <w:szCs w:val="18"/>
                                </w:rPr>
                              </m:ctrlPr>
                            </m:naryPr>
                            <m:sub>
                              <m:r>
                                <w:rPr>
                                  <w:rFonts w:ascii="Cambria Math" w:hAnsi="Cambria Math"/>
                                  <w:sz w:val="18"/>
                                  <w:szCs w:val="18"/>
                                </w:rPr>
                                <m:t>all trees</m:t>
                              </m:r>
                            </m:sub>
                            <m:sup/>
                            <m:e>
                              <m:r>
                                <w:rPr>
                                  <w:rFonts w:ascii="Cambria Math" w:hAnsi="Cambria Math"/>
                                  <w:sz w:val="18"/>
                                  <w:szCs w:val="18"/>
                                </w:rPr>
                                <m:t xml:space="preserve">number of k depth splits on </m:t>
                              </m:r>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j</m:t>
                                  </m:r>
                                </m:sub>
                              </m:sSub>
                            </m:e>
                          </m:nary>
                        </m:num>
                        <m:den>
                          <m:nary>
                            <m:naryPr>
                              <m:chr m:val="∑"/>
                              <m:limLoc m:val="subSup"/>
                              <m:supHide m:val="1"/>
                              <m:ctrlPr>
                                <w:rPr>
                                  <w:rFonts w:ascii="Cambria Math" w:hAnsi="Cambria Math"/>
                                  <w:i/>
                                  <w:sz w:val="18"/>
                                  <w:szCs w:val="18"/>
                                </w:rPr>
                              </m:ctrlPr>
                            </m:naryPr>
                            <m:sub>
                              <m:r>
                                <w:rPr>
                                  <w:rFonts w:ascii="Cambria Math" w:hAnsi="Cambria Math"/>
                                  <w:sz w:val="18"/>
                                  <w:szCs w:val="18"/>
                                </w:rPr>
                                <m:t>all trees</m:t>
                              </m:r>
                            </m:sub>
                            <m:sup/>
                            <m:e>
                              <m:r>
                                <w:rPr>
                                  <w:rFonts w:ascii="Cambria Math" w:hAnsi="Cambria Math"/>
                                  <w:sz w:val="18"/>
                                  <w:szCs w:val="18"/>
                                </w:rPr>
                                <m:t>total number of depth k splits</m:t>
                              </m:r>
                            </m:e>
                          </m:nary>
                        </m:den>
                      </m:f>
                    </m:e>
                  </m:d>
                  <m:sSup>
                    <m:sSupPr>
                      <m:ctrlPr>
                        <w:rPr>
                          <w:rFonts w:ascii="Cambria Math" w:hAnsi="Cambria Math"/>
                          <w:i/>
                          <w:sz w:val="18"/>
                          <w:szCs w:val="18"/>
                        </w:rPr>
                      </m:ctrlPr>
                    </m:sSupPr>
                    <m:e>
                      <m:r>
                        <w:rPr>
                          <w:rFonts w:ascii="Cambria Math" w:hAnsi="Cambria Math"/>
                          <w:sz w:val="18"/>
                          <w:szCs w:val="18"/>
                        </w:rPr>
                        <m:t>k</m:t>
                      </m:r>
                    </m:e>
                    <m:sup>
                      <m:r>
                        <w:rPr>
                          <w:rFonts w:ascii="Cambria Math" w:hAnsi="Cambria Math"/>
                          <w:sz w:val="18"/>
                          <w:szCs w:val="18"/>
                        </w:rPr>
                        <m:t>-2</m:t>
                      </m:r>
                    </m:sup>
                  </m:sSup>
                </m:e>
              </m:nary>
            </m:num>
            <m:den>
              <m:nary>
                <m:naryPr>
                  <m:chr m:val="∑"/>
                  <m:limLoc m:val="subSup"/>
                  <m:ctrlPr>
                    <w:rPr>
                      <w:rFonts w:ascii="Cambria Math" w:hAnsi="Cambria Math"/>
                      <w:i/>
                      <w:sz w:val="18"/>
                      <w:szCs w:val="18"/>
                    </w:rPr>
                  </m:ctrlPr>
                </m:naryPr>
                <m:sub>
                  <m:r>
                    <w:rPr>
                      <w:rFonts w:ascii="Cambria Math" w:hAnsi="Cambria Math"/>
                      <w:sz w:val="18"/>
                      <w:szCs w:val="18"/>
                    </w:rPr>
                    <m:t>k=1</m:t>
                  </m:r>
                </m:sub>
                <m:sup>
                  <m:r>
                    <w:rPr>
                      <w:rFonts w:ascii="Cambria Math" w:hAnsi="Cambria Math"/>
                      <w:sz w:val="18"/>
                      <w:szCs w:val="18"/>
                    </w:rPr>
                    <m:t>4</m:t>
                  </m:r>
                </m:sup>
                <m:e>
                  <m:sSup>
                    <m:sSupPr>
                      <m:ctrlPr>
                        <w:rPr>
                          <w:rFonts w:ascii="Cambria Math" w:hAnsi="Cambria Math"/>
                          <w:i/>
                          <w:sz w:val="18"/>
                          <w:szCs w:val="18"/>
                        </w:rPr>
                      </m:ctrlPr>
                    </m:sSupPr>
                    <m:e>
                      <m:r>
                        <w:rPr>
                          <w:rFonts w:ascii="Cambria Math" w:hAnsi="Cambria Math"/>
                          <w:sz w:val="18"/>
                          <w:szCs w:val="18"/>
                        </w:rPr>
                        <m:t>k</m:t>
                      </m:r>
                    </m:e>
                    <m:sup>
                      <m:r>
                        <w:rPr>
                          <w:rFonts w:ascii="Cambria Math" w:hAnsi="Cambria Math"/>
                          <w:sz w:val="18"/>
                          <w:szCs w:val="18"/>
                        </w:rPr>
                        <m:t>-2</m:t>
                      </m:r>
                    </m:sup>
                  </m:sSup>
                </m:e>
              </m:nary>
            </m:den>
          </m:f>
        </m:oMath>
      </m:oMathPara>
    </w:p>
    <w:p w14:paraId="3A32DD17" w14:textId="77777777" w:rsidR="00427449" w:rsidRDefault="00427449" w:rsidP="00862B12">
      <w:pPr>
        <w:rPr>
          <w:rFonts w:eastAsiaTheme="minorEastAsia"/>
          <w:sz w:val="18"/>
          <w:szCs w:val="18"/>
        </w:rPr>
      </w:pPr>
      <w:r w:rsidRPr="00862B12">
        <w:rPr>
          <w:sz w:val="18"/>
          <w:szCs w:val="18"/>
        </w:rPr>
        <w:t xml:space="preserve">The importance of a variable </w:t>
      </w: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j</m:t>
            </m:r>
          </m:sub>
        </m:sSub>
      </m:oMath>
      <w:r w:rsidRPr="00862B12">
        <w:rPr>
          <w:sz w:val="18"/>
          <w:szCs w:val="18"/>
        </w:rPr>
        <w:t xml:space="preserve"> in the causal forest is given by the formula above. For the first 4 (</w:t>
      </w:r>
      <m:oMath>
        <m:r>
          <w:rPr>
            <w:rFonts w:ascii="Cambria Math" w:eastAsiaTheme="minorEastAsia" w:hAnsi="Cambria Math"/>
            <w:sz w:val="18"/>
            <w:szCs w:val="18"/>
          </w:rPr>
          <m:t>k</m:t>
        </m:r>
      </m:oMath>
      <w:r w:rsidRPr="00862B12">
        <w:rPr>
          <w:sz w:val="18"/>
          <w:szCs w:val="18"/>
        </w:rPr>
        <w:t xml:space="preserve">) levels of splits in every tree (the depth), the number of splits on the variable </w:t>
      </w:r>
      <m:oMath>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j</m:t>
            </m:r>
          </m:sub>
        </m:sSub>
      </m:oMath>
      <w:r w:rsidRPr="00862B12">
        <w:rPr>
          <w:rFonts w:eastAsiaTheme="minorEastAsia"/>
          <w:sz w:val="18"/>
          <w:szCs w:val="18"/>
        </w:rPr>
        <w:t xml:space="preserve"> are counted and the number of splits on any variables are counted. A maximum depth of 4 is chosen for computational efficiency.</w:t>
      </w:r>
    </w:p>
    <w:p w14:paraId="431CBF16" w14:textId="77777777" w:rsidR="00427449" w:rsidRPr="00862B12" w:rsidRDefault="00427449" w:rsidP="00427449">
      <w:pPr>
        <w:rPr>
          <w:sz w:val="18"/>
          <w:szCs w:val="18"/>
          <w:u w:val="single"/>
        </w:rPr>
      </w:pPr>
    </w:p>
    <w:p w14:paraId="02B0E861" w14:textId="798CE42D" w:rsidR="00684EF3" w:rsidRDefault="00684EF3" w:rsidP="00862B12">
      <w:pPr>
        <w:pStyle w:val="ListParagraph"/>
        <w:numPr>
          <w:ilvl w:val="1"/>
          <w:numId w:val="1"/>
        </w:numPr>
        <w:rPr>
          <w:sz w:val="18"/>
          <w:szCs w:val="18"/>
          <w:u w:val="single"/>
        </w:rPr>
      </w:pPr>
      <w:r>
        <w:rPr>
          <w:sz w:val="18"/>
          <w:szCs w:val="18"/>
          <w:u w:val="single"/>
        </w:rPr>
        <w:t>formula for Augmented inverse prop</w:t>
      </w:r>
      <w:r w:rsidR="00903AB6">
        <w:rPr>
          <w:sz w:val="18"/>
          <w:szCs w:val="18"/>
          <w:u w:val="single"/>
        </w:rPr>
        <w:t>ensity weighting for calculating ATEs</w:t>
      </w:r>
    </w:p>
    <w:p w14:paraId="6FB71A11" w14:textId="0FF4AB9F" w:rsidR="00903AB6" w:rsidRPr="00CB0963" w:rsidRDefault="00000000" w:rsidP="00903AB6">
      <w:pPr>
        <w:rPr>
          <w:rFonts w:eastAsiaTheme="minorEastAsia"/>
          <w:sz w:val="18"/>
          <w:szCs w:val="18"/>
        </w:rPr>
      </w:pPr>
      <m:oMathPara>
        <m:oMath>
          <m:sSup>
            <m:sSupPr>
              <m:ctrlPr>
                <w:rPr>
                  <w:rFonts w:ascii="Cambria Math" w:hAnsi="Cambria Math"/>
                  <w:i/>
                  <w:sz w:val="18"/>
                  <w:szCs w:val="18"/>
                </w:rPr>
              </m:ctrlPr>
            </m:sSupPr>
            <m:e>
              <m:acc>
                <m:accPr>
                  <m:ctrlPr>
                    <w:rPr>
                      <w:rFonts w:ascii="Cambria Math" w:hAnsi="Cambria Math"/>
                      <w:i/>
                      <w:sz w:val="18"/>
                      <w:szCs w:val="18"/>
                    </w:rPr>
                  </m:ctrlPr>
                </m:accPr>
                <m:e>
                  <m:r>
                    <w:rPr>
                      <w:rFonts w:ascii="Cambria Math" w:hAnsi="Cambria Math"/>
                      <w:sz w:val="18"/>
                      <w:szCs w:val="18"/>
                    </w:rPr>
                    <m:t>τ</m:t>
                  </m:r>
                </m:e>
              </m:acc>
            </m:e>
            <m:sup>
              <m:r>
                <w:rPr>
                  <w:rFonts w:ascii="Cambria Math" w:hAnsi="Cambria Math"/>
                  <w:sz w:val="18"/>
                  <w:szCs w:val="18"/>
                </w:rPr>
                <m:t>AIPW</m:t>
              </m:r>
            </m:sup>
          </m:sSup>
          <m:r>
            <w:rPr>
              <w:rFonts w:ascii="Cambria Math" w:hAnsi="Cambria Math"/>
              <w:sz w:val="18"/>
              <w:szCs w:val="18"/>
            </w:rPr>
            <m:t xml:space="preserve">= </m:t>
          </m:r>
          <m:f>
            <m:fPr>
              <m:ctrlPr>
                <w:rPr>
                  <w:rFonts w:ascii="Cambria Math" w:hAnsi="Cambria Math"/>
                  <w:i/>
                  <w:sz w:val="18"/>
                  <w:szCs w:val="18"/>
                </w:rPr>
              </m:ctrlPr>
            </m:fPr>
            <m:num>
              <m:r>
                <w:rPr>
                  <w:rFonts w:ascii="Cambria Math" w:hAnsi="Cambria Math"/>
                  <w:sz w:val="18"/>
                  <w:szCs w:val="18"/>
                </w:rPr>
                <m:t>1</m:t>
              </m:r>
            </m:num>
            <m:den>
              <m:r>
                <w:rPr>
                  <w:rFonts w:ascii="Cambria Math" w:hAnsi="Cambria Math"/>
                  <w:sz w:val="18"/>
                  <w:szCs w:val="18"/>
                </w:rPr>
                <m:t>n</m:t>
              </m:r>
            </m:den>
          </m:f>
          <m:nary>
            <m:naryPr>
              <m:chr m:val="∑"/>
              <m:limLoc m:val="undOvr"/>
              <m:ctrlPr>
                <w:rPr>
                  <w:rFonts w:ascii="Cambria Math" w:hAnsi="Cambria Math"/>
                  <w:i/>
                  <w:sz w:val="18"/>
                  <w:szCs w:val="18"/>
                </w:rPr>
              </m:ctrlPr>
            </m:naryPr>
            <m:sub>
              <m:r>
                <w:rPr>
                  <w:rFonts w:ascii="Cambria Math" w:hAnsi="Cambria Math"/>
                  <w:sz w:val="18"/>
                  <w:szCs w:val="18"/>
                </w:rPr>
                <m:t>i=1</m:t>
              </m:r>
            </m:sub>
            <m:sup>
              <m:r>
                <w:rPr>
                  <w:rFonts w:ascii="Cambria Math" w:hAnsi="Cambria Math"/>
                  <w:sz w:val="18"/>
                  <w:szCs w:val="18"/>
                </w:rPr>
                <m:t>n</m:t>
              </m:r>
            </m:sup>
            <m:e>
              <m:sSup>
                <m:sSupPr>
                  <m:ctrlPr>
                    <w:rPr>
                      <w:rFonts w:ascii="Cambria Math" w:hAnsi="Cambria Math"/>
                      <w:i/>
                      <w:sz w:val="18"/>
                      <w:szCs w:val="18"/>
                    </w:rPr>
                  </m:ctrlPr>
                </m:sSupPr>
                <m:e>
                  <m:acc>
                    <m:accPr>
                      <m:ctrlPr>
                        <w:rPr>
                          <w:rFonts w:ascii="Cambria Math" w:hAnsi="Cambria Math"/>
                          <w:i/>
                          <w:sz w:val="18"/>
                          <w:szCs w:val="18"/>
                        </w:rPr>
                      </m:ctrlPr>
                    </m:accPr>
                    <m:e>
                      <m:r>
                        <w:rPr>
                          <w:rFonts w:ascii="Cambria Math" w:hAnsi="Cambria Math"/>
                          <w:sz w:val="18"/>
                          <w:szCs w:val="18"/>
                        </w:rPr>
                        <m:t>μ</m:t>
                      </m:r>
                    </m:e>
                  </m:acc>
                </m:e>
                <m:sup>
                  <m:r>
                    <w:rPr>
                      <w:rFonts w:ascii="Cambria Math" w:hAnsi="Cambria Math"/>
                      <w:sz w:val="18"/>
                      <w:szCs w:val="18"/>
                    </w:rPr>
                    <m:t>-i</m:t>
                  </m:r>
                </m:sup>
              </m:sSup>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r>
                    <w:rPr>
                      <w:rFonts w:ascii="Cambria Math" w:hAnsi="Cambria Math"/>
                      <w:sz w:val="18"/>
                      <w:szCs w:val="18"/>
                    </w:rPr>
                    <m:t>,1</m:t>
                  </m:r>
                </m:e>
              </m:d>
              <m:r>
                <w:rPr>
                  <w:rFonts w:ascii="Cambria Math" w:hAnsi="Cambria Math"/>
                  <w:sz w:val="18"/>
                  <w:szCs w:val="18"/>
                </w:rPr>
                <m:t xml:space="preserve">- </m:t>
              </m:r>
              <m:sSup>
                <m:sSupPr>
                  <m:ctrlPr>
                    <w:rPr>
                      <w:rFonts w:ascii="Cambria Math" w:hAnsi="Cambria Math"/>
                      <w:i/>
                      <w:sz w:val="18"/>
                      <w:szCs w:val="18"/>
                    </w:rPr>
                  </m:ctrlPr>
                </m:sSupPr>
                <m:e>
                  <m:acc>
                    <m:accPr>
                      <m:ctrlPr>
                        <w:rPr>
                          <w:rFonts w:ascii="Cambria Math" w:hAnsi="Cambria Math"/>
                          <w:i/>
                          <w:sz w:val="18"/>
                          <w:szCs w:val="18"/>
                        </w:rPr>
                      </m:ctrlPr>
                    </m:accPr>
                    <m:e>
                      <m:r>
                        <w:rPr>
                          <w:rFonts w:ascii="Cambria Math" w:hAnsi="Cambria Math"/>
                          <w:sz w:val="18"/>
                          <w:szCs w:val="18"/>
                        </w:rPr>
                        <m:t>μ</m:t>
                      </m:r>
                    </m:e>
                  </m:acc>
                </m:e>
                <m:sup>
                  <m:r>
                    <w:rPr>
                      <w:rFonts w:ascii="Cambria Math" w:hAnsi="Cambria Math"/>
                      <w:sz w:val="18"/>
                      <w:szCs w:val="18"/>
                    </w:rPr>
                    <m:t>-i</m:t>
                  </m:r>
                </m:sup>
              </m:sSup>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r>
                    <w:rPr>
                      <w:rFonts w:ascii="Cambria Math" w:hAnsi="Cambria Math"/>
                      <w:sz w:val="18"/>
                      <w:szCs w:val="18"/>
                    </w:rPr>
                    <m:t>,0</m:t>
                  </m:r>
                </m:e>
              </m:d>
            </m:e>
          </m:nary>
          <m:r>
            <w:rPr>
              <w:rFonts w:ascii="Cambria Math" w:hAnsi="Cambria Math"/>
              <w:sz w:val="18"/>
              <w:szCs w:val="18"/>
            </w:rPr>
            <m:t xml:space="preserve">+ </m:t>
          </m:r>
          <m:f>
            <m:fPr>
              <m:ctrlPr>
                <w:rPr>
                  <w:rFonts w:ascii="Cambria Math" w:hAnsi="Cambria Math"/>
                  <w:i/>
                  <w:sz w:val="18"/>
                  <w:szCs w:val="18"/>
                </w:rPr>
              </m:ctrlPr>
            </m:fPr>
            <m:num>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i</m:t>
                  </m:r>
                </m:sub>
              </m:sSub>
            </m:num>
            <m:den>
              <m:sSup>
                <m:sSupPr>
                  <m:ctrlPr>
                    <w:rPr>
                      <w:rFonts w:ascii="Cambria Math" w:hAnsi="Cambria Math"/>
                      <w:i/>
                      <w:sz w:val="18"/>
                      <w:szCs w:val="18"/>
                    </w:rPr>
                  </m:ctrlPr>
                </m:sSupPr>
                <m:e>
                  <m:acc>
                    <m:accPr>
                      <m:ctrlPr>
                        <w:rPr>
                          <w:rFonts w:ascii="Cambria Math" w:hAnsi="Cambria Math"/>
                          <w:i/>
                          <w:sz w:val="18"/>
                          <w:szCs w:val="18"/>
                        </w:rPr>
                      </m:ctrlPr>
                    </m:accPr>
                    <m:e>
                      <m:r>
                        <w:rPr>
                          <w:rFonts w:ascii="Cambria Math" w:hAnsi="Cambria Math"/>
                          <w:sz w:val="18"/>
                          <w:szCs w:val="18"/>
                        </w:rPr>
                        <m:t>e</m:t>
                      </m:r>
                    </m:e>
                  </m:acc>
                </m:e>
                <m:sup>
                  <m:r>
                    <w:rPr>
                      <w:rFonts w:ascii="Cambria Math" w:hAnsi="Cambria Math"/>
                      <w:sz w:val="18"/>
                      <w:szCs w:val="18"/>
                    </w:rPr>
                    <m:t>-i</m:t>
                  </m:r>
                </m:sup>
              </m:sSup>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e>
              </m:d>
            </m:den>
          </m:f>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i</m:t>
                  </m:r>
                </m:sub>
              </m:sSub>
              <m:r>
                <w:rPr>
                  <w:rFonts w:ascii="Cambria Math" w:hAnsi="Cambria Math"/>
                  <w:sz w:val="18"/>
                  <w:szCs w:val="18"/>
                </w:rPr>
                <m:t>-</m:t>
              </m:r>
              <m:sSup>
                <m:sSupPr>
                  <m:ctrlPr>
                    <w:rPr>
                      <w:rFonts w:ascii="Cambria Math" w:hAnsi="Cambria Math"/>
                      <w:i/>
                      <w:sz w:val="18"/>
                      <w:szCs w:val="18"/>
                    </w:rPr>
                  </m:ctrlPr>
                </m:sSupPr>
                <m:e>
                  <m:acc>
                    <m:accPr>
                      <m:ctrlPr>
                        <w:rPr>
                          <w:rFonts w:ascii="Cambria Math" w:hAnsi="Cambria Math"/>
                          <w:i/>
                          <w:sz w:val="18"/>
                          <w:szCs w:val="18"/>
                        </w:rPr>
                      </m:ctrlPr>
                    </m:accPr>
                    <m:e>
                      <m:r>
                        <w:rPr>
                          <w:rFonts w:ascii="Cambria Math" w:hAnsi="Cambria Math"/>
                          <w:sz w:val="18"/>
                          <w:szCs w:val="18"/>
                        </w:rPr>
                        <m:t>μ</m:t>
                      </m:r>
                    </m:e>
                  </m:acc>
                </m:e>
                <m:sup>
                  <m:r>
                    <w:rPr>
                      <w:rFonts w:ascii="Cambria Math" w:hAnsi="Cambria Math"/>
                      <w:sz w:val="18"/>
                      <w:szCs w:val="18"/>
                    </w:rPr>
                    <m:t>-i</m:t>
                  </m:r>
                </m:sup>
              </m:sSup>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r>
                    <w:rPr>
                      <w:rFonts w:ascii="Cambria Math" w:hAnsi="Cambria Math"/>
                      <w:sz w:val="18"/>
                      <w:szCs w:val="18"/>
                    </w:rPr>
                    <m:t>,1</m:t>
                  </m:r>
                </m:e>
              </m:d>
            </m:e>
          </m:d>
          <m:r>
            <w:rPr>
              <w:rFonts w:ascii="Cambria Math" w:eastAsiaTheme="minorEastAsia" w:hAnsi="Cambria Math"/>
              <w:sz w:val="18"/>
              <w:szCs w:val="18"/>
            </w:rPr>
            <m:t xml:space="preserve">- </m:t>
          </m:r>
          <m:f>
            <m:fPr>
              <m:ctrlPr>
                <w:rPr>
                  <w:rFonts w:ascii="Cambria Math" w:eastAsiaTheme="minorEastAsia" w:hAnsi="Cambria Math"/>
                  <w:i/>
                  <w:sz w:val="18"/>
                  <w:szCs w:val="18"/>
                </w:rPr>
              </m:ctrlPr>
            </m:fPr>
            <m:num>
              <m:r>
                <w:rPr>
                  <w:rFonts w:ascii="Cambria Math" w:eastAsiaTheme="minorEastAsia" w:hAnsi="Cambria Math"/>
                  <w:sz w:val="18"/>
                  <w:szCs w:val="18"/>
                </w:rPr>
                <m:t>1-</m:t>
              </m:r>
              <m:sSub>
                <m:sSubPr>
                  <m:ctrlPr>
                    <w:rPr>
                      <w:rFonts w:ascii="Cambria Math" w:hAnsi="Cambria Math"/>
                      <w:i/>
                      <w:sz w:val="18"/>
                      <w:szCs w:val="18"/>
                    </w:rPr>
                  </m:ctrlPr>
                </m:sSubPr>
                <m:e>
                  <m:r>
                    <w:rPr>
                      <w:rFonts w:ascii="Cambria Math" w:hAnsi="Cambria Math"/>
                      <w:sz w:val="18"/>
                      <w:szCs w:val="18"/>
                    </w:rPr>
                    <m:t>W</m:t>
                  </m:r>
                </m:e>
                <m:sub>
                  <m:r>
                    <w:rPr>
                      <w:rFonts w:ascii="Cambria Math" w:hAnsi="Cambria Math"/>
                      <w:sz w:val="18"/>
                      <w:szCs w:val="18"/>
                    </w:rPr>
                    <m:t>i</m:t>
                  </m:r>
                </m:sub>
              </m:sSub>
            </m:num>
            <m:den>
              <m:r>
                <w:rPr>
                  <w:rFonts w:ascii="Cambria Math" w:eastAsiaTheme="minorEastAsia" w:hAnsi="Cambria Math"/>
                  <w:sz w:val="18"/>
                  <w:szCs w:val="18"/>
                </w:rPr>
                <m:t xml:space="preserve">1- </m:t>
              </m:r>
              <m:sSup>
                <m:sSupPr>
                  <m:ctrlPr>
                    <w:rPr>
                      <w:rFonts w:ascii="Cambria Math" w:hAnsi="Cambria Math"/>
                      <w:i/>
                      <w:sz w:val="18"/>
                      <w:szCs w:val="18"/>
                    </w:rPr>
                  </m:ctrlPr>
                </m:sSupPr>
                <m:e>
                  <m:acc>
                    <m:accPr>
                      <m:ctrlPr>
                        <w:rPr>
                          <w:rFonts w:ascii="Cambria Math" w:hAnsi="Cambria Math"/>
                          <w:i/>
                          <w:sz w:val="18"/>
                          <w:szCs w:val="18"/>
                        </w:rPr>
                      </m:ctrlPr>
                    </m:accPr>
                    <m:e>
                      <m:r>
                        <w:rPr>
                          <w:rFonts w:ascii="Cambria Math" w:hAnsi="Cambria Math"/>
                          <w:sz w:val="18"/>
                          <w:szCs w:val="18"/>
                        </w:rPr>
                        <m:t>e</m:t>
                      </m:r>
                    </m:e>
                  </m:acc>
                </m:e>
                <m:sup>
                  <m:r>
                    <w:rPr>
                      <w:rFonts w:ascii="Cambria Math" w:hAnsi="Cambria Math"/>
                      <w:sz w:val="18"/>
                      <w:szCs w:val="18"/>
                    </w:rPr>
                    <m:t>-i</m:t>
                  </m:r>
                </m:sup>
              </m:sSup>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e>
              </m:d>
            </m:den>
          </m:f>
          <m:d>
            <m:dPr>
              <m:ctrlPr>
                <w:rPr>
                  <w:rFonts w:ascii="Cambria Math" w:eastAsiaTheme="minorEastAsia" w:hAnsi="Cambria Math"/>
                  <w:i/>
                  <w:sz w:val="18"/>
                  <w:szCs w:val="18"/>
                </w:rPr>
              </m:ctrlPr>
            </m:dPr>
            <m:e>
              <m:sSub>
                <m:sSubPr>
                  <m:ctrlPr>
                    <w:rPr>
                      <w:rFonts w:ascii="Cambria Math" w:hAnsi="Cambria Math"/>
                      <w:i/>
                      <w:sz w:val="18"/>
                      <w:szCs w:val="18"/>
                    </w:rPr>
                  </m:ctrlPr>
                </m:sSubPr>
                <m:e>
                  <m:r>
                    <w:rPr>
                      <w:rFonts w:ascii="Cambria Math" w:hAnsi="Cambria Math"/>
                      <w:sz w:val="18"/>
                      <w:szCs w:val="18"/>
                    </w:rPr>
                    <m:t>Y</m:t>
                  </m:r>
                </m:e>
                <m:sub>
                  <m:r>
                    <w:rPr>
                      <w:rFonts w:ascii="Cambria Math" w:hAnsi="Cambria Math"/>
                      <w:sz w:val="18"/>
                      <w:szCs w:val="18"/>
                    </w:rPr>
                    <m:t>i</m:t>
                  </m:r>
                </m:sub>
              </m:sSub>
              <m:r>
                <w:rPr>
                  <w:rFonts w:ascii="Cambria Math" w:hAnsi="Cambria Math"/>
                  <w:sz w:val="18"/>
                  <w:szCs w:val="18"/>
                </w:rPr>
                <m:t>-</m:t>
              </m:r>
              <m:sSup>
                <m:sSupPr>
                  <m:ctrlPr>
                    <w:rPr>
                      <w:rFonts w:ascii="Cambria Math" w:hAnsi="Cambria Math"/>
                      <w:i/>
                      <w:sz w:val="18"/>
                      <w:szCs w:val="18"/>
                    </w:rPr>
                  </m:ctrlPr>
                </m:sSupPr>
                <m:e>
                  <m:acc>
                    <m:accPr>
                      <m:ctrlPr>
                        <w:rPr>
                          <w:rFonts w:ascii="Cambria Math" w:hAnsi="Cambria Math"/>
                          <w:i/>
                          <w:sz w:val="18"/>
                          <w:szCs w:val="18"/>
                        </w:rPr>
                      </m:ctrlPr>
                    </m:accPr>
                    <m:e>
                      <m:r>
                        <w:rPr>
                          <w:rFonts w:ascii="Cambria Math" w:hAnsi="Cambria Math"/>
                          <w:sz w:val="18"/>
                          <w:szCs w:val="18"/>
                        </w:rPr>
                        <m:t>μ</m:t>
                      </m:r>
                    </m:e>
                  </m:acc>
                </m:e>
                <m:sup>
                  <m:r>
                    <w:rPr>
                      <w:rFonts w:ascii="Cambria Math" w:hAnsi="Cambria Math"/>
                      <w:sz w:val="18"/>
                      <w:szCs w:val="18"/>
                    </w:rPr>
                    <m:t>-i</m:t>
                  </m:r>
                </m:sup>
              </m:sSup>
              <m:d>
                <m:dPr>
                  <m:ctrlPr>
                    <w:rPr>
                      <w:rFonts w:ascii="Cambria Math" w:hAnsi="Cambria Math"/>
                      <w:i/>
                      <w:sz w:val="18"/>
                      <w:szCs w:val="18"/>
                    </w:rPr>
                  </m:ctrlPr>
                </m:dPr>
                <m:e>
                  <m:sSub>
                    <m:sSubPr>
                      <m:ctrlPr>
                        <w:rPr>
                          <w:rFonts w:ascii="Cambria Math" w:hAnsi="Cambria Math"/>
                          <w:i/>
                          <w:sz w:val="18"/>
                          <w:szCs w:val="18"/>
                        </w:rPr>
                      </m:ctrlPr>
                    </m:sSubPr>
                    <m:e>
                      <m:r>
                        <w:rPr>
                          <w:rFonts w:ascii="Cambria Math" w:hAnsi="Cambria Math"/>
                          <w:sz w:val="18"/>
                          <w:szCs w:val="18"/>
                        </w:rPr>
                        <m:t>X</m:t>
                      </m:r>
                    </m:e>
                    <m:sub>
                      <m:r>
                        <w:rPr>
                          <w:rFonts w:ascii="Cambria Math" w:hAnsi="Cambria Math"/>
                          <w:sz w:val="18"/>
                          <w:szCs w:val="18"/>
                        </w:rPr>
                        <m:t>i</m:t>
                      </m:r>
                    </m:sub>
                  </m:sSub>
                  <m:r>
                    <w:rPr>
                      <w:rFonts w:ascii="Cambria Math" w:hAnsi="Cambria Math"/>
                      <w:sz w:val="18"/>
                      <w:szCs w:val="18"/>
                    </w:rPr>
                    <m:t>,0</m:t>
                  </m:r>
                </m:e>
              </m:d>
            </m:e>
          </m:d>
        </m:oMath>
      </m:oMathPara>
    </w:p>
    <w:p w14:paraId="1FC34AE2" w14:textId="199CAA75" w:rsidR="00CB0963" w:rsidRDefault="00CB0963" w:rsidP="00903AB6">
      <w:pPr>
        <w:rPr>
          <w:rFonts w:eastAsiaTheme="minorEastAsia"/>
          <w:sz w:val="18"/>
          <w:szCs w:val="18"/>
        </w:rPr>
      </w:pPr>
      <w:r>
        <w:rPr>
          <w:rFonts w:eastAsiaTheme="minorEastAsia"/>
          <w:sz w:val="18"/>
          <w:szCs w:val="18"/>
        </w:rPr>
        <w:t xml:space="preserve">Here, </w:t>
      </w:r>
      <m:oMath>
        <m:sSup>
          <m:sSupPr>
            <m:ctrlPr>
              <w:rPr>
                <w:rFonts w:ascii="Cambria Math" w:hAnsi="Cambria Math"/>
                <w:i/>
                <w:sz w:val="18"/>
                <w:szCs w:val="18"/>
              </w:rPr>
            </m:ctrlPr>
          </m:sSupPr>
          <m:e>
            <m:acc>
              <m:accPr>
                <m:ctrlPr>
                  <w:rPr>
                    <w:rFonts w:ascii="Cambria Math" w:hAnsi="Cambria Math"/>
                    <w:i/>
                    <w:sz w:val="18"/>
                    <w:szCs w:val="18"/>
                  </w:rPr>
                </m:ctrlPr>
              </m:accPr>
              <m:e>
                <m:r>
                  <w:rPr>
                    <w:rFonts w:ascii="Cambria Math" w:hAnsi="Cambria Math"/>
                    <w:sz w:val="18"/>
                    <w:szCs w:val="18"/>
                  </w:rPr>
                  <m:t>μ</m:t>
                </m:r>
              </m:e>
            </m:acc>
          </m:e>
          <m:sup>
            <m:r>
              <w:rPr>
                <w:rFonts w:ascii="Cambria Math" w:hAnsi="Cambria Math"/>
                <w:sz w:val="18"/>
                <w:szCs w:val="18"/>
              </w:rPr>
              <m:t>-i</m:t>
            </m:r>
          </m:sup>
        </m:sSup>
      </m:oMath>
      <w:r w:rsidR="00F95BF2">
        <w:rPr>
          <w:rFonts w:eastAsiaTheme="minorEastAsia"/>
          <w:sz w:val="18"/>
          <w:szCs w:val="18"/>
        </w:rPr>
        <w:t xml:space="preserve"> indicates the estimate was </w:t>
      </w:r>
      <w:r w:rsidR="00491740">
        <w:rPr>
          <w:rFonts w:eastAsiaTheme="minorEastAsia"/>
          <w:sz w:val="18"/>
          <w:szCs w:val="18"/>
        </w:rPr>
        <w:t xml:space="preserve">generated on subsamples not containing the </w:t>
      </w:r>
      <w:proofErr w:type="spellStart"/>
      <w:r w:rsidR="00491740">
        <w:rPr>
          <w:rFonts w:eastAsiaTheme="minorEastAsia"/>
          <w:sz w:val="18"/>
          <w:szCs w:val="18"/>
        </w:rPr>
        <w:t>ith</w:t>
      </w:r>
      <w:proofErr w:type="spellEnd"/>
      <w:r w:rsidR="00491740">
        <w:rPr>
          <w:rFonts w:eastAsiaTheme="minorEastAsia"/>
          <w:sz w:val="18"/>
          <w:szCs w:val="18"/>
        </w:rPr>
        <w:t xml:space="preserve"> observation.</w:t>
      </w:r>
    </w:p>
    <w:p w14:paraId="378E6EC6" w14:textId="77777777" w:rsidR="00491740" w:rsidRPr="00903AB6" w:rsidRDefault="00491740" w:rsidP="00903AB6">
      <w:pPr>
        <w:rPr>
          <w:sz w:val="18"/>
          <w:szCs w:val="18"/>
          <w:u w:val="single"/>
        </w:rPr>
      </w:pPr>
    </w:p>
    <w:p w14:paraId="0F31970F" w14:textId="2C45894C" w:rsidR="00773937" w:rsidRPr="00862B12" w:rsidRDefault="000458DE" w:rsidP="00862B12">
      <w:pPr>
        <w:pStyle w:val="ListParagraph"/>
        <w:numPr>
          <w:ilvl w:val="1"/>
          <w:numId w:val="1"/>
        </w:numPr>
        <w:rPr>
          <w:sz w:val="18"/>
          <w:szCs w:val="18"/>
          <w:u w:val="single"/>
        </w:rPr>
      </w:pPr>
      <w:r w:rsidRPr="00862B12">
        <w:rPr>
          <w:sz w:val="18"/>
          <w:szCs w:val="18"/>
          <w:u w:val="single"/>
        </w:rPr>
        <w:t>Choices of tuning parameters for the causal forest with justifications</w:t>
      </w:r>
    </w:p>
    <w:p w14:paraId="601F16CB" w14:textId="77777777" w:rsidR="00B34EB6" w:rsidRPr="00862B12" w:rsidRDefault="00AE04CA">
      <w:pPr>
        <w:rPr>
          <w:sz w:val="18"/>
          <w:szCs w:val="18"/>
        </w:rPr>
      </w:pPr>
      <w:r w:rsidRPr="00862B12">
        <w:rPr>
          <w:sz w:val="18"/>
          <w:szCs w:val="18"/>
        </w:rPr>
        <w:t>Due to the small size of the dataset used in this project, most hyperparameters were set manually. The parameter “honesty” was set as TRUE, ensuring sample splitting was used to separate split decisions and CATE estimations. The “</w:t>
      </w:r>
      <w:proofErr w:type="spellStart"/>
      <w:proofErr w:type="gramStart"/>
      <w:r w:rsidRPr="00862B12">
        <w:rPr>
          <w:sz w:val="18"/>
          <w:szCs w:val="18"/>
        </w:rPr>
        <w:t>honesty.fraction</w:t>
      </w:r>
      <w:proofErr w:type="spellEnd"/>
      <w:proofErr w:type="gramEnd"/>
      <w:r w:rsidRPr="00862B12">
        <w:rPr>
          <w:sz w:val="18"/>
          <w:szCs w:val="18"/>
        </w:rPr>
        <w:t>”, the proportion of the data used for determining splits, was set to 0.7 so that more data could be used for deciding on placements of splits. Estimation of sample trees was skipped if they contained empty leaves by setting “</w:t>
      </w:r>
      <w:proofErr w:type="spellStart"/>
      <w:proofErr w:type="gramStart"/>
      <w:r w:rsidRPr="00862B12">
        <w:rPr>
          <w:sz w:val="18"/>
          <w:szCs w:val="18"/>
        </w:rPr>
        <w:t>honesty.prune</w:t>
      </w:r>
      <w:proofErr w:type="gramEnd"/>
      <w:r w:rsidRPr="00862B12">
        <w:rPr>
          <w:sz w:val="18"/>
          <w:szCs w:val="18"/>
        </w:rPr>
        <w:t>.leaves</w:t>
      </w:r>
      <w:proofErr w:type="spellEnd"/>
      <w:r w:rsidRPr="00862B12">
        <w:rPr>
          <w:sz w:val="18"/>
          <w:szCs w:val="18"/>
        </w:rPr>
        <w:t>” to false, this helps to improve performance with smaller datasets. The maximum imbalance of a split “alpha” was set as 0.1, allowing a 10% imbalance in splits. The number of variables considered at each split, “</w:t>
      </w:r>
      <w:proofErr w:type="spellStart"/>
      <w:r w:rsidRPr="00862B12">
        <w:rPr>
          <w:sz w:val="18"/>
          <w:szCs w:val="18"/>
        </w:rPr>
        <w:t>mtry</w:t>
      </w:r>
      <w:proofErr w:type="spellEnd"/>
      <w:r w:rsidRPr="00862B12">
        <w:rPr>
          <w:sz w:val="18"/>
          <w:szCs w:val="18"/>
        </w:rPr>
        <w:t>”, was set to the total number of variables included in the model. The “</w:t>
      </w:r>
      <w:proofErr w:type="spellStart"/>
      <w:proofErr w:type="gramStart"/>
      <w:r w:rsidRPr="00862B12">
        <w:rPr>
          <w:sz w:val="18"/>
          <w:szCs w:val="18"/>
        </w:rPr>
        <w:t>imbalance.penalty</w:t>
      </w:r>
      <w:proofErr w:type="spellEnd"/>
      <w:proofErr w:type="gramEnd"/>
      <w:r w:rsidRPr="00862B12">
        <w:rPr>
          <w:sz w:val="18"/>
          <w:szCs w:val="18"/>
        </w:rPr>
        <w:t>” was set to 0.01, allowing a small penalty for imbalanced splits. The “</w:t>
      </w:r>
      <w:proofErr w:type="spellStart"/>
      <w:proofErr w:type="gramStart"/>
      <w:r w:rsidRPr="00862B12">
        <w:rPr>
          <w:sz w:val="18"/>
          <w:szCs w:val="18"/>
        </w:rPr>
        <w:t>min.node</w:t>
      </w:r>
      <w:proofErr w:type="gramEnd"/>
      <w:r w:rsidRPr="00862B12">
        <w:rPr>
          <w:sz w:val="18"/>
          <w:szCs w:val="18"/>
        </w:rPr>
        <w:t>.size</w:t>
      </w:r>
      <w:proofErr w:type="spellEnd"/>
      <w:r w:rsidRPr="00862B12">
        <w:rPr>
          <w:sz w:val="18"/>
          <w:szCs w:val="18"/>
        </w:rPr>
        <w:t>” was tuned for each forest, and 2000 trees were used for tuning. The number of trees per forest was set to 50,000 rather than the default of 5000 due to the small size of the input data. 10-fold cross-validation was employed in the forest by setting the clusters as folds of the data. This helped to maximise the use of the small dataset available.</w:t>
      </w:r>
    </w:p>
    <w:p w14:paraId="33755A53" w14:textId="4F5AA45F" w:rsidR="002E025C" w:rsidRPr="00862B12" w:rsidRDefault="00030366" w:rsidP="00B34EB6">
      <w:pPr>
        <w:rPr>
          <w:sz w:val="18"/>
          <w:szCs w:val="18"/>
        </w:rPr>
      </w:pPr>
      <w:r w:rsidRPr="00862B12">
        <w:rPr>
          <w:sz w:val="18"/>
          <w:szCs w:val="18"/>
        </w:rPr>
        <w:br w:type="page"/>
      </w:r>
    </w:p>
    <w:p w14:paraId="17A16411" w14:textId="77777777" w:rsidR="00862B12" w:rsidRDefault="0068475A" w:rsidP="00862B12">
      <w:pPr>
        <w:pStyle w:val="ListParagraph"/>
        <w:numPr>
          <w:ilvl w:val="0"/>
          <w:numId w:val="1"/>
        </w:numPr>
        <w:rPr>
          <w:sz w:val="18"/>
          <w:szCs w:val="18"/>
          <w:u w:val="single"/>
        </w:rPr>
      </w:pPr>
      <w:r w:rsidRPr="00862B12">
        <w:rPr>
          <w:sz w:val="18"/>
          <w:szCs w:val="18"/>
          <w:u w:val="single"/>
        </w:rPr>
        <w:lastRenderedPageBreak/>
        <w:t>28-day mortality outcome results with different missing data handling methods</w:t>
      </w:r>
    </w:p>
    <w:p w14:paraId="19C85E82" w14:textId="2C7DE96A" w:rsidR="00620EC3" w:rsidRPr="00862B12" w:rsidRDefault="009F5869" w:rsidP="00862B12">
      <w:pPr>
        <w:pStyle w:val="ListParagraph"/>
        <w:numPr>
          <w:ilvl w:val="1"/>
          <w:numId w:val="1"/>
        </w:numPr>
        <w:rPr>
          <w:sz w:val="18"/>
          <w:szCs w:val="18"/>
          <w:u w:val="single"/>
        </w:rPr>
      </w:pPr>
      <w:r w:rsidRPr="00862B12">
        <w:rPr>
          <w:sz w:val="18"/>
          <w:szCs w:val="18"/>
          <w:u w:val="single"/>
        </w:rPr>
        <w:t xml:space="preserve">All </w:t>
      </w:r>
      <w:r w:rsidR="006158EB" w:rsidRPr="00862B12">
        <w:rPr>
          <w:sz w:val="18"/>
          <w:szCs w:val="18"/>
          <w:u w:val="single"/>
        </w:rPr>
        <w:t>uncorrelated variables</w:t>
      </w:r>
      <w:r w:rsidRPr="00862B12">
        <w:rPr>
          <w:sz w:val="18"/>
          <w:szCs w:val="18"/>
          <w:u w:val="single"/>
        </w:rPr>
        <w:t xml:space="preserve"> (as per primary analysis)</w:t>
      </w:r>
    </w:p>
    <w:p w14:paraId="655D05D5" w14:textId="64D95673" w:rsidR="0029247F" w:rsidRPr="00862B12" w:rsidRDefault="00536D50" w:rsidP="00B22721">
      <w:pPr>
        <w:jc w:val="both"/>
        <w:rPr>
          <w:sz w:val="18"/>
          <w:szCs w:val="18"/>
        </w:rPr>
      </w:pPr>
      <w:r w:rsidRPr="00862B12">
        <w:rPr>
          <w:sz w:val="18"/>
          <w:szCs w:val="18"/>
        </w:rPr>
        <w:t xml:space="preserve">These graphs follow the same format as the </w:t>
      </w:r>
      <w:r w:rsidR="0029247F" w:rsidRPr="00862B12">
        <w:rPr>
          <w:sz w:val="18"/>
          <w:szCs w:val="18"/>
        </w:rPr>
        <w:t xml:space="preserve">causal forest plot in the main article. The dashed line and grey bar represent the average treatment effect (ATE) and it’s 95% confidence interval. </w:t>
      </w:r>
      <w:r w:rsidR="003D1A44" w:rsidRPr="00862B12">
        <w:rPr>
          <w:sz w:val="18"/>
          <w:szCs w:val="18"/>
        </w:rPr>
        <w:t xml:space="preserve">The Blue bars represent individual treatment </w:t>
      </w:r>
      <w:r w:rsidR="000740AE" w:rsidRPr="00862B12">
        <w:rPr>
          <w:sz w:val="18"/>
          <w:szCs w:val="18"/>
        </w:rPr>
        <w:t>effects,</w:t>
      </w:r>
      <w:r w:rsidR="003D1A44" w:rsidRPr="00862B12">
        <w:rPr>
          <w:sz w:val="18"/>
          <w:szCs w:val="18"/>
        </w:rPr>
        <w:t xml:space="preserve"> and the dark blue line shows the distribution of the conditional average treatment effect (CATE).</w:t>
      </w:r>
      <w:r w:rsidR="00B22721" w:rsidRPr="00862B12">
        <w:rPr>
          <w:sz w:val="18"/>
          <w:szCs w:val="18"/>
        </w:rPr>
        <w:t xml:space="preserve"> The CATE and ATE are the risk difference of being alive at day 28, the primary outcome in this analysis. In the following graphs, the risk differences are along the x-axis labelled tau hat.</w:t>
      </w:r>
    </w:p>
    <w:p w14:paraId="1BE172D5" w14:textId="3D2B6D04" w:rsidR="00A956EA" w:rsidRPr="00862B12" w:rsidRDefault="0006532E" w:rsidP="00B22721">
      <w:pPr>
        <w:jc w:val="both"/>
        <w:rPr>
          <w:sz w:val="18"/>
          <w:szCs w:val="18"/>
        </w:rPr>
      </w:pPr>
      <w:r w:rsidRPr="00862B12">
        <w:rPr>
          <w:sz w:val="18"/>
          <w:szCs w:val="18"/>
        </w:rPr>
        <w:t xml:space="preserve">For the mean imputation and </w:t>
      </w:r>
      <w:proofErr w:type="spellStart"/>
      <w:r w:rsidRPr="00862B12">
        <w:rPr>
          <w:sz w:val="18"/>
          <w:szCs w:val="18"/>
        </w:rPr>
        <w:t>miss</w:t>
      </w:r>
      <w:r w:rsidR="006F7B80" w:rsidRPr="00862B12">
        <w:rPr>
          <w:sz w:val="18"/>
          <w:szCs w:val="18"/>
        </w:rPr>
        <w:t>F</w:t>
      </w:r>
      <w:r w:rsidRPr="00862B12">
        <w:rPr>
          <w:sz w:val="18"/>
          <w:szCs w:val="18"/>
        </w:rPr>
        <w:t>orest</w:t>
      </w:r>
      <w:proofErr w:type="spellEnd"/>
      <w:r w:rsidRPr="00862B12">
        <w:rPr>
          <w:sz w:val="18"/>
          <w:szCs w:val="18"/>
        </w:rPr>
        <w:t xml:space="preserve"> methods, 408 participants included in the analysis. For the complete case and IPW methods</w:t>
      </w:r>
      <w:r w:rsidR="00DB1F6C" w:rsidRPr="00862B12">
        <w:rPr>
          <w:sz w:val="18"/>
          <w:szCs w:val="18"/>
        </w:rPr>
        <w:t>, 255 participants were included in the analysis.</w:t>
      </w:r>
    </w:p>
    <w:p w14:paraId="43468192" w14:textId="77777777" w:rsidR="00916045" w:rsidRPr="00862B12" w:rsidRDefault="00242227" w:rsidP="00916045">
      <w:pPr>
        <w:keepNext/>
        <w:ind w:left="360"/>
        <w:rPr>
          <w:sz w:val="18"/>
          <w:szCs w:val="18"/>
        </w:rPr>
      </w:pPr>
      <w:r w:rsidRPr="00862B12">
        <w:rPr>
          <w:noProof/>
          <w:sz w:val="18"/>
          <w:szCs w:val="18"/>
        </w:rPr>
        <w:drawing>
          <wp:inline distT="0" distB="0" distL="0" distR="0" wp14:anchorId="13438030" wp14:editId="69E2CEFB">
            <wp:extent cx="5363869" cy="4693534"/>
            <wp:effectExtent l="0" t="0" r="8255" b="0"/>
            <wp:docPr id="8" name="Picture 8"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 diagram, plot, li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5374184" cy="4702559"/>
                    </a:xfrm>
                    <a:prstGeom prst="rect">
                      <a:avLst/>
                    </a:prstGeom>
                  </pic:spPr>
                </pic:pic>
              </a:graphicData>
            </a:graphic>
          </wp:inline>
        </w:drawing>
      </w:r>
    </w:p>
    <w:p w14:paraId="237264E4" w14:textId="02089472" w:rsidR="006548CD" w:rsidRPr="00862B12" w:rsidRDefault="00916045" w:rsidP="00916045">
      <w:pPr>
        <w:pStyle w:val="Caption"/>
        <w:rPr>
          <w:u w:val="single"/>
        </w:rPr>
      </w:pPr>
      <w:r w:rsidRPr="00862B12">
        <w:t xml:space="preserve">Figure </w:t>
      </w:r>
      <w:r>
        <w:fldChar w:fldCharType="begin"/>
      </w:r>
      <w:r>
        <w:instrText xml:space="preserve"> SEQ Figure \* alphabetic </w:instrText>
      </w:r>
      <w:r>
        <w:fldChar w:fldCharType="separate"/>
      </w:r>
      <w:r w:rsidR="00DB7411">
        <w:rPr>
          <w:noProof/>
        </w:rPr>
        <w:t>a</w:t>
      </w:r>
      <w:r>
        <w:rPr>
          <w:noProof/>
        </w:rPr>
        <w:fldChar w:fldCharType="end"/>
      </w:r>
      <w:r w:rsidRPr="00862B12">
        <w:t>: CATE distributions for uncorrelated variables</w:t>
      </w:r>
    </w:p>
    <w:p w14:paraId="32DB0645" w14:textId="6B8AFC91" w:rsidR="00291C90" w:rsidRPr="00862B12" w:rsidRDefault="00291C90" w:rsidP="00291C90">
      <w:pPr>
        <w:pStyle w:val="Caption"/>
        <w:keepNext/>
      </w:pPr>
      <w:r w:rsidRPr="00862B12">
        <w:t xml:space="preserve">Table </w:t>
      </w:r>
      <w:r>
        <w:fldChar w:fldCharType="begin"/>
      </w:r>
      <w:r>
        <w:instrText xml:space="preserve"> SEQ Table \* alphabetic </w:instrText>
      </w:r>
      <w:r>
        <w:fldChar w:fldCharType="separate"/>
      </w:r>
      <w:r w:rsidR="00E97B5A" w:rsidRPr="00862B12">
        <w:rPr>
          <w:noProof/>
        </w:rPr>
        <w:t>a</w:t>
      </w:r>
      <w:r>
        <w:rPr>
          <w:noProof/>
        </w:rPr>
        <w:fldChar w:fldCharType="end"/>
      </w:r>
      <w:r w:rsidRPr="00862B12">
        <w:t>: omnibus test results for alternative missing data handling strategies</w:t>
      </w:r>
    </w:p>
    <w:tbl>
      <w:tblPr>
        <w:tblStyle w:val="PlainTable2"/>
        <w:tblW w:w="5731" w:type="dxa"/>
        <w:tblLook w:val="04A0" w:firstRow="1" w:lastRow="0" w:firstColumn="1" w:lastColumn="0" w:noHBand="0" w:noVBand="1"/>
      </w:tblPr>
      <w:tblGrid>
        <w:gridCol w:w="2434"/>
        <w:gridCol w:w="2434"/>
        <w:gridCol w:w="863"/>
      </w:tblGrid>
      <w:tr w:rsidR="00291C90" w:rsidRPr="00862B12" w14:paraId="71DCA190" w14:textId="77777777" w:rsidTr="00291C9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4" w:type="dxa"/>
            <w:noWrap/>
            <w:hideMark/>
          </w:tcPr>
          <w:p w14:paraId="0D6F8450" w14:textId="77777777" w:rsidR="00291C90" w:rsidRPr="00862B12" w:rsidRDefault="00291C90" w:rsidP="00291C90">
            <w:pPr>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missing data strategy</w:t>
            </w:r>
          </w:p>
        </w:tc>
        <w:tc>
          <w:tcPr>
            <w:tcW w:w="2434" w:type="dxa"/>
            <w:noWrap/>
            <w:hideMark/>
          </w:tcPr>
          <w:p w14:paraId="0A33A032" w14:textId="77777777" w:rsidR="00291C90" w:rsidRPr="00862B12" w:rsidRDefault="00291C90" w:rsidP="00291C9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differential forest prediction</w:t>
            </w:r>
          </w:p>
        </w:tc>
        <w:tc>
          <w:tcPr>
            <w:tcW w:w="863" w:type="dxa"/>
            <w:hideMark/>
          </w:tcPr>
          <w:p w14:paraId="79955B4D" w14:textId="77777777" w:rsidR="00291C90" w:rsidRPr="00862B12" w:rsidRDefault="00291C90" w:rsidP="00291C90">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p-value</w:t>
            </w:r>
          </w:p>
        </w:tc>
      </w:tr>
      <w:tr w:rsidR="00291C90" w:rsidRPr="00862B12" w14:paraId="231F6ADC" w14:textId="77777777" w:rsidTr="00291C9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4" w:type="dxa"/>
            <w:noWrap/>
            <w:hideMark/>
          </w:tcPr>
          <w:p w14:paraId="382F169C" w14:textId="77777777" w:rsidR="00291C90" w:rsidRPr="00862B12" w:rsidRDefault="00291C90" w:rsidP="00291C90">
            <w:pPr>
              <w:rPr>
                <w:rFonts w:ascii="Calibri" w:eastAsia="Times New Roman" w:hAnsi="Calibri" w:cs="Calibri"/>
                <w:b w:val="0"/>
                <w:bCs w:val="0"/>
                <w:color w:val="000000"/>
                <w:sz w:val="18"/>
                <w:szCs w:val="18"/>
                <w:lang w:eastAsia="en-GB"/>
              </w:rPr>
            </w:pPr>
            <w:proofErr w:type="spellStart"/>
            <w:r w:rsidRPr="00862B12">
              <w:rPr>
                <w:rFonts w:ascii="Calibri" w:eastAsia="Times New Roman" w:hAnsi="Calibri" w:cs="Calibri"/>
                <w:b w:val="0"/>
                <w:bCs w:val="0"/>
                <w:color w:val="000000"/>
                <w:sz w:val="18"/>
                <w:szCs w:val="18"/>
                <w:lang w:eastAsia="en-GB"/>
              </w:rPr>
              <w:t>missForest</w:t>
            </w:r>
            <w:proofErr w:type="spellEnd"/>
          </w:p>
        </w:tc>
        <w:tc>
          <w:tcPr>
            <w:tcW w:w="2434" w:type="dxa"/>
            <w:noWrap/>
            <w:hideMark/>
          </w:tcPr>
          <w:p w14:paraId="01833DE9" w14:textId="77777777" w:rsidR="00291C90" w:rsidRPr="00862B12" w:rsidRDefault="00291C90" w:rsidP="00291C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0.482</w:t>
            </w:r>
          </w:p>
        </w:tc>
        <w:tc>
          <w:tcPr>
            <w:tcW w:w="863" w:type="dxa"/>
            <w:hideMark/>
          </w:tcPr>
          <w:p w14:paraId="22EAC1F4" w14:textId="77777777" w:rsidR="00291C90" w:rsidRPr="00862B12" w:rsidRDefault="00291C90" w:rsidP="00291C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0.187</w:t>
            </w:r>
          </w:p>
        </w:tc>
      </w:tr>
      <w:tr w:rsidR="00291C90" w:rsidRPr="00862B12" w14:paraId="07B51F4A" w14:textId="77777777" w:rsidTr="00291C90">
        <w:trPr>
          <w:trHeight w:val="290"/>
        </w:trPr>
        <w:tc>
          <w:tcPr>
            <w:cnfStyle w:val="001000000000" w:firstRow="0" w:lastRow="0" w:firstColumn="1" w:lastColumn="0" w:oddVBand="0" w:evenVBand="0" w:oddHBand="0" w:evenHBand="0" w:firstRowFirstColumn="0" w:firstRowLastColumn="0" w:lastRowFirstColumn="0" w:lastRowLastColumn="0"/>
            <w:tcW w:w="2434" w:type="dxa"/>
            <w:noWrap/>
            <w:hideMark/>
          </w:tcPr>
          <w:p w14:paraId="07534843" w14:textId="77777777" w:rsidR="00291C90" w:rsidRPr="00862B12" w:rsidRDefault="00291C90" w:rsidP="00291C90">
            <w:pPr>
              <w:rPr>
                <w:rFonts w:ascii="Calibri" w:eastAsia="Times New Roman" w:hAnsi="Calibri" w:cs="Calibri"/>
                <w:b w:val="0"/>
                <w:bCs w:val="0"/>
                <w:color w:val="000000"/>
                <w:sz w:val="18"/>
                <w:szCs w:val="18"/>
                <w:lang w:eastAsia="en-GB"/>
              </w:rPr>
            </w:pPr>
            <w:r w:rsidRPr="00862B12">
              <w:rPr>
                <w:rFonts w:ascii="Calibri" w:eastAsia="Times New Roman" w:hAnsi="Calibri" w:cs="Calibri"/>
                <w:b w:val="0"/>
                <w:bCs w:val="0"/>
                <w:color w:val="000000"/>
                <w:sz w:val="18"/>
                <w:szCs w:val="18"/>
                <w:lang w:eastAsia="en-GB"/>
              </w:rPr>
              <w:t>mean imputation</w:t>
            </w:r>
          </w:p>
        </w:tc>
        <w:tc>
          <w:tcPr>
            <w:tcW w:w="2434" w:type="dxa"/>
            <w:noWrap/>
            <w:hideMark/>
          </w:tcPr>
          <w:p w14:paraId="2107F55E" w14:textId="77777777" w:rsidR="00291C90" w:rsidRPr="00862B12" w:rsidRDefault="00291C90" w:rsidP="00291C9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0.649</w:t>
            </w:r>
          </w:p>
        </w:tc>
        <w:tc>
          <w:tcPr>
            <w:tcW w:w="863" w:type="dxa"/>
            <w:hideMark/>
          </w:tcPr>
          <w:p w14:paraId="495CC9C3" w14:textId="77777777" w:rsidR="00291C90" w:rsidRPr="00862B12" w:rsidRDefault="00291C90" w:rsidP="00291C9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0.138</w:t>
            </w:r>
          </w:p>
        </w:tc>
      </w:tr>
      <w:tr w:rsidR="00291C90" w:rsidRPr="00862B12" w14:paraId="46DF31CF" w14:textId="77777777" w:rsidTr="00291C9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4" w:type="dxa"/>
            <w:noWrap/>
            <w:hideMark/>
          </w:tcPr>
          <w:p w14:paraId="4A7E02CB" w14:textId="77777777" w:rsidR="00291C90" w:rsidRPr="00862B12" w:rsidRDefault="00291C90" w:rsidP="00291C90">
            <w:pPr>
              <w:rPr>
                <w:rFonts w:ascii="Calibri" w:eastAsia="Times New Roman" w:hAnsi="Calibri" w:cs="Calibri"/>
                <w:b w:val="0"/>
                <w:bCs w:val="0"/>
                <w:color w:val="000000"/>
                <w:sz w:val="18"/>
                <w:szCs w:val="18"/>
                <w:lang w:eastAsia="en-GB"/>
              </w:rPr>
            </w:pPr>
            <w:r w:rsidRPr="00862B12">
              <w:rPr>
                <w:rFonts w:ascii="Calibri" w:eastAsia="Times New Roman" w:hAnsi="Calibri" w:cs="Calibri"/>
                <w:b w:val="0"/>
                <w:bCs w:val="0"/>
                <w:color w:val="000000"/>
                <w:sz w:val="18"/>
                <w:szCs w:val="18"/>
                <w:lang w:eastAsia="en-GB"/>
              </w:rPr>
              <w:t>complete case</w:t>
            </w:r>
          </w:p>
        </w:tc>
        <w:tc>
          <w:tcPr>
            <w:tcW w:w="2434" w:type="dxa"/>
            <w:noWrap/>
            <w:hideMark/>
          </w:tcPr>
          <w:p w14:paraId="5F3E0654" w14:textId="77777777" w:rsidR="00291C90" w:rsidRPr="00862B12" w:rsidRDefault="00291C90" w:rsidP="00291C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-1.05</w:t>
            </w:r>
          </w:p>
        </w:tc>
        <w:tc>
          <w:tcPr>
            <w:tcW w:w="863" w:type="dxa"/>
            <w:hideMark/>
          </w:tcPr>
          <w:p w14:paraId="6985A386" w14:textId="77777777" w:rsidR="00291C90" w:rsidRPr="00862B12" w:rsidRDefault="00291C90" w:rsidP="00291C90">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0.82</w:t>
            </w:r>
          </w:p>
        </w:tc>
      </w:tr>
      <w:tr w:rsidR="00291C90" w:rsidRPr="00862B12" w14:paraId="6EC74BBD" w14:textId="77777777" w:rsidTr="00291C90">
        <w:trPr>
          <w:trHeight w:val="290"/>
        </w:trPr>
        <w:tc>
          <w:tcPr>
            <w:cnfStyle w:val="001000000000" w:firstRow="0" w:lastRow="0" w:firstColumn="1" w:lastColumn="0" w:oddVBand="0" w:evenVBand="0" w:oddHBand="0" w:evenHBand="0" w:firstRowFirstColumn="0" w:firstRowLastColumn="0" w:lastRowFirstColumn="0" w:lastRowLastColumn="0"/>
            <w:tcW w:w="2434" w:type="dxa"/>
            <w:noWrap/>
            <w:hideMark/>
          </w:tcPr>
          <w:p w14:paraId="7B869BC7" w14:textId="77777777" w:rsidR="00291C90" w:rsidRPr="00862B12" w:rsidRDefault="00291C90" w:rsidP="00291C90">
            <w:pPr>
              <w:rPr>
                <w:rFonts w:ascii="Calibri" w:eastAsia="Times New Roman" w:hAnsi="Calibri" w:cs="Calibri"/>
                <w:b w:val="0"/>
                <w:bCs w:val="0"/>
                <w:color w:val="000000"/>
                <w:sz w:val="18"/>
                <w:szCs w:val="18"/>
                <w:lang w:eastAsia="en-GB"/>
              </w:rPr>
            </w:pPr>
            <w:r w:rsidRPr="00862B12">
              <w:rPr>
                <w:rFonts w:ascii="Calibri" w:eastAsia="Times New Roman" w:hAnsi="Calibri" w:cs="Calibri"/>
                <w:b w:val="0"/>
                <w:bCs w:val="0"/>
                <w:color w:val="000000"/>
                <w:sz w:val="18"/>
                <w:szCs w:val="18"/>
                <w:lang w:eastAsia="en-GB"/>
              </w:rPr>
              <w:t>Inverse probability weighting</w:t>
            </w:r>
          </w:p>
        </w:tc>
        <w:tc>
          <w:tcPr>
            <w:tcW w:w="2434" w:type="dxa"/>
            <w:noWrap/>
            <w:hideMark/>
          </w:tcPr>
          <w:p w14:paraId="7613095E" w14:textId="77777777" w:rsidR="00291C90" w:rsidRPr="00862B12" w:rsidRDefault="00291C90" w:rsidP="00291C9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-2.89</w:t>
            </w:r>
          </w:p>
        </w:tc>
        <w:tc>
          <w:tcPr>
            <w:tcW w:w="863" w:type="dxa"/>
            <w:hideMark/>
          </w:tcPr>
          <w:p w14:paraId="535B4087" w14:textId="77777777" w:rsidR="00291C90" w:rsidRPr="00862B12" w:rsidRDefault="00291C90" w:rsidP="00291C9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0.999</w:t>
            </w:r>
          </w:p>
        </w:tc>
      </w:tr>
    </w:tbl>
    <w:p w14:paraId="157A9FF3" w14:textId="5038AC54" w:rsidR="006158EB" w:rsidRPr="00862B12" w:rsidRDefault="006135FA" w:rsidP="00F00D98">
      <w:pPr>
        <w:rPr>
          <w:sz w:val="18"/>
          <w:szCs w:val="18"/>
          <w:u w:val="single"/>
        </w:rPr>
      </w:pPr>
      <w:r w:rsidRPr="00862B12">
        <w:rPr>
          <w:sz w:val="18"/>
          <w:szCs w:val="18"/>
          <w:u w:val="single"/>
        </w:rPr>
        <w:br w:type="page"/>
      </w:r>
      <w:r w:rsidR="006158EB" w:rsidRPr="00862B12">
        <w:rPr>
          <w:sz w:val="18"/>
          <w:szCs w:val="18"/>
          <w:u w:val="single"/>
        </w:rPr>
        <w:lastRenderedPageBreak/>
        <w:t>B2: Summary scores and baseline variables only</w:t>
      </w:r>
      <w:r w:rsidR="00E15A18" w:rsidRPr="00862B12">
        <w:rPr>
          <w:sz w:val="18"/>
          <w:szCs w:val="18"/>
          <w:u w:val="single"/>
        </w:rPr>
        <w:t xml:space="preserve"> (excluding </w:t>
      </w:r>
      <w:r w:rsidR="00E7543C" w:rsidRPr="00862B12">
        <w:rPr>
          <w:sz w:val="18"/>
          <w:szCs w:val="18"/>
          <w:u w:val="single"/>
        </w:rPr>
        <w:t>components of the summary scores)</w:t>
      </w:r>
    </w:p>
    <w:p w14:paraId="45A78DE9" w14:textId="77777777" w:rsidR="00916045" w:rsidRPr="00862B12" w:rsidRDefault="000C69B1" w:rsidP="00916045">
      <w:pPr>
        <w:keepNext/>
        <w:ind w:left="360"/>
        <w:rPr>
          <w:sz w:val="18"/>
          <w:szCs w:val="18"/>
        </w:rPr>
      </w:pPr>
      <w:r w:rsidRPr="00862B12">
        <w:rPr>
          <w:noProof/>
          <w:sz w:val="18"/>
          <w:szCs w:val="18"/>
        </w:rPr>
        <w:drawing>
          <wp:inline distT="0" distB="0" distL="0" distR="0" wp14:anchorId="5F99DF3C" wp14:editId="0413F45F">
            <wp:extent cx="5731510" cy="5015230"/>
            <wp:effectExtent l="0" t="0" r="2540" b="0"/>
            <wp:docPr id="9" name="Picture 9" descr="A picture containing text, diagram, plo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diagram, plot, screenshot&#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5731510" cy="5015230"/>
                    </a:xfrm>
                    <a:prstGeom prst="rect">
                      <a:avLst/>
                    </a:prstGeom>
                  </pic:spPr>
                </pic:pic>
              </a:graphicData>
            </a:graphic>
          </wp:inline>
        </w:drawing>
      </w:r>
    </w:p>
    <w:p w14:paraId="47FC031A" w14:textId="6EBDF25B" w:rsidR="00916045" w:rsidRPr="00862B12" w:rsidRDefault="00916045" w:rsidP="00916045">
      <w:pPr>
        <w:pStyle w:val="Caption"/>
      </w:pPr>
      <w:r w:rsidRPr="00862B12">
        <w:t xml:space="preserve">Figure </w:t>
      </w:r>
      <w:r>
        <w:fldChar w:fldCharType="begin"/>
      </w:r>
      <w:r>
        <w:instrText xml:space="preserve"> SEQ Figure \* alphabetic </w:instrText>
      </w:r>
      <w:r>
        <w:fldChar w:fldCharType="separate"/>
      </w:r>
      <w:r w:rsidR="00DB7411">
        <w:rPr>
          <w:noProof/>
        </w:rPr>
        <w:t>b</w:t>
      </w:r>
      <w:r>
        <w:rPr>
          <w:noProof/>
        </w:rPr>
        <w:fldChar w:fldCharType="end"/>
      </w:r>
      <w:r w:rsidRPr="00862B12">
        <w:t>: CATE distributions for summary scores and baseline variables only</w:t>
      </w:r>
    </w:p>
    <w:p w14:paraId="4C9D47B7" w14:textId="33790AFE" w:rsidR="006A41B6" w:rsidRPr="00862B12" w:rsidRDefault="006A41B6" w:rsidP="006A41B6">
      <w:pPr>
        <w:ind w:left="360"/>
        <w:rPr>
          <w:sz w:val="18"/>
          <w:szCs w:val="18"/>
          <w:u w:val="single"/>
        </w:rPr>
      </w:pPr>
    </w:p>
    <w:p w14:paraId="5B7510CD" w14:textId="5291E1B1" w:rsidR="00E97B5A" w:rsidRPr="00862B12" w:rsidRDefault="00E97B5A" w:rsidP="00E97B5A">
      <w:pPr>
        <w:pStyle w:val="Caption"/>
        <w:keepNext/>
      </w:pPr>
      <w:r w:rsidRPr="00862B12">
        <w:t xml:space="preserve">Table </w:t>
      </w:r>
      <w:r>
        <w:fldChar w:fldCharType="begin"/>
      </w:r>
      <w:r>
        <w:instrText xml:space="preserve"> SEQ Table \* alphabetic </w:instrText>
      </w:r>
      <w:r>
        <w:fldChar w:fldCharType="separate"/>
      </w:r>
      <w:r w:rsidRPr="00862B12">
        <w:rPr>
          <w:noProof/>
        </w:rPr>
        <w:t>b</w:t>
      </w:r>
      <w:r>
        <w:rPr>
          <w:noProof/>
        </w:rPr>
        <w:fldChar w:fldCharType="end"/>
      </w:r>
      <w:r w:rsidRPr="00862B12">
        <w:t>: omnibus test results for analysis using summary scores and baseline variables only</w:t>
      </w:r>
    </w:p>
    <w:tbl>
      <w:tblPr>
        <w:tblStyle w:val="PlainTable2"/>
        <w:tblW w:w="5731" w:type="dxa"/>
        <w:tblLook w:val="04A0" w:firstRow="1" w:lastRow="0" w:firstColumn="1" w:lastColumn="0" w:noHBand="0" w:noVBand="1"/>
      </w:tblPr>
      <w:tblGrid>
        <w:gridCol w:w="2434"/>
        <w:gridCol w:w="2434"/>
        <w:gridCol w:w="863"/>
      </w:tblGrid>
      <w:tr w:rsidR="00E97B5A" w:rsidRPr="00862B12" w14:paraId="4CD3826E" w14:textId="77777777" w:rsidTr="00E97B5A">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4" w:type="dxa"/>
            <w:noWrap/>
            <w:hideMark/>
          </w:tcPr>
          <w:p w14:paraId="71E570B6" w14:textId="77777777" w:rsidR="00E97B5A" w:rsidRPr="00862B12" w:rsidRDefault="00E97B5A" w:rsidP="00E97B5A">
            <w:pPr>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missing data strategy</w:t>
            </w:r>
          </w:p>
        </w:tc>
        <w:tc>
          <w:tcPr>
            <w:tcW w:w="2434" w:type="dxa"/>
            <w:noWrap/>
            <w:hideMark/>
          </w:tcPr>
          <w:p w14:paraId="0A21E23E" w14:textId="77777777" w:rsidR="00E97B5A" w:rsidRPr="00862B12" w:rsidRDefault="00E97B5A" w:rsidP="00E97B5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differential forest prediction</w:t>
            </w:r>
          </w:p>
        </w:tc>
        <w:tc>
          <w:tcPr>
            <w:tcW w:w="863" w:type="dxa"/>
            <w:hideMark/>
          </w:tcPr>
          <w:p w14:paraId="50F11C32" w14:textId="77777777" w:rsidR="00E97B5A" w:rsidRPr="00862B12" w:rsidRDefault="00E97B5A" w:rsidP="00E97B5A">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p-value</w:t>
            </w:r>
          </w:p>
        </w:tc>
      </w:tr>
      <w:tr w:rsidR="00E97B5A" w:rsidRPr="00862B12" w14:paraId="008DCFC5" w14:textId="77777777" w:rsidTr="00E97B5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4" w:type="dxa"/>
            <w:noWrap/>
            <w:hideMark/>
          </w:tcPr>
          <w:p w14:paraId="693F8EC0" w14:textId="77777777" w:rsidR="00E97B5A" w:rsidRPr="00862B12" w:rsidRDefault="00E97B5A" w:rsidP="00E97B5A">
            <w:pPr>
              <w:rPr>
                <w:rFonts w:ascii="Calibri" w:eastAsia="Times New Roman" w:hAnsi="Calibri" w:cs="Calibri"/>
                <w:b w:val="0"/>
                <w:bCs w:val="0"/>
                <w:color w:val="000000"/>
                <w:sz w:val="18"/>
                <w:szCs w:val="18"/>
                <w:lang w:eastAsia="en-GB"/>
              </w:rPr>
            </w:pPr>
            <w:proofErr w:type="spellStart"/>
            <w:r w:rsidRPr="00862B12">
              <w:rPr>
                <w:rFonts w:ascii="Calibri" w:eastAsia="Times New Roman" w:hAnsi="Calibri" w:cs="Calibri"/>
                <w:b w:val="0"/>
                <w:bCs w:val="0"/>
                <w:color w:val="000000"/>
                <w:sz w:val="18"/>
                <w:szCs w:val="18"/>
                <w:lang w:eastAsia="en-GB"/>
              </w:rPr>
              <w:t>missForest</w:t>
            </w:r>
            <w:proofErr w:type="spellEnd"/>
          </w:p>
        </w:tc>
        <w:tc>
          <w:tcPr>
            <w:tcW w:w="2434" w:type="dxa"/>
            <w:noWrap/>
            <w:hideMark/>
          </w:tcPr>
          <w:p w14:paraId="46543EF4" w14:textId="77777777" w:rsidR="00E97B5A" w:rsidRPr="00862B12" w:rsidRDefault="00E97B5A" w:rsidP="00E97B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-7.73</w:t>
            </w:r>
          </w:p>
        </w:tc>
        <w:tc>
          <w:tcPr>
            <w:tcW w:w="863" w:type="dxa"/>
            <w:noWrap/>
            <w:hideMark/>
          </w:tcPr>
          <w:p w14:paraId="2900035D" w14:textId="77777777" w:rsidR="00E97B5A" w:rsidRPr="00862B12" w:rsidRDefault="00E97B5A" w:rsidP="00E97B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0.999</w:t>
            </w:r>
          </w:p>
        </w:tc>
      </w:tr>
      <w:tr w:rsidR="00E97B5A" w:rsidRPr="00862B12" w14:paraId="3BE39383" w14:textId="77777777" w:rsidTr="00E97B5A">
        <w:trPr>
          <w:trHeight w:val="290"/>
        </w:trPr>
        <w:tc>
          <w:tcPr>
            <w:cnfStyle w:val="001000000000" w:firstRow="0" w:lastRow="0" w:firstColumn="1" w:lastColumn="0" w:oddVBand="0" w:evenVBand="0" w:oddHBand="0" w:evenHBand="0" w:firstRowFirstColumn="0" w:firstRowLastColumn="0" w:lastRowFirstColumn="0" w:lastRowLastColumn="0"/>
            <w:tcW w:w="2434" w:type="dxa"/>
            <w:noWrap/>
            <w:hideMark/>
          </w:tcPr>
          <w:p w14:paraId="5B6868E5" w14:textId="77777777" w:rsidR="00E97B5A" w:rsidRPr="00862B12" w:rsidRDefault="00E97B5A" w:rsidP="00E97B5A">
            <w:pPr>
              <w:rPr>
                <w:rFonts w:ascii="Calibri" w:eastAsia="Times New Roman" w:hAnsi="Calibri" w:cs="Calibri"/>
                <w:b w:val="0"/>
                <w:bCs w:val="0"/>
                <w:color w:val="000000"/>
                <w:sz w:val="18"/>
                <w:szCs w:val="18"/>
                <w:lang w:eastAsia="en-GB"/>
              </w:rPr>
            </w:pPr>
            <w:r w:rsidRPr="00862B12">
              <w:rPr>
                <w:rFonts w:ascii="Calibri" w:eastAsia="Times New Roman" w:hAnsi="Calibri" w:cs="Calibri"/>
                <w:b w:val="0"/>
                <w:bCs w:val="0"/>
                <w:color w:val="000000"/>
                <w:sz w:val="18"/>
                <w:szCs w:val="18"/>
                <w:lang w:eastAsia="en-GB"/>
              </w:rPr>
              <w:t>mean imputation</w:t>
            </w:r>
          </w:p>
        </w:tc>
        <w:tc>
          <w:tcPr>
            <w:tcW w:w="2434" w:type="dxa"/>
            <w:noWrap/>
            <w:hideMark/>
          </w:tcPr>
          <w:p w14:paraId="4F8CF91A" w14:textId="77777777" w:rsidR="00E97B5A" w:rsidRPr="00862B12" w:rsidRDefault="00E97B5A" w:rsidP="00E97B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-6.65</w:t>
            </w:r>
          </w:p>
        </w:tc>
        <w:tc>
          <w:tcPr>
            <w:tcW w:w="863" w:type="dxa"/>
            <w:hideMark/>
          </w:tcPr>
          <w:p w14:paraId="6E3D2C90" w14:textId="77777777" w:rsidR="00E97B5A" w:rsidRPr="00862B12" w:rsidRDefault="00E97B5A" w:rsidP="00E97B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0.999</w:t>
            </w:r>
          </w:p>
        </w:tc>
      </w:tr>
      <w:tr w:rsidR="00E97B5A" w:rsidRPr="00862B12" w14:paraId="53305D80" w14:textId="77777777" w:rsidTr="00E97B5A">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434" w:type="dxa"/>
            <w:noWrap/>
            <w:hideMark/>
          </w:tcPr>
          <w:p w14:paraId="249EE487" w14:textId="77777777" w:rsidR="00E97B5A" w:rsidRPr="00862B12" w:rsidRDefault="00E97B5A" w:rsidP="00E97B5A">
            <w:pPr>
              <w:rPr>
                <w:rFonts w:ascii="Calibri" w:eastAsia="Times New Roman" w:hAnsi="Calibri" w:cs="Calibri"/>
                <w:b w:val="0"/>
                <w:bCs w:val="0"/>
                <w:color w:val="000000"/>
                <w:sz w:val="18"/>
                <w:szCs w:val="18"/>
                <w:lang w:eastAsia="en-GB"/>
              </w:rPr>
            </w:pPr>
            <w:r w:rsidRPr="00862B12">
              <w:rPr>
                <w:rFonts w:ascii="Calibri" w:eastAsia="Times New Roman" w:hAnsi="Calibri" w:cs="Calibri"/>
                <w:b w:val="0"/>
                <w:bCs w:val="0"/>
                <w:color w:val="000000"/>
                <w:sz w:val="18"/>
                <w:szCs w:val="18"/>
                <w:lang w:eastAsia="en-GB"/>
              </w:rPr>
              <w:t>complete case</w:t>
            </w:r>
          </w:p>
        </w:tc>
        <w:tc>
          <w:tcPr>
            <w:tcW w:w="2434" w:type="dxa"/>
            <w:noWrap/>
            <w:hideMark/>
          </w:tcPr>
          <w:p w14:paraId="7EB1E402" w14:textId="77777777" w:rsidR="00E97B5A" w:rsidRPr="00862B12" w:rsidRDefault="00E97B5A" w:rsidP="00E97B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-4.05</w:t>
            </w:r>
          </w:p>
        </w:tc>
        <w:tc>
          <w:tcPr>
            <w:tcW w:w="863" w:type="dxa"/>
            <w:hideMark/>
          </w:tcPr>
          <w:p w14:paraId="0985202F" w14:textId="77777777" w:rsidR="00E97B5A" w:rsidRPr="00862B12" w:rsidRDefault="00E97B5A" w:rsidP="00E97B5A">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0.999</w:t>
            </w:r>
          </w:p>
        </w:tc>
      </w:tr>
      <w:tr w:rsidR="00E97B5A" w:rsidRPr="00862B12" w14:paraId="74307F25" w14:textId="77777777" w:rsidTr="00E97B5A">
        <w:trPr>
          <w:trHeight w:val="290"/>
        </w:trPr>
        <w:tc>
          <w:tcPr>
            <w:cnfStyle w:val="001000000000" w:firstRow="0" w:lastRow="0" w:firstColumn="1" w:lastColumn="0" w:oddVBand="0" w:evenVBand="0" w:oddHBand="0" w:evenHBand="0" w:firstRowFirstColumn="0" w:firstRowLastColumn="0" w:lastRowFirstColumn="0" w:lastRowLastColumn="0"/>
            <w:tcW w:w="2434" w:type="dxa"/>
            <w:noWrap/>
            <w:hideMark/>
          </w:tcPr>
          <w:p w14:paraId="017FDAB6" w14:textId="77777777" w:rsidR="00E97B5A" w:rsidRPr="00862B12" w:rsidRDefault="00E97B5A" w:rsidP="00E97B5A">
            <w:pPr>
              <w:rPr>
                <w:rFonts w:ascii="Calibri" w:eastAsia="Times New Roman" w:hAnsi="Calibri" w:cs="Calibri"/>
                <w:b w:val="0"/>
                <w:bCs w:val="0"/>
                <w:color w:val="000000"/>
                <w:sz w:val="18"/>
                <w:szCs w:val="18"/>
                <w:lang w:eastAsia="en-GB"/>
              </w:rPr>
            </w:pPr>
            <w:r w:rsidRPr="00862B12">
              <w:rPr>
                <w:rFonts w:ascii="Calibri" w:eastAsia="Times New Roman" w:hAnsi="Calibri" w:cs="Calibri"/>
                <w:b w:val="0"/>
                <w:bCs w:val="0"/>
                <w:color w:val="000000"/>
                <w:sz w:val="18"/>
                <w:szCs w:val="18"/>
                <w:lang w:eastAsia="en-GB"/>
              </w:rPr>
              <w:t>Inverse probability weighting</w:t>
            </w:r>
          </w:p>
        </w:tc>
        <w:tc>
          <w:tcPr>
            <w:tcW w:w="2434" w:type="dxa"/>
            <w:noWrap/>
            <w:hideMark/>
          </w:tcPr>
          <w:p w14:paraId="20F6181D" w14:textId="77777777" w:rsidR="00E97B5A" w:rsidRPr="00862B12" w:rsidRDefault="00E97B5A" w:rsidP="00E97B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-6.64</w:t>
            </w:r>
          </w:p>
        </w:tc>
        <w:tc>
          <w:tcPr>
            <w:tcW w:w="863" w:type="dxa"/>
            <w:hideMark/>
          </w:tcPr>
          <w:p w14:paraId="1C07D985" w14:textId="77777777" w:rsidR="00E97B5A" w:rsidRPr="00862B12" w:rsidRDefault="00E97B5A" w:rsidP="00E97B5A">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0.999</w:t>
            </w:r>
          </w:p>
        </w:tc>
      </w:tr>
    </w:tbl>
    <w:p w14:paraId="09701118" w14:textId="0C820FAA" w:rsidR="006158EB" w:rsidRPr="00862B12" w:rsidRDefault="006158EB" w:rsidP="006A41B6">
      <w:pPr>
        <w:ind w:left="360"/>
        <w:rPr>
          <w:sz w:val="18"/>
          <w:szCs w:val="18"/>
          <w:u w:val="single"/>
        </w:rPr>
      </w:pPr>
      <w:r w:rsidRPr="00862B12">
        <w:rPr>
          <w:sz w:val="18"/>
          <w:szCs w:val="18"/>
          <w:u w:val="single"/>
        </w:rPr>
        <w:br/>
      </w:r>
    </w:p>
    <w:p w14:paraId="749F9B96" w14:textId="77777777" w:rsidR="006158EB" w:rsidRPr="00862B12" w:rsidRDefault="006158EB">
      <w:pPr>
        <w:rPr>
          <w:sz w:val="18"/>
          <w:szCs w:val="18"/>
          <w:u w:val="single"/>
        </w:rPr>
      </w:pPr>
      <w:r w:rsidRPr="00862B12">
        <w:rPr>
          <w:sz w:val="18"/>
          <w:szCs w:val="18"/>
          <w:u w:val="single"/>
        </w:rPr>
        <w:br w:type="page"/>
      </w:r>
    </w:p>
    <w:p w14:paraId="3D1A2811" w14:textId="0C3DCF01" w:rsidR="00605510" w:rsidRDefault="00605510" w:rsidP="00AE07FD">
      <w:pPr>
        <w:pStyle w:val="ListParagraph"/>
        <w:numPr>
          <w:ilvl w:val="0"/>
          <w:numId w:val="1"/>
        </w:numPr>
        <w:rPr>
          <w:sz w:val="18"/>
          <w:szCs w:val="18"/>
          <w:u w:val="single"/>
        </w:rPr>
      </w:pPr>
      <w:r>
        <w:rPr>
          <w:sz w:val="18"/>
          <w:szCs w:val="18"/>
          <w:u w:val="single"/>
        </w:rPr>
        <w:lastRenderedPageBreak/>
        <w:t>Hierarchical lasso</w:t>
      </w:r>
    </w:p>
    <w:p w14:paraId="1CE807DB" w14:textId="70CB2A14" w:rsidR="006158EB" w:rsidRPr="00862B12" w:rsidRDefault="00AE07FD" w:rsidP="000A1305">
      <w:pPr>
        <w:pStyle w:val="ListParagraph"/>
        <w:numPr>
          <w:ilvl w:val="1"/>
          <w:numId w:val="1"/>
        </w:numPr>
        <w:rPr>
          <w:sz w:val="18"/>
          <w:szCs w:val="18"/>
          <w:u w:val="single"/>
        </w:rPr>
      </w:pPr>
      <w:r w:rsidRPr="00862B12">
        <w:rPr>
          <w:sz w:val="18"/>
          <w:szCs w:val="18"/>
          <w:u w:val="single"/>
        </w:rPr>
        <w:t xml:space="preserve">Variable importance plot for causal forest with </w:t>
      </w:r>
      <w:r w:rsidR="001B1C71" w:rsidRPr="00862B12">
        <w:rPr>
          <w:sz w:val="18"/>
          <w:szCs w:val="18"/>
          <w:u w:val="single"/>
        </w:rPr>
        <w:t xml:space="preserve">all </w:t>
      </w:r>
      <w:r w:rsidRPr="00862B12">
        <w:rPr>
          <w:sz w:val="18"/>
          <w:szCs w:val="18"/>
          <w:u w:val="single"/>
        </w:rPr>
        <w:t>uncorrelated predictors</w:t>
      </w:r>
      <w:r w:rsidR="009B16CD" w:rsidRPr="00862B12">
        <w:rPr>
          <w:sz w:val="18"/>
          <w:szCs w:val="18"/>
          <w:u w:val="single"/>
        </w:rPr>
        <w:t xml:space="preserve"> with &lt;30% missing </w:t>
      </w:r>
      <w:r w:rsidR="00D9660F" w:rsidRPr="00862B12">
        <w:rPr>
          <w:sz w:val="18"/>
          <w:szCs w:val="18"/>
          <w:u w:val="single"/>
        </w:rPr>
        <w:t xml:space="preserve">and missing values imputed using </w:t>
      </w:r>
      <w:proofErr w:type="spellStart"/>
      <w:r w:rsidR="008665A9" w:rsidRPr="00862B12">
        <w:rPr>
          <w:sz w:val="18"/>
          <w:szCs w:val="18"/>
          <w:u w:val="single"/>
        </w:rPr>
        <w:t>missForest</w:t>
      </w:r>
      <w:proofErr w:type="spellEnd"/>
      <w:r w:rsidR="001B1C71" w:rsidRPr="00862B12">
        <w:rPr>
          <w:sz w:val="18"/>
          <w:szCs w:val="18"/>
          <w:u w:val="single"/>
        </w:rPr>
        <w:t xml:space="preserve"> (as per primary analysis)</w:t>
      </w:r>
    </w:p>
    <w:p w14:paraId="1B6F5758" w14:textId="328AE350" w:rsidR="00DE7FFC" w:rsidRPr="00862B12" w:rsidRDefault="0094732A" w:rsidP="00DE7FFC">
      <w:pPr>
        <w:rPr>
          <w:sz w:val="18"/>
          <w:szCs w:val="18"/>
        </w:rPr>
      </w:pPr>
      <w:r w:rsidRPr="00862B12">
        <w:rPr>
          <w:sz w:val="18"/>
          <w:szCs w:val="18"/>
        </w:rPr>
        <w:t>WBC stands for white blood cell count</w:t>
      </w:r>
    </w:p>
    <w:p w14:paraId="05886950" w14:textId="77777777" w:rsidR="00916045" w:rsidRPr="00862B12" w:rsidRDefault="006D6AF4" w:rsidP="00916045">
      <w:pPr>
        <w:keepNext/>
        <w:ind w:left="360"/>
        <w:rPr>
          <w:sz w:val="18"/>
          <w:szCs w:val="18"/>
        </w:rPr>
      </w:pPr>
      <w:r w:rsidRPr="00862B12">
        <w:rPr>
          <w:noProof/>
          <w:sz w:val="18"/>
          <w:szCs w:val="18"/>
        </w:rPr>
        <w:drawing>
          <wp:inline distT="0" distB="0" distL="0" distR="0" wp14:anchorId="366EE1A2" wp14:editId="37E4CC07">
            <wp:extent cx="5397815" cy="498094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a:extLst>
                        <a:ext uri="{28A0092B-C50C-407E-A947-70E740481C1C}">
                          <a14:useLocalDpi xmlns:a14="http://schemas.microsoft.com/office/drawing/2010/main" val="0"/>
                        </a:ext>
                      </a:extLst>
                    </a:blip>
                    <a:stretch>
                      <a:fillRect/>
                    </a:stretch>
                  </pic:blipFill>
                  <pic:spPr>
                    <a:xfrm>
                      <a:off x="0" y="0"/>
                      <a:ext cx="5397815" cy="4980940"/>
                    </a:xfrm>
                    <a:prstGeom prst="rect">
                      <a:avLst/>
                    </a:prstGeom>
                  </pic:spPr>
                </pic:pic>
              </a:graphicData>
            </a:graphic>
          </wp:inline>
        </w:drawing>
      </w:r>
    </w:p>
    <w:p w14:paraId="5D3CD503" w14:textId="5BEA0719" w:rsidR="00916045" w:rsidRPr="00862B12" w:rsidRDefault="00916045" w:rsidP="00916045">
      <w:pPr>
        <w:pStyle w:val="Caption"/>
      </w:pPr>
      <w:r w:rsidRPr="00862B12">
        <w:t xml:space="preserve">Figure </w:t>
      </w:r>
      <w:r>
        <w:fldChar w:fldCharType="begin"/>
      </w:r>
      <w:r>
        <w:instrText xml:space="preserve"> SEQ Figure \* alphabetic </w:instrText>
      </w:r>
      <w:r>
        <w:fldChar w:fldCharType="separate"/>
      </w:r>
      <w:r w:rsidR="00DB7411">
        <w:rPr>
          <w:noProof/>
        </w:rPr>
        <w:t>c</w:t>
      </w:r>
      <w:r>
        <w:rPr>
          <w:noProof/>
        </w:rPr>
        <w:fldChar w:fldCharType="end"/>
      </w:r>
      <w:r w:rsidRPr="00862B12">
        <w:t>: variable importance for the causal forest primary analysis</w:t>
      </w:r>
    </w:p>
    <w:p w14:paraId="3DE93445" w14:textId="73B5E043" w:rsidR="00AE07FD" w:rsidRDefault="000A1305" w:rsidP="000A1305">
      <w:pPr>
        <w:pStyle w:val="ListParagraph"/>
        <w:ind w:left="1080"/>
        <w:rPr>
          <w:sz w:val="18"/>
          <w:szCs w:val="18"/>
          <w:u w:val="single"/>
        </w:rPr>
      </w:pPr>
      <w:r>
        <w:rPr>
          <w:sz w:val="18"/>
          <w:szCs w:val="18"/>
          <w:u w:val="single"/>
        </w:rPr>
        <w:t xml:space="preserve">C2. </w:t>
      </w:r>
      <w:r w:rsidR="00DB7411">
        <w:rPr>
          <w:sz w:val="18"/>
          <w:szCs w:val="18"/>
          <w:u w:val="single"/>
        </w:rPr>
        <w:t>Post-selection confidence intervals for primary analysis with hierarchical lasso</w:t>
      </w:r>
    </w:p>
    <w:p w14:paraId="325050D4" w14:textId="77777777" w:rsidR="00DB7411" w:rsidRDefault="00DB7411" w:rsidP="00DB7411">
      <w:pPr>
        <w:pStyle w:val="ListParagraph"/>
        <w:keepNext/>
        <w:ind w:left="1080"/>
      </w:pPr>
      <w:r>
        <w:rPr>
          <w:noProof/>
          <w:sz w:val="18"/>
          <w:szCs w:val="18"/>
          <w:u w:val="single"/>
        </w:rPr>
        <w:lastRenderedPageBreak/>
        <w:drawing>
          <wp:inline distT="0" distB="0" distL="0" distR="0" wp14:anchorId="0AB0624C" wp14:editId="27447336">
            <wp:extent cx="4521200" cy="3826373"/>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7014" cy="3831294"/>
                    </a:xfrm>
                    <a:prstGeom prst="rect">
                      <a:avLst/>
                    </a:prstGeom>
                    <a:noFill/>
                  </pic:spPr>
                </pic:pic>
              </a:graphicData>
            </a:graphic>
          </wp:inline>
        </w:drawing>
      </w:r>
    </w:p>
    <w:p w14:paraId="1E17E905" w14:textId="403BD27E" w:rsidR="00DB7411" w:rsidRPr="000A1305" w:rsidRDefault="00DB7411" w:rsidP="00DB7411">
      <w:pPr>
        <w:pStyle w:val="Caption"/>
        <w:rPr>
          <w:u w:val="single"/>
        </w:rPr>
      </w:pPr>
      <w:r>
        <w:t xml:space="preserve">Figure </w:t>
      </w:r>
      <w:r>
        <w:fldChar w:fldCharType="begin"/>
      </w:r>
      <w:r>
        <w:instrText xml:space="preserve"> SEQ Figure \* alphabetic </w:instrText>
      </w:r>
      <w:r>
        <w:fldChar w:fldCharType="separate"/>
      </w:r>
      <w:r>
        <w:rPr>
          <w:noProof/>
        </w:rPr>
        <w:t>d</w:t>
      </w:r>
      <w:r>
        <w:rPr>
          <w:noProof/>
        </w:rPr>
        <w:fldChar w:fldCharType="end"/>
      </w:r>
      <w:r>
        <w:t xml:space="preserve">: post-selection confidence intervals for </w:t>
      </w:r>
      <w:proofErr w:type="spellStart"/>
      <w:r>
        <w:t>heirarchical</w:t>
      </w:r>
      <w:proofErr w:type="spellEnd"/>
      <w:r>
        <w:t xml:space="preserve"> lasso interaction terms</w:t>
      </w:r>
    </w:p>
    <w:p w14:paraId="66A1F58B" w14:textId="77777777" w:rsidR="009B16CD" w:rsidRPr="00862B12" w:rsidRDefault="009B16CD" w:rsidP="00AE07FD">
      <w:pPr>
        <w:ind w:left="360"/>
        <w:rPr>
          <w:sz w:val="18"/>
          <w:szCs w:val="18"/>
          <w:u w:val="single"/>
        </w:rPr>
      </w:pPr>
    </w:p>
    <w:p w14:paraId="091FEB90" w14:textId="586EF0C1" w:rsidR="00DC426A" w:rsidRPr="00862B12" w:rsidRDefault="00DC426A" w:rsidP="00AE07FD">
      <w:pPr>
        <w:ind w:left="360"/>
        <w:rPr>
          <w:sz w:val="18"/>
          <w:szCs w:val="18"/>
          <w:u w:val="single"/>
        </w:rPr>
      </w:pPr>
    </w:p>
    <w:p w14:paraId="3316F488" w14:textId="77777777" w:rsidR="00DC426A" w:rsidRPr="00862B12" w:rsidRDefault="00DC426A">
      <w:pPr>
        <w:rPr>
          <w:sz w:val="18"/>
          <w:szCs w:val="18"/>
          <w:u w:val="single"/>
        </w:rPr>
      </w:pPr>
      <w:r w:rsidRPr="00862B12">
        <w:rPr>
          <w:sz w:val="18"/>
          <w:szCs w:val="18"/>
          <w:u w:val="single"/>
        </w:rPr>
        <w:br w:type="page"/>
      </w:r>
    </w:p>
    <w:p w14:paraId="4B10A3F6" w14:textId="183A8046" w:rsidR="009B16CD" w:rsidRPr="00862B12" w:rsidRDefault="00DC426A" w:rsidP="00AE07FD">
      <w:pPr>
        <w:ind w:left="360"/>
        <w:rPr>
          <w:sz w:val="18"/>
          <w:szCs w:val="18"/>
          <w:u w:val="single"/>
        </w:rPr>
      </w:pPr>
      <w:r w:rsidRPr="00862B12">
        <w:rPr>
          <w:sz w:val="18"/>
          <w:szCs w:val="18"/>
          <w:u w:val="single"/>
        </w:rPr>
        <w:lastRenderedPageBreak/>
        <w:t xml:space="preserve">D – most common splits and subgroups </w:t>
      </w:r>
      <w:r w:rsidR="00DE7FFC" w:rsidRPr="00862B12">
        <w:rPr>
          <w:sz w:val="18"/>
          <w:szCs w:val="18"/>
          <w:u w:val="single"/>
        </w:rPr>
        <w:t>for the other missing data strategies</w:t>
      </w:r>
    </w:p>
    <w:p w14:paraId="6483FE28" w14:textId="3CC8E467" w:rsidR="00A21C50" w:rsidRPr="00862B12" w:rsidRDefault="00A21C50" w:rsidP="00A21C50">
      <w:pPr>
        <w:pStyle w:val="Caption"/>
        <w:keepNext/>
      </w:pPr>
      <w:r w:rsidRPr="00862B12">
        <w:t xml:space="preserve">Table </w:t>
      </w:r>
      <w:r>
        <w:fldChar w:fldCharType="begin"/>
      </w:r>
      <w:r>
        <w:instrText xml:space="preserve"> SEQ Table \* alphabetic </w:instrText>
      </w:r>
      <w:r>
        <w:fldChar w:fldCharType="separate"/>
      </w:r>
      <w:r w:rsidR="00E97B5A" w:rsidRPr="00862B12">
        <w:rPr>
          <w:noProof/>
        </w:rPr>
        <w:t>c</w:t>
      </w:r>
      <w:r>
        <w:rPr>
          <w:noProof/>
        </w:rPr>
        <w:fldChar w:fldCharType="end"/>
      </w:r>
      <w:r w:rsidRPr="00862B12">
        <w:t>: root split threshold for alternative missing data handling strategies</w:t>
      </w:r>
    </w:p>
    <w:tbl>
      <w:tblPr>
        <w:tblStyle w:val="PlainTable2"/>
        <w:tblW w:w="9844" w:type="dxa"/>
        <w:tblInd w:w="-142" w:type="dxa"/>
        <w:tblLook w:val="04A0" w:firstRow="1" w:lastRow="0" w:firstColumn="1" w:lastColumn="0" w:noHBand="0" w:noVBand="1"/>
      </w:tblPr>
      <w:tblGrid>
        <w:gridCol w:w="2364"/>
        <w:gridCol w:w="2443"/>
        <w:gridCol w:w="941"/>
        <w:gridCol w:w="1970"/>
        <w:gridCol w:w="2126"/>
      </w:tblGrid>
      <w:tr w:rsidR="00BA5146" w:rsidRPr="00862B12" w14:paraId="72D6EAE5" w14:textId="77777777" w:rsidTr="00A21C50">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64" w:type="dxa"/>
            <w:noWrap/>
            <w:hideMark/>
          </w:tcPr>
          <w:p w14:paraId="1FE3DB3A" w14:textId="77777777" w:rsidR="00BA5146" w:rsidRPr="00862B12" w:rsidRDefault="00BA5146" w:rsidP="00BA5146">
            <w:pPr>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missing data strategy</w:t>
            </w:r>
          </w:p>
        </w:tc>
        <w:tc>
          <w:tcPr>
            <w:tcW w:w="2443" w:type="dxa"/>
            <w:noWrap/>
            <w:hideMark/>
          </w:tcPr>
          <w:p w14:paraId="035E090E" w14:textId="77777777" w:rsidR="00BA5146" w:rsidRPr="00862B12" w:rsidRDefault="00BA5146" w:rsidP="00BA514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most common root split variable</w:t>
            </w:r>
          </w:p>
        </w:tc>
        <w:tc>
          <w:tcPr>
            <w:tcW w:w="941" w:type="dxa"/>
            <w:hideMark/>
          </w:tcPr>
          <w:p w14:paraId="498E0E6A" w14:textId="77777777" w:rsidR="00BA5146" w:rsidRPr="00862B12" w:rsidRDefault="00BA5146" w:rsidP="00BA514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threshold</w:t>
            </w:r>
          </w:p>
        </w:tc>
        <w:tc>
          <w:tcPr>
            <w:tcW w:w="1970" w:type="dxa"/>
            <w:noWrap/>
            <w:hideMark/>
          </w:tcPr>
          <w:p w14:paraId="69CBD86A" w14:textId="77777777" w:rsidR="00BA5146" w:rsidRPr="00862B12" w:rsidRDefault="00BA5146" w:rsidP="00BA514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below threshold GATE</w:t>
            </w:r>
          </w:p>
        </w:tc>
        <w:tc>
          <w:tcPr>
            <w:tcW w:w="2126" w:type="dxa"/>
            <w:noWrap/>
            <w:hideMark/>
          </w:tcPr>
          <w:p w14:paraId="4C3A4787" w14:textId="77777777" w:rsidR="00BA5146" w:rsidRPr="00862B12" w:rsidRDefault="00BA5146" w:rsidP="00BA514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above threshold GATE</w:t>
            </w:r>
          </w:p>
        </w:tc>
      </w:tr>
      <w:tr w:rsidR="00BA5146" w:rsidRPr="00862B12" w14:paraId="14AE9344" w14:textId="77777777" w:rsidTr="00A21C5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64" w:type="dxa"/>
            <w:noWrap/>
            <w:hideMark/>
          </w:tcPr>
          <w:p w14:paraId="39FE3FC3" w14:textId="77777777" w:rsidR="00BA5146" w:rsidRPr="00862B12" w:rsidRDefault="00BA5146" w:rsidP="00BA5146">
            <w:pPr>
              <w:rPr>
                <w:rFonts w:ascii="Calibri" w:eastAsia="Times New Roman" w:hAnsi="Calibri" w:cs="Calibri"/>
                <w:b w:val="0"/>
                <w:bCs w:val="0"/>
                <w:color w:val="000000"/>
                <w:sz w:val="18"/>
                <w:szCs w:val="18"/>
                <w:lang w:eastAsia="en-GB"/>
              </w:rPr>
            </w:pPr>
            <w:proofErr w:type="spellStart"/>
            <w:r w:rsidRPr="00862B12">
              <w:rPr>
                <w:rFonts w:ascii="Calibri" w:eastAsia="Times New Roman" w:hAnsi="Calibri" w:cs="Calibri"/>
                <w:b w:val="0"/>
                <w:bCs w:val="0"/>
                <w:color w:val="000000"/>
                <w:sz w:val="18"/>
                <w:szCs w:val="18"/>
                <w:lang w:eastAsia="en-GB"/>
              </w:rPr>
              <w:t>missForest</w:t>
            </w:r>
            <w:proofErr w:type="spellEnd"/>
          </w:p>
        </w:tc>
        <w:tc>
          <w:tcPr>
            <w:tcW w:w="2443" w:type="dxa"/>
            <w:noWrap/>
            <w:hideMark/>
          </w:tcPr>
          <w:p w14:paraId="69E0FD52" w14:textId="0FAA948D" w:rsidR="00BA5146" w:rsidRPr="00862B12" w:rsidRDefault="00482590" w:rsidP="00BA51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P</w:t>
            </w:r>
            <w:r w:rsidR="00BA5146" w:rsidRPr="00862B12">
              <w:rPr>
                <w:rFonts w:ascii="Calibri" w:eastAsia="Times New Roman" w:hAnsi="Calibri" w:cs="Calibri"/>
                <w:color w:val="000000"/>
                <w:sz w:val="18"/>
                <w:szCs w:val="18"/>
                <w:lang w:eastAsia="en-GB"/>
              </w:rPr>
              <w:t>otassium</w:t>
            </w:r>
            <w:r w:rsidRPr="00862B12">
              <w:rPr>
                <w:rFonts w:ascii="Calibri" w:eastAsia="Times New Roman" w:hAnsi="Calibri" w:cs="Calibri"/>
                <w:color w:val="000000"/>
                <w:sz w:val="18"/>
                <w:szCs w:val="18"/>
                <w:lang w:eastAsia="en-GB"/>
              </w:rPr>
              <w:t xml:space="preserve"> (mmol/L)</w:t>
            </w:r>
          </w:p>
        </w:tc>
        <w:tc>
          <w:tcPr>
            <w:tcW w:w="941" w:type="dxa"/>
            <w:hideMark/>
          </w:tcPr>
          <w:p w14:paraId="776318B0" w14:textId="77777777" w:rsidR="00BA5146" w:rsidRPr="00862B12" w:rsidRDefault="00BA5146" w:rsidP="00BA514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4.68</w:t>
            </w:r>
          </w:p>
        </w:tc>
        <w:tc>
          <w:tcPr>
            <w:tcW w:w="1970" w:type="dxa"/>
            <w:noWrap/>
            <w:hideMark/>
          </w:tcPr>
          <w:p w14:paraId="2FB71957" w14:textId="77777777" w:rsidR="00BA5146" w:rsidRPr="00862B12" w:rsidRDefault="00BA5146" w:rsidP="00BA51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0.069 (-0.032, 0.169)</w:t>
            </w:r>
          </w:p>
        </w:tc>
        <w:tc>
          <w:tcPr>
            <w:tcW w:w="2126" w:type="dxa"/>
            <w:noWrap/>
            <w:hideMark/>
          </w:tcPr>
          <w:p w14:paraId="1E53ECC2" w14:textId="77777777" w:rsidR="00BA5146" w:rsidRPr="00862B12" w:rsidRDefault="00BA5146" w:rsidP="00BA51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-0.257 (-0.368, -0.146)</w:t>
            </w:r>
          </w:p>
        </w:tc>
      </w:tr>
      <w:tr w:rsidR="00BA5146" w:rsidRPr="00862B12" w14:paraId="7DF15CC0" w14:textId="77777777" w:rsidTr="00A21C50">
        <w:trPr>
          <w:trHeight w:val="290"/>
        </w:trPr>
        <w:tc>
          <w:tcPr>
            <w:cnfStyle w:val="001000000000" w:firstRow="0" w:lastRow="0" w:firstColumn="1" w:lastColumn="0" w:oddVBand="0" w:evenVBand="0" w:oddHBand="0" w:evenHBand="0" w:firstRowFirstColumn="0" w:firstRowLastColumn="0" w:lastRowFirstColumn="0" w:lastRowLastColumn="0"/>
            <w:tcW w:w="2364" w:type="dxa"/>
            <w:noWrap/>
            <w:hideMark/>
          </w:tcPr>
          <w:p w14:paraId="08544171" w14:textId="77777777" w:rsidR="00BA5146" w:rsidRPr="00862B12" w:rsidRDefault="00BA5146" w:rsidP="00BA5146">
            <w:pPr>
              <w:rPr>
                <w:rFonts w:ascii="Calibri" w:eastAsia="Times New Roman" w:hAnsi="Calibri" w:cs="Calibri"/>
                <w:b w:val="0"/>
                <w:bCs w:val="0"/>
                <w:color w:val="000000"/>
                <w:sz w:val="18"/>
                <w:szCs w:val="18"/>
                <w:lang w:eastAsia="en-GB"/>
              </w:rPr>
            </w:pPr>
            <w:r w:rsidRPr="00862B12">
              <w:rPr>
                <w:rFonts w:ascii="Calibri" w:eastAsia="Times New Roman" w:hAnsi="Calibri" w:cs="Calibri"/>
                <w:b w:val="0"/>
                <w:bCs w:val="0"/>
                <w:color w:val="000000"/>
                <w:sz w:val="18"/>
                <w:szCs w:val="18"/>
                <w:lang w:eastAsia="en-GB"/>
              </w:rPr>
              <w:t>mean imputation</w:t>
            </w:r>
          </w:p>
        </w:tc>
        <w:tc>
          <w:tcPr>
            <w:tcW w:w="2443" w:type="dxa"/>
            <w:noWrap/>
            <w:hideMark/>
          </w:tcPr>
          <w:p w14:paraId="235F4632" w14:textId="226642A3" w:rsidR="00BA5146" w:rsidRPr="00862B12" w:rsidRDefault="00482590" w:rsidP="00BA514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P</w:t>
            </w:r>
            <w:r w:rsidR="00BA5146" w:rsidRPr="00862B12">
              <w:rPr>
                <w:rFonts w:ascii="Calibri" w:eastAsia="Times New Roman" w:hAnsi="Calibri" w:cs="Calibri"/>
                <w:color w:val="000000"/>
                <w:sz w:val="18"/>
                <w:szCs w:val="18"/>
                <w:lang w:eastAsia="en-GB"/>
              </w:rPr>
              <w:t>otassium</w:t>
            </w:r>
            <w:r w:rsidRPr="00862B12">
              <w:rPr>
                <w:rFonts w:ascii="Calibri" w:eastAsia="Times New Roman" w:hAnsi="Calibri" w:cs="Calibri"/>
                <w:color w:val="000000"/>
                <w:sz w:val="18"/>
                <w:szCs w:val="18"/>
                <w:lang w:eastAsia="en-GB"/>
              </w:rPr>
              <w:t xml:space="preserve"> (mmol/L)</w:t>
            </w:r>
          </w:p>
        </w:tc>
        <w:tc>
          <w:tcPr>
            <w:tcW w:w="941" w:type="dxa"/>
            <w:hideMark/>
          </w:tcPr>
          <w:p w14:paraId="1914C435" w14:textId="77777777" w:rsidR="00BA5146" w:rsidRPr="00862B12" w:rsidRDefault="00BA5146" w:rsidP="00BA514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4.64</w:t>
            </w:r>
          </w:p>
        </w:tc>
        <w:tc>
          <w:tcPr>
            <w:tcW w:w="1970" w:type="dxa"/>
            <w:noWrap/>
            <w:hideMark/>
          </w:tcPr>
          <w:p w14:paraId="4CB7E923" w14:textId="77777777" w:rsidR="00BA5146" w:rsidRPr="00862B12" w:rsidRDefault="00BA5146" w:rsidP="00BA514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0.075 (-0.032, 0.182)</w:t>
            </w:r>
          </w:p>
        </w:tc>
        <w:tc>
          <w:tcPr>
            <w:tcW w:w="2126" w:type="dxa"/>
            <w:noWrap/>
            <w:hideMark/>
          </w:tcPr>
          <w:p w14:paraId="4677D348" w14:textId="77777777" w:rsidR="00BA5146" w:rsidRPr="00862B12" w:rsidRDefault="00BA5146" w:rsidP="00BA514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-0.267 (-0.386, -0.147)</w:t>
            </w:r>
          </w:p>
        </w:tc>
      </w:tr>
      <w:tr w:rsidR="00BA5146" w:rsidRPr="00862B12" w14:paraId="28A44720" w14:textId="77777777" w:rsidTr="00A21C50">
        <w:trPr>
          <w:cnfStyle w:val="000000100000" w:firstRow="0" w:lastRow="0" w:firstColumn="0" w:lastColumn="0" w:oddVBand="0" w:evenVBand="0" w:oddHBand="1"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2364" w:type="dxa"/>
            <w:noWrap/>
            <w:hideMark/>
          </w:tcPr>
          <w:p w14:paraId="2F802BA9" w14:textId="77777777" w:rsidR="00BA5146" w:rsidRPr="00862B12" w:rsidRDefault="00BA5146" w:rsidP="00BA5146">
            <w:pPr>
              <w:rPr>
                <w:rFonts w:ascii="Calibri" w:eastAsia="Times New Roman" w:hAnsi="Calibri" w:cs="Calibri"/>
                <w:b w:val="0"/>
                <w:bCs w:val="0"/>
                <w:color w:val="000000"/>
                <w:sz w:val="18"/>
                <w:szCs w:val="18"/>
                <w:lang w:eastAsia="en-GB"/>
              </w:rPr>
            </w:pPr>
            <w:r w:rsidRPr="00862B12">
              <w:rPr>
                <w:rFonts w:ascii="Calibri" w:eastAsia="Times New Roman" w:hAnsi="Calibri" w:cs="Calibri"/>
                <w:b w:val="0"/>
                <w:bCs w:val="0"/>
                <w:color w:val="000000"/>
                <w:sz w:val="18"/>
                <w:szCs w:val="18"/>
                <w:lang w:eastAsia="en-GB"/>
              </w:rPr>
              <w:t>complete case</w:t>
            </w:r>
          </w:p>
        </w:tc>
        <w:tc>
          <w:tcPr>
            <w:tcW w:w="2443" w:type="dxa"/>
            <w:noWrap/>
            <w:hideMark/>
          </w:tcPr>
          <w:p w14:paraId="6317BA40" w14:textId="50A127A2" w:rsidR="00BA5146" w:rsidRPr="00862B12" w:rsidRDefault="00482590" w:rsidP="00BA51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P</w:t>
            </w:r>
            <w:r w:rsidR="00BA5146" w:rsidRPr="00862B12">
              <w:rPr>
                <w:rFonts w:ascii="Calibri" w:eastAsia="Times New Roman" w:hAnsi="Calibri" w:cs="Calibri"/>
                <w:color w:val="000000"/>
                <w:sz w:val="18"/>
                <w:szCs w:val="18"/>
                <w:lang w:eastAsia="en-GB"/>
              </w:rPr>
              <w:t>otassium</w:t>
            </w:r>
            <w:r w:rsidRPr="00862B12">
              <w:rPr>
                <w:rFonts w:ascii="Calibri" w:eastAsia="Times New Roman" w:hAnsi="Calibri" w:cs="Calibri"/>
                <w:color w:val="000000"/>
                <w:sz w:val="18"/>
                <w:szCs w:val="18"/>
                <w:lang w:eastAsia="en-GB"/>
              </w:rPr>
              <w:t xml:space="preserve"> (mmol/L)</w:t>
            </w:r>
          </w:p>
        </w:tc>
        <w:tc>
          <w:tcPr>
            <w:tcW w:w="941" w:type="dxa"/>
            <w:hideMark/>
          </w:tcPr>
          <w:p w14:paraId="20510A82" w14:textId="77777777" w:rsidR="00BA5146" w:rsidRPr="00862B12" w:rsidRDefault="00BA5146" w:rsidP="00BA5146">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4.72</w:t>
            </w:r>
          </w:p>
        </w:tc>
        <w:tc>
          <w:tcPr>
            <w:tcW w:w="1970" w:type="dxa"/>
            <w:noWrap/>
            <w:hideMark/>
          </w:tcPr>
          <w:p w14:paraId="600CEE39" w14:textId="77777777" w:rsidR="00BA5146" w:rsidRPr="00862B12" w:rsidRDefault="00BA5146" w:rsidP="00BA51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0.131 (-0.003, 0.266)</w:t>
            </w:r>
          </w:p>
        </w:tc>
        <w:tc>
          <w:tcPr>
            <w:tcW w:w="2126" w:type="dxa"/>
            <w:noWrap/>
            <w:hideMark/>
          </w:tcPr>
          <w:p w14:paraId="6B1BE81B" w14:textId="77777777" w:rsidR="00BA5146" w:rsidRPr="00862B12" w:rsidRDefault="00BA5146" w:rsidP="00BA514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-0.279 (-0.496, -0.063)</w:t>
            </w:r>
          </w:p>
        </w:tc>
      </w:tr>
      <w:tr w:rsidR="00BA5146" w:rsidRPr="00862B12" w14:paraId="4825D4E1" w14:textId="77777777" w:rsidTr="00A21C50">
        <w:trPr>
          <w:trHeight w:val="290"/>
        </w:trPr>
        <w:tc>
          <w:tcPr>
            <w:cnfStyle w:val="001000000000" w:firstRow="0" w:lastRow="0" w:firstColumn="1" w:lastColumn="0" w:oddVBand="0" w:evenVBand="0" w:oddHBand="0" w:evenHBand="0" w:firstRowFirstColumn="0" w:firstRowLastColumn="0" w:lastRowFirstColumn="0" w:lastRowLastColumn="0"/>
            <w:tcW w:w="2364" w:type="dxa"/>
            <w:noWrap/>
            <w:hideMark/>
          </w:tcPr>
          <w:p w14:paraId="41495F15" w14:textId="77777777" w:rsidR="00BA5146" w:rsidRPr="00862B12" w:rsidRDefault="00BA5146" w:rsidP="00BA5146">
            <w:pPr>
              <w:rPr>
                <w:rFonts w:ascii="Calibri" w:eastAsia="Times New Roman" w:hAnsi="Calibri" w:cs="Calibri"/>
                <w:b w:val="0"/>
                <w:bCs w:val="0"/>
                <w:color w:val="000000"/>
                <w:sz w:val="18"/>
                <w:szCs w:val="18"/>
                <w:lang w:eastAsia="en-GB"/>
              </w:rPr>
            </w:pPr>
            <w:r w:rsidRPr="00862B12">
              <w:rPr>
                <w:rFonts w:ascii="Calibri" w:eastAsia="Times New Roman" w:hAnsi="Calibri" w:cs="Calibri"/>
                <w:b w:val="0"/>
                <w:bCs w:val="0"/>
                <w:color w:val="000000"/>
                <w:sz w:val="18"/>
                <w:szCs w:val="18"/>
                <w:lang w:eastAsia="en-GB"/>
              </w:rPr>
              <w:t>Inverse probability weighting</w:t>
            </w:r>
          </w:p>
        </w:tc>
        <w:tc>
          <w:tcPr>
            <w:tcW w:w="2443" w:type="dxa"/>
            <w:noWrap/>
            <w:hideMark/>
          </w:tcPr>
          <w:p w14:paraId="36D174E8" w14:textId="4100393F" w:rsidR="00BA5146" w:rsidRPr="00862B12" w:rsidRDefault="00BA5146" w:rsidP="00BA514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heart rate</w:t>
            </w:r>
            <w:r w:rsidR="00482590" w:rsidRPr="00862B12">
              <w:rPr>
                <w:rFonts w:ascii="Calibri" w:eastAsia="Times New Roman" w:hAnsi="Calibri" w:cs="Calibri"/>
                <w:color w:val="000000"/>
                <w:sz w:val="18"/>
                <w:szCs w:val="18"/>
                <w:lang w:eastAsia="en-GB"/>
              </w:rPr>
              <w:t xml:space="preserve"> (bpm)</w:t>
            </w:r>
          </w:p>
        </w:tc>
        <w:tc>
          <w:tcPr>
            <w:tcW w:w="941" w:type="dxa"/>
            <w:hideMark/>
          </w:tcPr>
          <w:p w14:paraId="1C7EBEAD" w14:textId="77777777" w:rsidR="00BA5146" w:rsidRPr="00862B12" w:rsidRDefault="00BA5146" w:rsidP="00BA5146">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79</w:t>
            </w:r>
          </w:p>
        </w:tc>
        <w:tc>
          <w:tcPr>
            <w:tcW w:w="1970" w:type="dxa"/>
            <w:noWrap/>
            <w:hideMark/>
          </w:tcPr>
          <w:p w14:paraId="4565B6E2" w14:textId="77777777" w:rsidR="00BA5146" w:rsidRPr="00862B12" w:rsidRDefault="00BA5146" w:rsidP="00BA514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-0.167 (-0.348, 0.014)</w:t>
            </w:r>
          </w:p>
        </w:tc>
        <w:tc>
          <w:tcPr>
            <w:tcW w:w="2126" w:type="dxa"/>
            <w:noWrap/>
            <w:hideMark/>
          </w:tcPr>
          <w:p w14:paraId="6A25D33E" w14:textId="77777777" w:rsidR="00BA5146" w:rsidRPr="00862B12" w:rsidRDefault="00BA5146" w:rsidP="00BA514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sz w:val="18"/>
                <w:szCs w:val="18"/>
                <w:lang w:eastAsia="en-GB"/>
              </w:rPr>
            </w:pPr>
            <w:r w:rsidRPr="00862B12">
              <w:rPr>
                <w:rFonts w:ascii="Calibri" w:eastAsia="Times New Roman" w:hAnsi="Calibri" w:cs="Calibri"/>
                <w:color w:val="000000"/>
                <w:sz w:val="18"/>
                <w:szCs w:val="18"/>
                <w:lang w:eastAsia="en-GB"/>
              </w:rPr>
              <w:t>0.107 (0.003, 0.209)</w:t>
            </w:r>
          </w:p>
        </w:tc>
      </w:tr>
    </w:tbl>
    <w:p w14:paraId="382D745D" w14:textId="77777777" w:rsidR="00BA5146" w:rsidRDefault="00BA5146" w:rsidP="00AE07FD">
      <w:pPr>
        <w:ind w:left="360"/>
        <w:rPr>
          <w:sz w:val="18"/>
          <w:szCs w:val="18"/>
          <w:u w:val="single"/>
        </w:rPr>
      </w:pPr>
    </w:p>
    <w:p w14:paraId="13698699" w14:textId="77777777" w:rsidR="00DB7411" w:rsidRDefault="00DB7411">
      <w:pPr>
        <w:rPr>
          <w:sz w:val="18"/>
          <w:szCs w:val="18"/>
          <w:u w:val="single"/>
        </w:rPr>
      </w:pPr>
      <w:r>
        <w:rPr>
          <w:sz w:val="18"/>
          <w:szCs w:val="18"/>
          <w:u w:val="single"/>
        </w:rPr>
        <w:br w:type="page"/>
      </w:r>
    </w:p>
    <w:p w14:paraId="4F74CA6A" w14:textId="147CD0F8" w:rsidR="00350865" w:rsidRDefault="00350865" w:rsidP="00AE07FD">
      <w:pPr>
        <w:ind w:left="360"/>
        <w:rPr>
          <w:sz w:val="18"/>
          <w:szCs w:val="18"/>
          <w:u w:val="single"/>
        </w:rPr>
      </w:pPr>
      <w:r>
        <w:rPr>
          <w:sz w:val="18"/>
          <w:szCs w:val="18"/>
          <w:u w:val="single"/>
        </w:rPr>
        <w:lastRenderedPageBreak/>
        <w:t xml:space="preserve">E </w:t>
      </w:r>
      <w:r w:rsidR="00A71199">
        <w:rPr>
          <w:sz w:val="18"/>
          <w:szCs w:val="18"/>
          <w:u w:val="single"/>
        </w:rPr>
        <w:t>–</w:t>
      </w:r>
      <w:r>
        <w:rPr>
          <w:sz w:val="18"/>
          <w:szCs w:val="18"/>
          <w:u w:val="single"/>
        </w:rPr>
        <w:t xml:space="preserve"> </w:t>
      </w:r>
      <w:r w:rsidR="00A71199">
        <w:rPr>
          <w:sz w:val="18"/>
          <w:szCs w:val="18"/>
          <w:u w:val="single"/>
        </w:rPr>
        <w:t>example of visualising point estimates of CATEs via scatter graph</w:t>
      </w:r>
    </w:p>
    <w:p w14:paraId="1ABD85E3" w14:textId="4000E910" w:rsidR="00102430" w:rsidRDefault="00F10374" w:rsidP="00102430">
      <w:pPr>
        <w:keepNext/>
        <w:ind w:left="360"/>
      </w:pPr>
      <w:r>
        <w:rPr>
          <w:noProof/>
        </w:rPr>
        <w:drawing>
          <wp:anchor distT="0" distB="0" distL="114300" distR="114300" simplePos="0" relativeHeight="251660288" behindDoc="0" locked="0" layoutInCell="1" allowOverlap="1" wp14:anchorId="64F592FF" wp14:editId="526CEDE8">
            <wp:simplePos x="0" y="0"/>
            <wp:positionH relativeFrom="column">
              <wp:posOffset>196416</wp:posOffset>
            </wp:positionH>
            <wp:positionV relativeFrom="paragraph">
              <wp:posOffset>1206291</wp:posOffset>
            </wp:positionV>
            <wp:extent cx="266700" cy="2368550"/>
            <wp:effectExtent l="0" t="0" r="0" b="0"/>
            <wp:wrapNone/>
            <wp:docPr id="1154971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 cy="2368550"/>
                    </a:xfrm>
                    <a:prstGeom prst="rect">
                      <a:avLst/>
                    </a:prstGeom>
                    <a:noFill/>
                  </pic:spPr>
                </pic:pic>
              </a:graphicData>
            </a:graphic>
          </wp:anchor>
        </w:drawing>
      </w:r>
      <w:r w:rsidR="00A71199">
        <w:rPr>
          <w:i/>
          <w:iCs/>
          <w:noProof/>
        </w:rPr>
        <w:drawing>
          <wp:inline distT="0" distB="0" distL="0" distR="0" wp14:anchorId="6B6CF813" wp14:editId="6CD1C834">
            <wp:extent cx="5124450" cy="51665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153720" cy="5196098"/>
                    </a:xfrm>
                    <a:prstGeom prst="rect">
                      <a:avLst/>
                    </a:prstGeom>
                    <a:noFill/>
                  </pic:spPr>
                </pic:pic>
              </a:graphicData>
            </a:graphic>
          </wp:inline>
        </w:drawing>
      </w:r>
    </w:p>
    <w:p w14:paraId="124374C4" w14:textId="1118FA7C" w:rsidR="00A71199" w:rsidRDefault="00A71199" w:rsidP="00A71199">
      <w:pPr>
        <w:pStyle w:val="Caption"/>
      </w:pPr>
      <w:r>
        <w:t xml:space="preserve">Figure </w:t>
      </w:r>
      <w:r>
        <w:fldChar w:fldCharType="begin"/>
      </w:r>
      <w:r>
        <w:instrText xml:space="preserve"> SEQ Figure \* alphabetic </w:instrText>
      </w:r>
      <w:r>
        <w:fldChar w:fldCharType="separate"/>
      </w:r>
      <w:r w:rsidR="00DB7411">
        <w:rPr>
          <w:noProof/>
        </w:rPr>
        <w:t>e</w:t>
      </w:r>
      <w:r>
        <w:rPr>
          <w:noProof/>
        </w:rPr>
        <w:fldChar w:fldCharType="end"/>
      </w:r>
      <w:r>
        <w:t>: CATE estimates ordered by their maximum potassium value</w:t>
      </w:r>
      <w:r w:rsidR="00E23E91">
        <w:t>. Estimates are out-of-bag predictions from the causal forest.</w:t>
      </w:r>
    </w:p>
    <w:p w14:paraId="1051452B" w14:textId="0C27D6C1" w:rsidR="00860952" w:rsidRDefault="00860952">
      <w:r>
        <w:br w:type="page"/>
      </w:r>
    </w:p>
    <w:p w14:paraId="65D4F915" w14:textId="77777777" w:rsidR="0020410D" w:rsidRDefault="0020410D" w:rsidP="0020410D">
      <w:pPr>
        <w:rPr>
          <w:b/>
          <w:bCs/>
          <w:u w:val="single"/>
        </w:rPr>
      </w:pPr>
      <w:r>
        <w:rPr>
          <w:b/>
          <w:bCs/>
          <w:u w:val="single"/>
        </w:rPr>
        <w:lastRenderedPageBreak/>
        <w:t>D – ADEMP simulation plan</w:t>
      </w:r>
    </w:p>
    <w:p w14:paraId="366486AD" w14:textId="77777777" w:rsidR="0020410D" w:rsidRPr="00164C34" w:rsidRDefault="0020410D" w:rsidP="0020410D">
      <w:pPr>
        <w:rPr>
          <w:b/>
          <w:bCs/>
        </w:rPr>
      </w:pPr>
      <w:r w:rsidRPr="00164C34">
        <w:rPr>
          <w:b/>
          <w:bCs/>
        </w:rPr>
        <w:t xml:space="preserve">Aim: </w:t>
      </w:r>
    </w:p>
    <w:p w14:paraId="498F71D7" w14:textId="77777777" w:rsidR="0020410D" w:rsidRPr="00164C34" w:rsidRDefault="0020410D" w:rsidP="0020410D">
      <w:pPr>
        <w:rPr>
          <w:b/>
          <w:bCs/>
        </w:rPr>
      </w:pPr>
      <w:r>
        <w:t xml:space="preserve">Check the credibility of the root splits method by assessing </w:t>
      </w:r>
      <w:r w:rsidRPr="001B57F1">
        <w:t>the</w:t>
      </w:r>
      <w:r>
        <w:t xml:space="preserve"> number of times this method identified the true </w:t>
      </w:r>
      <w:r w:rsidRPr="001B57F1">
        <w:t>subgroup</w:t>
      </w:r>
      <w:r>
        <w:t xml:space="preserve"> effect and the associated generated threshold value. Inference was compared</w:t>
      </w:r>
      <w:r w:rsidRPr="001B57F1">
        <w:t xml:space="preserve"> against subgroup</w:t>
      </w:r>
      <w:r>
        <w:t xml:space="preserve"> effects that would be</w:t>
      </w:r>
      <w:r w:rsidRPr="001B57F1">
        <w:t xml:space="preserve"> identified through i) the classical approach of conducting univariable interaction tests</w:t>
      </w:r>
      <w:r>
        <w:t xml:space="preserve"> and </w:t>
      </w:r>
      <w:r w:rsidRPr="001B57F1">
        <w:t>(ii) data-adaptive methods utilising the hierarchical lasso</w:t>
      </w:r>
      <w:r>
        <w:t xml:space="preserve"> based on known information for subgrouping the continuous covariate only</w:t>
      </w:r>
      <w:r w:rsidRPr="00976C2C">
        <w:t>.</w:t>
      </w:r>
    </w:p>
    <w:p w14:paraId="1F0F1A87" w14:textId="77777777" w:rsidR="0020410D" w:rsidRPr="00164C34" w:rsidRDefault="0020410D" w:rsidP="0020410D">
      <w:pPr>
        <w:rPr>
          <w:b/>
          <w:bCs/>
        </w:rPr>
      </w:pPr>
      <w:r w:rsidRPr="00164C34">
        <w:rPr>
          <w:b/>
          <w:bCs/>
        </w:rPr>
        <w:t>Data Generating Mechanism:</w:t>
      </w:r>
    </w:p>
    <w:p w14:paraId="21796338" w14:textId="7DF081D1" w:rsidR="0020410D" w:rsidRDefault="0020410D" w:rsidP="0020410D">
      <w:r>
        <w:t>We will simulate the data based on the VANISH dataset (x1000).</w:t>
      </w:r>
      <w:r w:rsidR="00D84510">
        <w:t xml:space="preserve"> Each dataset contained 1000 participants</w:t>
      </w:r>
    </w:p>
    <w:p w14:paraId="48E01B55" w14:textId="77777777" w:rsidR="0020410D" w:rsidRDefault="0020410D" w:rsidP="0020410D">
      <m:oMathPara>
        <m:oMath>
          <m:r>
            <w:rPr>
              <w:rFonts w:ascii="Cambria Math" w:hAnsi="Cambria Math"/>
            </w:rPr>
            <m:t xml:space="preserve">Y ~ </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 xml:space="preserve"> + W*</m:t>
          </m:r>
          <m:sSub>
            <m:sSubPr>
              <m:ctrlPr>
                <w:rPr>
                  <w:rFonts w:ascii="Cambria Math" w:hAnsi="Cambria Math"/>
                  <w:i/>
                </w:rPr>
              </m:ctrlPr>
            </m:sSubPr>
            <m:e>
              <m:r>
                <w:rPr>
                  <w:rFonts w:ascii="Cambria Math" w:hAnsi="Cambria Math"/>
                </w:rPr>
                <m:t>X</m:t>
              </m:r>
            </m:e>
            <m:sub>
              <m:r>
                <w:rPr>
                  <w:rFonts w:ascii="Cambria Math" w:hAnsi="Cambria Math"/>
                </w:rPr>
                <m:t>2</m:t>
              </m:r>
            </m:sub>
          </m:sSub>
          <m:r>
            <w:rPr>
              <w:rFonts w:ascii="Cambria Math" w:hAnsi="Cambria Math"/>
            </w:rPr>
            <m:t xml:space="preserve"> + ε</m:t>
          </m:r>
        </m:oMath>
      </m:oMathPara>
    </w:p>
    <w:p w14:paraId="58856A5D" w14:textId="77777777" w:rsidR="0020410D" w:rsidRPr="004B0257" w:rsidRDefault="0020410D" w:rsidP="0020410D">
      <w:pPr>
        <w:rPr>
          <w:rFonts w:eastAsiaTheme="minorEastAsia"/>
        </w:rPr>
      </w:pPr>
      <m:oMathPara>
        <m:oMath>
          <m:r>
            <w:rPr>
              <w:rFonts w:ascii="Cambria Math" w:hAnsi="Cambria Math"/>
            </w:rPr>
            <m:t>logit(</m:t>
          </m:r>
          <m:sSub>
            <m:sSubPr>
              <m:ctrlPr>
                <w:rPr>
                  <w:rFonts w:ascii="Cambria Math" w:hAnsi="Cambria Math"/>
                  <w:i/>
                </w:rPr>
              </m:ctrlPr>
            </m:sSubPr>
            <m:e>
              <m:r>
                <w:rPr>
                  <w:rFonts w:ascii="Cambria Math" w:hAnsi="Cambria Math"/>
                </w:rPr>
                <m:t>y</m:t>
              </m:r>
            </m:e>
            <m:sub>
              <m:r>
                <w:rPr>
                  <w:rFonts w:ascii="Cambria Math" w:hAnsi="Cambria Math"/>
                </w:rPr>
                <m:t>i</m:t>
              </m:r>
            </m:sub>
          </m:sSub>
          <m:r>
            <w:rPr>
              <w:rFonts w:ascii="Cambria Math" w:hAnsi="Cambria Math"/>
            </w:rPr>
            <m:t xml:space="preserve">) = α + </m:t>
          </m:r>
          <m:sSub>
            <m:sSubPr>
              <m:ctrlPr>
                <w:rPr>
                  <w:rFonts w:ascii="Cambria Math" w:hAnsi="Cambria Math"/>
                  <w:i/>
                </w:rPr>
              </m:ctrlPr>
            </m:sSubPr>
            <m:e>
              <m:r>
                <w:rPr>
                  <w:rFonts w:ascii="Cambria Math" w:hAnsi="Cambria Math"/>
                </w:rPr>
                <m:t>β</m:t>
              </m:r>
            </m:e>
            <m:sub>
              <m:r>
                <w:rPr>
                  <w:rFonts w:ascii="Cambria Math" w:hAnsi="Cambria Math"/>
                </w:rPr>
                <m:t>1</m:t>
              </m:r>
            </m:sub>
          </m:sSub>
          <m:sSub>
            <m:sSubPr>
              <m:ctrlPr>
                <w:rPr>
                  <w:rFonts w:ascii="Cambria Math" w:hAnsi="Cambria Math"/>
                  <w:i/>
                </w:rPr>
              </m:ctrlPr>
            </m:sSubPr>
            <m:e>
              <m:r>
                <w:rPr>
                  <w:rFonts w:ascii="Cambria Math" w:hAnsi="Cambria Math"/>
                </w:rPr>
                <m:t>x</m:t>
              </m:r>
            </m:e>
            <m:sub>
              <m:r>
                <w:rPr>
                  <w:rFonts w:ascii="Cambria Math" w:hAnsi="Cambria Math"/>
                </w:rPr>
                <m:t>1,i</m:t>
              </m:r>
            </m:sub>
          </m:sSub>
          <m:r>
            <w:rPr>
              <w:rFonts w:ascii="Cambria Math" w:hAnsi="Cambria Math"/>
            </w:rPr>
            <m:t xml:space="preserve"> + I(</m:t>
          </m:r>
          <m:sSub>
            <m:sSubPr>
              <m:ctrlPr>
                <w:rPr>
                  <w:rFonts w:ascii="Cambria Math" w:hAnsi="Cambria Math"/>
                  <w:i/>
                </w:rPr>
              </m:ctrlPr>
            </m:sSubPr>
            <m:e>
              <m:r>
                <w:rPr>
                  <w:rFonts w:ascii="Cambria Math" w:hAnsi="Cambria Math"/>
                </w:rPr>
                <m:t>x</m:t>
              </m:r>
            </m:e>
            <m:sub>
              <m:r>
                <w:rPr>
                  <w:rFonts w:ascii="Cambria Math" w:hAnsi="Cambria Math"/>
                </w:rPr>
                <m:t>2,i</m:t>
              </m:r>
            </m:sub>
          </m:sSub>
          <m:r>
            <w:rPr>
              <w:rFonts w:ascii="Cambria Math" w:hAnsi="Cambria Math"/>
            </w:rPr>
            <m:t>&lt;4.58)*</m:t>
          </m:r>
          <m:sSub>
            <m:sSubPr>
              <m:ctrlPr>
                <w:rPr>
                  <w:rFonts w:ascii="Cambria Math" w:hAnsi="Cambria Math"/>
                  <w:i/>
                </w:rPr>
              </m:ctrlPr>
            </m:sSubPr>
            <m:e>
              <m:r>
                <w:rPr>
                  <w:rFonts w:ascii="Cambria Math" w:hAnsi="Cambria Math"/>
                </w:rPr>
                <m:t>β</m:t>
              </m:r>
            </m:e>
            <m:sub>
              <m:r>
                <w:rPr>
                  <w:rFonts w:ascii="Cambria Math" w:hAnsi="Cambria Math"/>
                </w:rPr>
                <m:t>2</m:t>
              </m:r>
            </m:sub>
          </m:sSub>
          <m:sSub>
            <m:sSubPr>
              <m:ctrlPr>
                <w:rPr>
                  <w:rFonts w:ascii="Cambria Math" w:hAnsi="Cambria Math"/>
                  <w:i/>
                </w:rPr>
              </m:ctrlPr>
            </m:sSubPr>
            <m:e>
              <m:r>
                <w:rPr>
                  <w:rFonts w:ascii="Cambria Math" w:hAnsi="Cambria Math"/>
                </w:rPr>
                <m:t>w</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2,i</m:t>
              </m:r>
            </m:sub>
          </m:sSub>
          <m:r>
            <w:rPr>
              <w:rFonts w:ascii="Cambria Math" w:hAnsi="Cambria Math"/>
            </w:rPr>
            <m:t xml:space="preserve"> + I(</m:t>
          </m:r>
          <m:sSub>
            <m:sSubPr>
              <m:ctrlPr>
                <w:rPr>
                  <w:rFonts w:ascii="Cambria Math" w:hAnsi="Cambria Math"/>
                  <w:i/>
                </w:rPr>
              </m:ctrlPr>
            </m:sSubPr>
            <m:e>
              <m:r>
                <w:rPr>
                  <w:rFonts w:ascii="Cambria Math" w:hAnsi="Cambria Math"/>
                </w:rPr>
                <m:t>x</m:t>
              </m:r>
            </m:e>
            <m:sub>
              <m:r>
                <w:rPr>
                  <w:rFonts w:ascii="Cambria Math" w:hAnsi="Cambria Math"/>
                </w:rPr>
                <m:t>2,i</m:t>
              </m:r>
            </m:sub>
          </m:sSub>
          <m:r>
            <w:rPr>
              <w:rFonts w:ascii="Cambria Math" w:hAnsi="Cambria Math"/>
            </w:rPr>
            <m:t>≥4.68)</m:t>
          </m:r>
          <m:sSub>
            <m:sSubPr>
              <m:ctrlPr>
                <w:rPr>
                  <w:rFonts w:ascii="Cambria Math" w:hAnsi="Cambria Math"/>
                  <w:i/>
                </w:rPr>
              </m:ctrlPr>
            </m:sSubPr>
            <m:e>
              <m:r>
                <w:rPr>
                  <w:rFonts w:ascii="Cambria Math" w:hAnsi="Cambria Math"/>
                </w:rPr>
                <m:t>β</m:t>
              </m:r>
            </m:e>
            <m:sub>
              <m:r>
                <w:rPr>
                  <w:rFonts w:ascii="Cambria Math" w:hAnsi="Cambria Math"/>
                </w:rPr>
                <m:t>3</m:t>
              </m:r>
            </m:sub>
          </m:sSub>
          <m:sSub>
            <m:sSubPr>
              <m:ctrlPr>
                <w:rPr>
                  <w:rFonts w:ascii="Cambria Math" w:hAnsi="Cambria Math"/>
                  <w:i/>
                </w:rPr>
              </m:ctrlPr>
            </m:sSubPr>
            <m:e>
              <m:r>
                <w:rPr>
                  <w:rFonts w:ascii="Cambria Math" w:hAnsi="Cambria Math"/>
                </w:rPr>
                <m:t>w</m:t>
              </m:r>
            </m:e>
            <m:sub>
              <m:r>
                <w:rPr>
                  <w:rFonts w:ascii="Cambria Math" w:hAnsi="Cambria Math"/>
                </w:rPr>
                <m:t>i</m:t>
              </m:r>
            </m:sub>
          </m:sSub>
          <m:sSub>
            <m:sSubPr>
              <m:ctrlPr>
                <w:rPr>
                  <w:rFonts w:ascii="Cambria Math" w:hAnsi="Cambria Math"/>
                  <w:i/>
                </w:rPr>
              </m:ctrlPr>
            </m:sSubPr>
            <m:e>
              <m:r>
                <w:rPr>
                  <w:rFonts w:ascii="Cambria Math" w:hAnsi="Cambria Math"/>
                </w:rPr>
                <m:t>x</m:t>
              </m:r>
            </m:e>
            <m:sub>
              <m:r>
                <w:rPr>
                  <w:rFonts w:ascii="Cambria Math" w:hAnsi="Cambria Math"/>
                </w:rPr>
                <m:t>2,1</m:t>
              </m:r>
            </m:sub>
          </m:sSub>
        </m:oMath>
      </m:oMathPara>
    </w:p>
    <w:p w14:paraId="2289D124" w14:textId="0A123AB8" w:rsidR="004B0257" w:rsidRPr="00041B44" w:rsidRDefault="004B0257" w:rsidP="0020410D">
      <w:r>
        <w:rPr>
          <w:rFonts w:eastAsiaTheme="minorEastAsia"/>
        </w:rPr>
        <w:t>W</w:t>
      </w:r>
      <w:r w:rsidR="00D84510">
        <w:rPr>
          <w:rFonts w:eastAsiaTheme="minorEastAsia"/>
        </w:rPr>
        <w:t xml:space="preserve">~ </w:t>
      </w:r>
      <w:proofErr w:type="gramStart"/>
      <w:r w:rsidR="00D84510">
        <w:rPr>
          <w:rFonts w:eastAsiaTheme="minorEastAsia"/>
        </w:rPr>
        <w:t>B</w:t>
      </w:r>
      <w:r w:rsidR="002C59CD">
        <w:rPr>
          <w:rFonts w:eastAsiaTheme="minorEastAsia"/>
        </w:rPr>
        <w:t>ernoulli(</w:t>
      </w:r>
      <w:proofErr w:type="gramEnd"/>
      <w:r w:rsidR="002C59CD">
        <w:rPr>
          <w:rFonts w:eastAsiaTheme="minorEastAsia"/>
        </w:rPr>
        <w:t>0.5)</w:t>
      </w:r>
    </w:p>
    <w:p w14:paraId="114E4D80" w14:textId="069DDC39" w:rsidR="0020410D" w:rsidRDefault="0020410D" w:rsidP="0020410D">
      <w:pPr>
        <w:jc w:val="both"/>
        <w:rPr>
          <w:rFonts w:eastAsiaTheme="minorEastAsia"/>
        </w:rPr>
      </w:pPr>
      <m:oMath>
        <m:r>
          <w:rPr>
            <w:rFonts w:ascii="Cambria Math" w:hAnsi="Cambria Math"/>
          </w:rPr>
          <m:t>α</m:t>
        </m:r>
      </m:oMath>
      <w:r>
        <w:rPr>
          <w:rFonts w:eastAsiaTheme="minorEastAsia"/>
        </w:rPr>
        <w:t xml:space="preserve"> = </w:t>
      </w:r>
      <w:r w:rsidR="00157809">
        <w:rPr>
          <w:rFonts w:eastAsiaTheme="minorEastAsia"/>
        </w:rPr>
        <w:t>-0.</w:t>
      </w:r>
      <w:r w:rsidR="0070385F">
        <w:rPr>
          <w:rFonts w:eastAsiaTheme="minorEastAsia"/>
        </w:rPr>
        <w:t>969, log odds of VANISH control mortality rate of 0.275</w:t>
      </w:r>
    </w:p>
    <w:p w14:paraId="03FFE791" w14:textId="7204CAB4" w:rsidR="0020410D" w:rsidRDefault="00000000" w:rsidP="0020410D">
      <w:pPr>
        <w:jc w:val="both"/>
        <w:rPr>
          <w:rFonts w:eastAsiaTheme="minorEastAsia"/>
        </w:rPr>
      </w:pP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20410D">
        <w:rPr>
          <w:rFonts w:eastAsiaTheme="minorEastAsia"/>
        </w:rPr>
        <w:t xml:space="preserve"> </w:t>
      </w:r>
      <w:r w:rsidR="00256AB8">
        <w:rPr>
          <w:rFonts w:eastAsiaTheme="minorEastAsia"/>
        </w:rPr>
        <w:t xml:space="preserve">= </w:t>
      </w:r>
      <w:r w:rsidR="00105440">
        <w:rPr>
          <w:rFonts w:eastAsiaTheme="minorEastAsia"/>
        </w:rPr>
        <w:t>0.8, the prognostic effect of X1</w:t>
      </w:r>
    </w:p>
    <w:p w14:paraId="0B6364C5" w14:textId="77777777" w:rsidR="0020410D" w:rsidRDefault="00000000" w:rsidP="0020410D">
      <w:pPr>
        <w:jc w:val="both"/>
        <w:rPr>
          <w:rFonts w:eastAsiaTheme="minorEastAsia"/>
        </w:rPr>
      </w:pPr>
      <m:oMath>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eastAsiaTheme="minorEastAsia" w:hAnsi="Cambria Math"/>
          </w:rPr>
          <m:t xml:space="preserve"> ~ N(0,1)</m:t>
        </m:r>
      </m:oMath>
      <w:r w:rsidR="0020410D">
        <w:rPr>
          <w:rFonts w:eastAsiaTheme="minorEastAsia"/>
        </w:rPr>
        <w:t xml:space="preserve"> – prognostic variable</w:t>
      </w:r>
    </w:p>
    <w:p w14:paraId="7F1D8ACA" w14:textId="29033370" w:rsidR="0020410D" w:rsidRPr="00C864B8" w:rsidRDefault="00000000" w:rsidP="0020410D">
      <w:pPr>
        <w:jc w:val="both"/>
        <w:rPr>
          <w:rFonts w:eastAsiaTheme="minorEastAsia"/>
        </w:rPr>
      </w:pPr>
      <m:oMath>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eastAsiaTheme="minorEastAsia" w:hAnsi="Cambria Math"/>
          </w:rPr>
          <m:t xml:space="preserve"> = </m:t>
        </m:r>
        <m:r>
          <w:rPr>
            <w:rFonts w:ascii="Cambria Math" w:eastAsiaTheme="minorEastAsia" w:hAnsi="Cambria Math"/>
          </w:rPr>
          <m:t>-0.581</m:t>
        </m:r>
      </m:oMath>
      <w:r w:rsidR="003657AC">
        <w:rPr>
          <w:rFonts w:eastAsiaTheme="minorEastAsia"/>
        </w:rPr>
        <w:t xml:space="preserve"> smaller effect</w:t>
      </w:r>
      <w:r w:rsidR="0020410D">
        <w:rPr>
          <w:rFonts w:eastAsiaTheme="minorEastAsia"/>
        </w:rPr>
        <w:t xml:space="preserve"> </w:t>
      </w:r>
    </w:p>
    <w:p w14:paraId="2B62748D" w14:textId="77777777" w:rsidR="0020410D" w:rsidRDefault="00000000" w:rsidP="0020410D">
      <w:pPr>
        <w:jc w:val="both"/>
        <w:rPr>
          <w:rFonts w:eastAsiaTheme="minorEastAsia"/>
        </w:rPr>
      </w:pPr>
      <m:oMath>
        <m:sSub>
          <m:sSubPr>
            <m:ctrlPr>
              <w:rPr>
                <w:rFonts w:ascii="Cambria Math" w:hAnsi="Cambria Math"/>
              </w:rPr>
            </m:ctrlPr>
          </m:sSubPr>
          <m:e>
            <m:r>
              <m:rPr>
                <m:sty m:val="p"/>
              </m:rPr>
              <w:rPr>
                <w:rFonts w:ascii="Cambria Math" w:hAnsi="Cambria Math"/>
              </w:rPr>
              <m:t>X</m:t>
            </m:r>
          </m:e>
          <m:sub>
            <m:r>
              <w:rPr>
                <w:rFonts w:ascii="Cambria Math" w:hAnsi="Cambria Math"/>
              </w:rPr>
              <m:t>2</m:t>
            </m:r>
          </m:sub>
        </m:sSub>
        <m:r>
          <m:rPr>
            <m:sty m:val="p"/>
          </m:rPr>
          <w:rPr>
            <w:rFonts w:ascii="Cambria Math" w:hAnsi="Cambria Math"/>
          </w:rPr>
          <m:t xml:space="preserve"> ~ N(4.58, 0.95)</m:t>
        </m:r>
      </m:oMath>
      <w:r w:rsidR="0020410D">
        <w:rPr>
          <w:rFonts w:eastAsiaTheme="minorEastAsia"/>
        </w:rPr>
        <w:t xml:space="preserve"> – based on potassium levels observed in VANISH</w:t>
      </w:r>
    </w:p>
    <w:p w14:paraId="7B1E00CA" w14:textId="3BAB9C5F" w:rsidR="0020410D" w:rsidRDefault="00000000" w:rsidP="0020410D">
      <w:pPr>
        <w:jc w:val="both"/>
        <w:rPr>
          <w:rFonts w:eastAsiaTheme="minorEastAsia"/>
        </w:rPr>
      </w:pPr>
      <m:oMath>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t>
        </m:r>
        <m:r>
          <w:rPr>
            <w:rFonts w:ascii="Cambria Math" w:hAnsi="Cambria Math"/>
          </w:rPr>
          <m:t>1.27</m:t>
        </m:r>
      </m:oMath>
      <w:r w:rsidR="00BB2635">
        <w:rPr>
          <w:rFonts w:eastAsiaTheme="minorEastAsia"/>
        </w:rPr>
        <w:t xml:space="preserve"> – larger subgroup effect</w:t>
      </w:r>
      <w:r w:rsidR="0020410D">
        <w:rPr>
          <w:rFonts w:eastAsiaTheme="minorEastAsia"/>
        </w:rPr>
        <w:t xml:space="preserve"> </w:t>
      </w:r>
    </w:p>
    <w:p w14:paraId="49112EBB" w14:textId="77777777" w:rsidR="0020410D" w:rsidRPr="00C864B8" w:rsidRDefault="0020410D" w:rsidP="0020410D">
      <w:pPr>
        <w:jc w:val="both"/>
        <w:rPr>
          <w:rFonts w:eastAsiaTheme="minorEastAsia"/>
        </w:rPr>
      </w:pPr>
      <m:oMath>
        <m:r>
          <w:rPr>
            <w:rFonts w:ascii="Cambria Math" w:hAnsi="Cambria Math"/>
          </w:rPr>
          <m:t>ε ~ N(0,1)</m:t>
        </m:r>
      </m:oMath>
      <w:r>
        <w:rPr>
          <w:rFonts w:eastAsiaTheme="minorEastAsia"/>
        </w:rPr>
        <w:t xml:space="preserve"> error</w:t>
      </w:r>
    </w:p>
    <w:p w14:paraId="333AA4C2" w14:textId="77777777" w:rsidR="0020410D" w:rsidRPr="00164C34" w:rsidRDefault="0020410D" w:rsidP="0020410D">
      <w:pPr>
        <w:rPr>
          <w:b/>
          <w:bCs/>
        </w:rPr>
      </w:pPr>
      <w:proofErr w:type="spellStart"/>
      <w:r w:rsidRPr="00164C34">
        <w:rPr>
          <w:b/>
          <w:bCs/>
        </w:rPr>
        <w:t>Estimand</w:t>
      </w:r>
      <w:proofErr w:type="spellEnd"/>
      <w:r w:rsidRPr="00164C34">
        <w:rPr>
          <w:b/>
          <w:bCs/>
        </w:rPr>
        <w:t>:</w:t>
      </w:r>
    </w:p>
    <w:p w14:paraId="6BCF84BC" w14:textId="1188A9E7" w:rsidR="0020410D" w:rsidRDefault="0020410D" w:rsidP="0020410D">
      <w:r>
        <w:t xml:space="preserve">In the causal forest, the target is the threshold defined by the </w:t>
      </w:r>
      <w:r w:rsidR="00BB2635">
        <w:t>root-splitting</w:t>
      </w:r>
      <w:r>
        <w:t xml:space="preserve"> method. The target of the analysis in the logistic regression and hierarchical lasso cases is the interaction between X_2 and W where X_2 was treated as a continuous covariate or a binary covariate </w:t>
      </w:r>
      <w:r w:rsidRPr="00546B67">
        <w:t xml:space="preserve">using </w:t>
      </w:r>
      <w:r>
        <w:t>a</w:t>
      </w:r>
      <w:r w:rsidRPr="00546B67">
        <w:t xml:space="preserve"> hypothesised known clinical threshold to dichotomise the continuous covariate that did not match the true subgroup threshold</w:t>
      </w:r>
      <w:r>
        <w:t xml:space="preserve">. </w:t>
      </w:r>
    </w:p>
    <w:p w14:paraId="13240D78" w14:textId="77777777" w:rsidR="0020410D" w:rsidRDefault="0020410D" w:rsidP="0020410D">
      <w:pPr>
        <w:rPr>
          <w:b/>
          <w:bCs/>
        </w:rPr>
      </w:pPr>
      <w:r w:rsidRPr="00164C34">
        <w:rPr>
          <w:b/>
          <w:bCs/>
        </w:rPr>
        <w:t>Method:</w:t>
      </w:r>
    </w:p>
    <w:p w14:paraId="69258118" w14:textId="6D6CC281" w:rsidR="0020410D" w:rsidRPr="00164C34" w:rsidRDefault="009677A0" w:rsidP="0020410D">
      <w:pPr>
        <w:rPr>
          <w:b/>
          <w:bCs/>
        </w:rPr>
      </w:pPr>
      <w:r>
        <w:t xml:space="preserve">The </w:t>
      </w:r>
      <w:r w:rsidR="00C43781">
        <w:t>c</w:t>
      </w:r>
      <w:r w:rsidR="0020410D">
        <w:t xml:space="preserve">ausal forest was applied to find </w:t>
      </w:r>
      <w:r w:rsidR="00443500">
        <w:t>the threshold for the subgroup effect using the root-splitting</w:t>
      </w:r>
      <w:r w:rsidR="0020410D">
        <w:t xml:space="preserve"> method described in the main text.</w:t>
      </w:r>
    </w:p>
    <w:p w14:paraId="5ED66104" w14:textId="77777777" w:rsidR="0020410D" w:rsidRDefault="0020410D" w:rsidP="0020410D">
      <w:r>
        <w:t>Univariable interaction tests &amp; hierarchical lasso were applied using logistic models on the continuous covariates and choosing an arbitrary boundary based on clinical guidelines (using 5.4 threshold).</w:t>
      </w:r>
    </w:p>
    <w:p w14:paraId="6154B47D" w14:textId="77777777" w:rsidR="0020410D" w:rsidRPr="00164C34" w:rsidRDefault="0020410D" w:rsidP="0020410D">
      <w:pPr>
        <w:rPr>
          <w:b/>
          <w:bCs/>
        </w:rPr>
      </w:pPr>
      <w:r w:rsidRPr="00164C34">
        <w:rPr>
          <w:b/>
          <w:bCs/>
        </w:rPr>
        <w:t>Performance metrics:</w:t>
      </w:r>
    </w:p>
    <w:p w14:paraId="099CF7AE" w14:textId="401D4200" w:rsidR="0020410D" w:rsidRPr="001B57F1" w:rsidRDefault="009D65F1" w:rsidP="0020410D">
      <w:r>
        <w:t xml:space="preserve">Mean and </w:t>
      </w:r>
      <w:r w:rsidR="0024599F">
        <w:t xml:space="preserve">95% range of thresholds chosen by the CF. In all models, the percentage of </w:t>
      </w:r>
      <w:r w:rsidR="00A556FA">
        <w:t>runs where</w:t>
      </w:r>
      <w:r w:rsidR="0024599F">
        <w:t xml:space="preserve"> the model correctly identifies </w:t>
      </w:r>
      <w:r w:rsidR="009677A0">
        <w:t>the</w:t>
      </w:r>
      <w:r w:rsidR="0024599F">
        <w:t xml:space="preserve"> subgroup effect</w:t>
      </w:r>
      <w:r w:rsidR="00A556FA">
        <w:t>.</w:t>
      </w:r>
    </w:p>
    <w:p w14:paraId="14594FFC" w14:textId="4B379E87" w:rsidR="006568F1" w:rsidRPr="006568F1" w:rsidRDefault="006568F1" w:rsidP="00860952"/>
    <w:sectPr w:rsidR="006568F1" w:rsidRPr="006568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05131DE"/>
    <w:multiLevelType w:val="hybridMultilevel"/>
    <w:tmpl w:val="7DC8EC2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5027976"/>
    <w:multiLevelType w:val="multilevel"/>
    <w:tmpl w:val="225A3B20"/>
    <w:lvl w:ilvl="0">
      <w:start w:val="1"/>
      <w:numFmt w:val="upperLetter"/>
      <w:lvlText w:val="%1."/>
      <w:lvlJc w:val="left"/>
      <w:pPr>
        <w:ind w:left="1080" w:hanging="360"/>
      </w:pPr>
      <w:rPr>
        <w:rFonts w:hint="default"/>
      </w:rPr>
    </w:lvl>
    <w:lvl w:ilvl="1">
      <w:start w:val="1"/>
      <w:numFmt w:val="decimal"/>
      <w:lvlText w:val="%1%2."/>
      <w:lvlJc w:val="left"/>
      <w:pPr>
        <w:ind w:left="1800" w:hanging="360"/>
      </w:pPr>
      <w:rPr>
        <w:rFonts w:hint="default"/>
      </w:rPr>
    </w:lvl>
    <w:lvl w:ilvl="2">
      <w:start w:val="1"/>
      <w:numFmt w:val="lowerRoman"/>
      <w:lvlText w:val="%3."/>
      <w:lvlJc w:val="right"/>
      <w:pPr>
        <w:ind w:left="2520" w:hanging="180"/>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2" w15:restartNumberingAfterBreak="0">
    <w:nsid w:val="5A106DC8"/>
    <w:multiLevelType w:val="multilevel"/>
    <w:tmpl w:val="225A3B20"/>
    <w:lvl w:ilvl="0">
      <w:start w:val="1"/>
      <w:numFmt w:val="upperLetter"/>
      <w:lvlText w:val="%1."/>
      <w:lvlJc w:val="left"/>
      <w:pPr>
        <w:ind w:left="720" w:hanging="360"/>
      </w:pPr>
      <w:rPr>
        <w:rFonts w:hint="default"/>
      </w:rPr>
    </w:lvl>
    <w:lvl w:ilvl="1">
      <w:start w:val="1"/>
      <w:numFmt w:val="decimal"/>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723095621">
    <w:abstractNumId w:val="2"/>
  </w:num>
  <w:num w:numId="2" w16cid:durableId="1857645487">
    <w:abstractNumId w:val="1"/>
  </w:num>
  <w:num w:numId="3" w16cid:durableId="4875524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G1AJIWBhYmZhbmZko6SsGpxcWZ+XkgBRa1AF1MW10sAAAA"/>
  </w:docVars>
  <w:rsids>
    <w:rsidRoot w:val="00601ACD"/>
    <w:rsid w:val="00030366"/>
    <w:rsid w:val="000458DE"/>
    <w:rsid w:val="00047140"/>
    <w:rsid w:val="00054EBC"/>
    <w:rsid w:val="00057A4E"/>
    <w:rsid w:val="0006532E"/>
    <w:rsid w:val="000740AE"/>
    <w:rsid w:val="000A1305"/>
    <w:rsid w:val="000C3AC1"/>
    <w:rsid w:val="000C69B1"/>
    <w:rsid w:val="00102430"/>
    <w:rsid w:val="00105440"/>
    <w:rsid w:val="00157809"/>
    <w:rsid w:val="00194175"/>
    <w:rsid w:val="001B1C71"/>
    <w:rsid w:val="001B48C4"/>
    <w:rsid w:val="001D741D"/>
    <w:rsid w:val="0020410D"/>
    <w:rsid w:val="00206808"/>
    <w:rsid w:val="0024137F"/>
    <w:rsid w:val="00242227"/>
    <w:rsid w:val="0024599F"/>
    <w:rsid w:val="00256AB8"/>
    <w:rsid w:val="00256B3B"/>
    <w:rsid w:val="00263E05"/>
    <w:rsid w:val="00264EA2"/>
    <w:rsid w:val="00283269"/>
    <w:rsid w:val="002838AE"/>
    <w:rsid w:val="00291C90"/>
    <w:rsid w:val="0029247F"/>
    <w:rsid w:val="002B188D"/>
    <w:rsid w:val="002B4849"/>
    <w:rsid w:val="002C59CD"/>
    <w:rsid w:val="002E025C"/>
    <w:rsid w:val="0032150D"/>
    <w:rsid w:val="00350865"/>
    <w:rsid w:val="00351E47"/>
    <w:rsid w:val="003644C1"/>
    <w:rsid w:val="003657AC"/>
    <w:rsid w:val="003C3D51"/>
    <w:rsid w:val="003C7A7A"/>
    <w:rsid w:val="003D1A44"/>
    <w:rsid w:val="003F6F9A"/>
    <w:rsid w:val="004219F1"/>
    <w:rsid w:val="00427449"/>
    <w:rsid w:val="00443500"/>
    <w:rsid w:val="00464E9B"/>
    <w:rsid w:val="00482590"/>
    <w:rsid w:val="00491740"/>
    <w:rsid w:val="004A29C1"/>
    <w:rsid w:val="004B0257"/>
    <w:rsid w:val="004B5D90"/>
    <w:rsid w:val="004C2ED0"/>
    <w:rsid w:val="0051241C"/>
    <w:rsid w:val="00534FFC"/>
    <w:rsid w:val="00536D50"/>
    <w:rsid w:val="005433DC"/>
    <w:rsid w:val="0055094F"/>
    <w:rsid w:val="005949D2"/>
    <w:rsid w:val="00597BA2"/>
    <w:rsid w:val="005B1509"/>
    <w:rsid w:val="005F5F31"/>
    <w:rsid w:val="00601368"/>
    <w:rsid w:val="00601ACD"/>
    <w:rsid w:val="00602EA9"/>
    <w:rsid w:val="00605510"/>
    <w:rsid w:val="006135FA"/>
    <w:rsid w:val="006158EB"/>
    <w:rsid w:val="00620EC3"/>
    <w:rsid w:val="006548CD"/>
    <w:rsid w:val="00655281"/>
    <w:rsid w:val="006568F1"/>
    <w:rsid w:val="0068475A"/>
    <w:rsid w:val="00684EF3"/>
    <w:rsid w:val="00691D5D"/>
    <w:rsid w:val="006A41B6"/>
    <w:rsid w:val="006C2214"/>
    <w:rsid w:val="006D6AF4"/>
    <w:rsid w:val="006F7B80"/>
    <w:rsid w:val="007001CD"/>
    <w:rsid w:val="0070385F"/>
    <w:rsid w:val="00712A0C"/>
    <w:rsid w:val="007137C5"/>
    <w:rsid w:val="00717EDD"/>
    <w:rsid w:val="0074759C"/>
    <w:rsid w:val="007636E5"/>
    <w:rsid w:val="00773937"/>
    <w:rsid w:val="007B12B3"/>
    <w:rsid w:val="007B777C"/>
    <w:rsid w:val="00860952"/>
    <w:rsid w:val="00862551"/>
    <w:rsid w:val="00862B12"/>
    <w:rsid w:val="008665A9"/>
    <w:rsid w:val="008B03FC"/>
    <w:rsid w:val="008C103C"/>
    <w:rsid w:val="0090071B"/>
    <w:rsid w:val="00903AB6"/>
    <w:rsid w:val="00907B81"/>
    <w:rsid w:val="00916045"/>
    <w:rsid w:val="0094732A"/>
    <w:rsid w:val="009479CD"/>
    <w:rsid w:val="009577B3"/>
    <w:rsid w:val="009677A0"/>
    <w:rsid w:val="009B16CD"/>
    <w:rsid w:val="009D65F1"/>
    <w:rsid w:val="009F5869"/>
    <w:rsid w:val="00A00683"/>
    <w:rsid w:val="00A03C2B"/>
    <w:rsid w:val="00A21C50"/>
    <w:rsid w:val="00A556FA"/>
    <w:rsid w:val="00A70974"/>
    <w:rsid w:val="00A71199"/>
    <w:rsid w:val="00A87DB8"/>
    <w:rsid w:val="00A956EA"/>
    <w:rsid w:val="00AA0E84"/>
    <w:rsid w:val="00AA3E13"/>
    <w:rsid w:val="00AB3196"/>
    <w:rsid w:val="00AD2712"/>
    <w:rsid w:val="00AE04CA"/>
    <w:rsid w:val="00AE07FD"/>
    <w:rsid w:val="00B0418C"/>
    <w:rsid w:val="00B07718"/>
    <w:rsid w:val="00B17156"/>
    <w:rsid w:val="00B17BB5"/>
    <w:rsid w:val="00B22721"/>
    <w:rsid w:val="00B3310D"/>
    <w:rsid w:val="00B34EB6"/>
    <w:rsid w:val="00B8604D"/>
    <w:rsid w:val="00B901D5"/>
    <w:rsid w:val="00BA5146"/>
    <w:rsid w:val="00BB2635"/>
    <w:rsid w:val="00BB50E2"/>
    <w:rsid w:val="00BC3595"/>
    <w:rsid w:val="00BD580A"/>
    <w:rsid w:val="00BD6D02"/>
    <w:rsid w:val="00BE428C"/>
    <w:rsid w:val="00C0596F"/>
    <w:rsid w:val="00C17157"/>
    <w:rsid w:val="00C43781"/>
    <w:rsid w:val="00C67722"/>
    <w:rsid w:val="00C97895"/>
    <w:rsid w:val="00CB0963"/>
    <w:rsid w:val="00D06D4D"/>
    <w:rsid w:val="00D70E3C"/>
    <w:rsid w:val="00D84510"/>
    <w:rsid w:val="00D962EF"/>
    <w:rsid w:val="00D9660F"/>
    <w:rsid w:val="00DA3911"/>
    <w:rsid w:val="00DA7781"/>
    <w:rsid w:val="00DB1F6C"/>
    <w:rsid w:val="00DB7411"/>
    <w:rsid w:val="00DC426A"/>
    <w:rsid w:val="00DE7FFC"/>
    <w:rsid w:val="00E15A18"/>
    <w:rsid w:val="00E23E91"/>
    <w:rsid w:val="00E35A02"/>
    <w:rsid w:val="00E7543C"/>
    <w:rsid w:val="00E97B5A"/>
    <w:rsid w:val="00F00D98"/>
    <w:rsid w:val="00F10374"/>
    <w:rsid w:val="00F748BE"/>
    <w:rsid w:val="00F80304"/>
    <w:rsid w:val="00F8332A"/>
    <w:rsid w:val="00F95BF2"/>
    <w:rsid w:val="00FB13B1"/>
    <w:rsid w:val="00FE4C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CBA625"/>
  <w15:chartTrackingRefBased/>
  <w15:docId w15:val="{A0DDEEC2-40B8-4660-BA19-6402DA4E7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01ACD"/>
    <w:rPr>
      <w:color w:val="808080"/>
    </w:rPr>
  </w:style>
  <w:style w:type="paragraph" w:styleId="ListParagraph">
    <w:name w:val="List Paragraph"/>
    <w:basedOn w:val="Normal"/>
    <w:uiPriority w:val="34"/>
    <w:qFormat/>
    <w:rsid w:val="00030366"/>
    <w:pPr>
      <w:ind w:left="720"/>
      <w:contextualSpacing/>
    </w:pPr>
  </w:style>
  <w:style w:type="character" w:styleId="CommentReference">
    <w:name w:val="annotation reference"/>
    <w:basedOn w:val="DefaultParagraphFont"/>
    <w:uiPriority w:val="99"/>
    <w:semiHidden/>
    <w:unhideWhenUsed/>
    <w:rsid w:val="00AB3196"/>
    <w:rPr>
      <w:sz w:val="16"/>
      <w:szCs w:val="16"/>
    </w:rPr>
  </w:style>
  <w:style w:type="paragraph" w:styleId="CommentText">
    <w:name w:val="annotation text"/>
    <w:basedOn w:val="Normal"/>
    <w:link w:val="CommentTextChar"/>
    <w:uiPriority w:val="99"/>
    <w:unhideWhenUsed/>
    <w:rsid w:val="00AB3196"/>
    <w:pPr>
      <w:spacing w:line="240" w:lineRule="auto"/>
    </w:pPr>
    <w:rPr>
      <w:sz w:val="20"/>
      <w:szCs w:val="20"/>
    </w:rPr>
  </w:style>
  <w:style w:type="character" w:customStyle="1" w:styleId="CommentTextChar">
    <w:name w:val="Comment Text Char"/>
    <w:basedOn w:val="DefaultParagraphFont"/>
    <w:link w:val="CommentText"/>
    <w:uiPriority w:val="99"/>
    <w:rsid w:val="00AB3196"/>
    <w:rPr>
      <w:sz w:val="20"/>
      <w:szCs w:val="20"/>
    </w:rPr>
  </w:style>
  <w:style w:type="paragraph" w:styleId="CommentSubject">
    <w:name w:val="annotation subject"/>
    <w:basedOn w:val="CommentText"/>
    <w:next w:val="CommentText"/>
    <w:link w:val="CommentSubjectChar"/>
    <w:uiPriority w:val="99"/>
    <w:semiHidden/>
    <w:unhideWhenUsed/>
    <w:rsid w:val="00AB3196"/>
    <w:rPr>
      <w:b/>
      <w:bCs/>
    </w:rPr>
  </w:style>
  <w:style w:type="character" w:customStyle="1" w:styleId="CommentSubjectChar">
    <w:name w:val="Comment Subject Char"/>
    <w:basedOn w:val="CommentTextChar"/>
    <w:link w:val="CommentSubject"/>
    <w:uiPriority w:val="99"/>
    <w:semiHidden/>
    <w:rsid w:val="00AB3196"/>
    <w:rPr>
      <w:b/>
      <w:bCs/>
      <w:sz w:val="20"/>
      <w:szCs w:val="20"/>
    </w:rPr>
  </w:style>
  <w:style w:type="paragraph" w:styleId="Revision">
    <w:name w:val="Revision"/>
    <w:hidden/>
    <w:uiPriority w:val="99"/>
    <w:semiHidden/>
    <w:rsid w:val="009F5869"/>
    <w:pPr>
      <w:spacing w:after="0" w:line="240" w:lineRule="auto"/>
    </w:pPr>
  </w:style>
  <w:style w:type="paragraph" w:styleId="Caption">
    <w:name w:val="caption"/>
    <w:basedOn w:val="Normal"/>
    <w:next w:val="Normal"/>
    <w:uiPriority w:val="35"/>
    <w:unhideWhenUsed/>
    <w:qFormat/>
    <w:rsid w:val="00916045"/>
    <w:pPr>
      <w:spacing w:after="200" w:line="240" w:lineRule="auto"/>
    </w:pPr>
    <w:rPr>
      <w:i/>
      <w:iCs/>
      <w:color w:val="44546A" w:themeColor="text2"/>
      <w:sz w:val="18"/>
      <w:szCs w:val="18"/>
    </w:rPr>
  </w:style>
  <w:style w:type="table" w:styleId="TableGrid">
    <w:name w:val="Table Grid"/>
    <w:basedOn w:val="TableNormal"/>
    <w:uiPriority w:val="39"/>
    <w:rsid w:val="00A03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D70E3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375920">
      <w:bodyDiv w:val="1"/>
      <w:marLeft w:val="0"/>
      <w:marRight w:val="0"/>
      <w:marTop w:val="0"/>
      <w:marBottom w:val="0"/>
      <w:divBdr>
        <w:top w:val="none" w:sz="0" w:space="0" w:color="auto"/>
        <w:left w:val="none" w:sz="0" w:space="0" w:color="auto"/>
        <w:bottom w:val="none" w:sz="0" w:space="0" w:color="auto"/>
        <w:right w:val="none" w:sz="0" w:space="0" w:color="auto"/>
      </w:divBdr>
    </w:div>
    <w:div w:id="1356424457">
      <w:bodyDiv w:val="1"/>
      <w:marLeft w:val="0"/>
      <w:marRight w:val="0"/>
      <w:marTop w:val="0"/>
      <w:marBottom w:val="0"/>
      <w:divBdr>
        <w:top w:val="none" w:sz="0" w:space="0" w:color="auto"/>
        <w:left w:val="none" w:sz="0" w:space="0" w:color="auto"/>
        <w:bottom w:val="none" w:sz="0" w:space="0" w:color="auto"/>
        <w:right w:val="none" w:sz="0" w:space="0" w:color="auto"/>
      </w:divBdr>
    </w:div>
    <w:div w:id="1817607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B6CBEB-9295-4C0E-800C-51F064792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8</Pages>
  <Words>1045</Words>
  <Characters>5853</Characters>
  <Application>Microsoft Office Word</Application>
  <DocSecurity>0</DocSecurity>
  <Lines>158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Vogt, Ellie</dc:creator>
  <cp:keywords/>
  <dc:description/>
  <cp:lastModifiedBy>Van Vogt, Ellie</cp:lastModifiedBy>
  <cp:revision>60</cp:revision>
  <dcterms:created xsi:type="dcterms:W3CDTF">2024-01-31T01:46:00Z</dcterms:created>
  <dcterms:modified xsi:type="dcterms:W3CDTF">2024-09-27T15:06:00Z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5132c1b6cd271661d4e6208ec6fe6ddf094eb46129a5df1809b839a671d2a598</vt:lpwstr>
  </property>
</Properties>
</file>