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F3C38" w14:textId="35FFF4B5" w:rsidR="00C938EF" w:rsidRPr="003E3D0D" w:rsidRDefault="00C938EF" w:rsidP="00C938EF">
      <w:pPr>
        <w:spacing w:line="360" w:lineRule="auto"/>
        <w:jc w:val="both"/>
        <w:rPr>
          <w:rFonts w:ascii="Times New Roman" w:hAnsi="Times New Roman" w:cs="Times New Roman"/>
          <w:b/>
          <w:sz w:val="28"/>
          <w:lang w:val="en-GB"/>
        </w:rPr>
      </w:pPr>
      <w:r w:rsidRPr="001F40F9">
        <w:rPr>
          <w:rFonts w:ascii="Times New Roman" w:hAnsi="Times New Roman" w:cs="Times New Roman"/>
          <w:b/>
          <w:sz w:val="28"/>
          <w:lang w:val="en-GB"/>
        </w:rPr>
        <w:t>Supporting Information for the article '</w:t>
      </w:r>
      <w:r>
        <w:rPr>
          <w:rFonts w:ascii="Times New Roman" w:hAnsi="Times New Roman" w:cs="Times New Roman"/>
          <w:b/>
          <w:sz w:val="28"/>
          <w:lang w:val="en-GB"/>
        </w:rPr>
        <w:t xml:space="preserve">A database to initiate methodological advances in the evaluation of transitivity assumption in network meta-analysis: qualitative features and limitations of </w:t>
      </w:r>
      <w:r w:rsidR="00765A75">
        <w:rPr>
          <w:rFonts w:ascii="Times New Roman" w:hAnsi="Times New Roman" w:cs="Times New Roman"/>
          <w:b/>
          <w:sz w:val="28"/>
          <w:lang w:val="en-GB"/>
        </w:rPr>
        <w:t xml:space="preserve">the </w:t>
      </w:r>
      <w:r>
        <w:rPr>
          <w:rFonts w:ascii="Times New Roman" w:hAnsi="Times New Roman" w:cs="Times New Roman"/>
          <w:b/>
          <w:sz w:val="28"/>
          <w:lang w:val="en-GB"/>
        </w:rPr>
        <w:t>tracenma R package</w:t>
      </w:r>
      <w:r w:rsidRPr="001F40F9">
        <w:rPr>
          <w:rFonts w:ascii="Times New Roman" w:hAnsi="Times New Roman" w:cs="Times New Roman"/>
          <w:b/>
          <w:sz w:val="28"/>
          <w:lang w:val="en-GB"/>
        </w:rPr>
        <w:t>'</w:t>
      </w:r>
    </w:p>
    <w:p w14:paraId="1E4623BC" w14:textId="77777777" w:rsidR="00C938EF" w:rsidRPr="00744297" w:rsidRDefault="00C938EF" w:rsidP="00C938EF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14:paraId="03D5B2A6" w14:textId="77777777" w:rsidR="00C938EF" w:rsidRPr="00A77789" w:rsidRDefault="00C938EF" w:rsidP="00C938EF">
      <w:pPr>
        <w:tabs>
          <w:tab w:val="left" w:pos="2268"/>
          <w:tab w:val="left" w:pos="2552"/>
        </w:tabs>
        <w:spacing w:line="360" w:lineRule="auto"/>
        <w:jc w:val="both"/>
        <w:rPr>
          <w:rFonts w:ascii="Times New Roman" w:hAnsi="Times New Roman"/>
          <w:sz w:val="24"/>
          <w:szCs w:val="24"/>
          <w:lang w:val="fr-BE"/>
        </w:rPr>
      </w:pPr>
      <w:r w:rsidRPr="00FB6DF5">
        <w:rPr>
          <w:rFonts w:ascii="Times New Roman" w:hAnsi="Times New Roman"/>
          <w:sz w:val="24"/>
          <w:szCs w:val="24"/>
          <w:lang w:val="fr-BE"/>
        </w:rPr>
        <w:t>Loukia M. Spineli</w:t>
      </w:r>
      <w:r w:rsidRPr="00FB6DF5">
        <w:rPr>
          <w:rFonts w:ascii="Times New Roman" w:hAnsi="Times New Roman"/>
          <w:sz w:val="24"/>
          <w:szCs w:val="24"/>
          <w:vertAlign w:val="superscript"/>
          <w:lang w:val="fr-BE"/>
        </w:rPr>
        <w:t xml:space="preserve">1   </w:t>
      </w:r>
      <w:r w:rsidRPr="00FB6DF5">
        <w:rPr>
          <w:rFonts w:ascii="Times New Roman" w:hAnsi="Times New Roman"/>
          <w:sz w:val="24"/>
          <w:szCs w:val="24"/>
          <w:lang w:val="fr-BE"/>
        </w:rPr>
        <w:t xml:space="preserve">                        </w:t>
      </w:r>
      <w:hyperlink r:id="rId6" w:history="1">
        <w:r w:rsidRPr="00FB6DF5">
          <w:rPr>
            <w:rStyle w:val="Hyperlink"/>
            <w:rFonts w:ascii="Times New Roman" w:hAnsi="Times New Roman"/>
            <w:sz w:val="24"/>
            <w:szCs w:val="24"/>
            <w:lang w:val="fr-BE"/>
          </w:rPr>
          <w:t>Spineli.Loukia@mh-hannover.de</w:t>
        </w:r>
      </w:hyperlink>
      <w:r w:rsidRPr="00FB6DF5">
        <w:rPr>
          <w:rFonts w:ascii="Times New Roman" w:hAnsi="Times New Roman"/>
          <w:sz w:val="24"/>
          <w:szCs w:val="24"/>
          <w:lang w:val="fr-BE"/>
        </w:rPr>
        <w:t xml:space="preserve"> </w:t>
      </w:r>
    </w:p>
    <w:p w14:paraId="38334B7E" w14:textId="548811D6" w:rsidR="00C938EF" w:rsidRDefault="00C938EF" w:rsidP="00C938EF">
      <w:pPr>
        <w:tabs>
          <w:tab w:val="left" w:pos="2268"/>
          <w:tab w:val="left" w:pos="2552"/>
        </w:tabs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B6DF5">
        <w:rPr>
          <w:rFonts w:ascii="Times New Roman" w:hAnsi="Times New Roman"/>
          <w:sz w:val="24"/>
          <w:szCs w:val="24"/>
        </w:rPr>
        <w:t>Andrés Mauricio García</w:t>
      </w:r>
      <w:r w:rsidR="00293009">
        <w:rPr>
          <w:rFonts w:ascii="Times New Roman" w:hAnsi="Times New Roman"/>
          <w:sz w:val="24"/>
          <w:szCs w:val="24"/>
        </w:rPr>
        <w:t>-</w:t>
      </w:r>
      <w:r w:rsidRPr="00FB6DF5">
        <w:rPr>
          <w:rFonts w:ascii="Times New Roman" w:hAnsi="Times New Roman"/>
          <w:sz w:val="24"/>
          <w:szCs w:val="24"/>
        </w:rPr>
        <w:t>Sierra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FB6DF5">
        <w:rPr>
          <w:rFonts w:ascii="Times New Roman" w:hAnsi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1E71CE">
        <w:rPr>
          <w:rFonts w:ascii="Times New Roman" w:hAnsi="Times New Roman"/>
          <w:sz w:val="24"/>
          <w:szCs w:val="24"/>
          <w:lang w:val="es-ES"/>
        </w:rPr>
        <w:t xml:space="preserve">  </w:t>
      </w:r>
      <w:r w:rsidRPr="00FB6DF5">
        <w:rPr>
          <w:rFonts w:ascii="Times New Roman" w:hAnsi="Times New Roman"/>
          <w:sz w:val="24"/>
          <w:szCs w:val="24"/>
          <w:lang w:val="es-ES"/>
        </w:rPr>
        <w:t xml:space="preserve"> </w:t>
      </w:r>
      <w:hyperlink r:id="rId7" w:history="1">
        <w:r w:rsidR="00CB1746" w:rsidRPr="003D04CD">
          <w:rPr>
            <w:rStyle w:val="Hyperlink"/>
            <w:rFonts w:ascii="Times New Roman" w:hAnsi="Times New Roman"/>
            <w:sz w:val="24"/>
            <w:szCs w:val="24"/>
            <w:lang w:val="es-ES"/>
          </w:rPr>
          <w:t>andresmauriciog@uchicago.edu</w:t>
        </w:r>
      </w:hyperlink>
      <w:r w:rsidR="00CB1746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14:paraId="22E3FBAA" w14:textId="0A688EFE" w:rsidR="00C938EF" w:rsidRPr="00FB6DF5" w:rsidRDefault="00C938EF" w:rsidP="00C938EF">
      <w:pPr>
        <w:tabs>
          <w:tab w:val="left" w:pos="2268"/>
          <w:tab w:val="left" w:pos="2552"/>
        </w:tabs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  <w:lang w:val="es-ES"/>
        </w:rPr>
      </w:pPr>
      <w:r w:rsidRPr="00FB6DF5">
        <w:rPr>
          <w:rFonts w:ascii="Times New Roman" w:hAnsi="Times New Roman"/>
          <w:sz w:val="24"/>
          <w:szCs w:val="24"/>
        </w:rPr>
        <w:t>Juan Jose Yepes-Nuñez</w:t>
      </w:r>
      <w:r w:rsidR="001E71CE">
        <w:rPr>
          <w:rFonts w:ascii="Times New Roman" w:hAnsi="Times New Roman"/>
          <w:sz w:val="24"/>
          <w:szCs w:val="24"/>
          <w:vertAlign w:val="superscript"/>
        </w:rPr>
        <w:t>3</w:t>
      </w:r>
      <w:r w:rsidRPr="00FB6DF5"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FB6DF5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FB6DF5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DF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FB6DF5">
          <w:rPr>
            <w:rStyle w:val="Hyperlink"/>
            <w:rFonts w:ascii="Times New Roman" w:hAnsi="Times New Roman"/>
            <w:sz w:val="24"/>
            <w:szCs w:val="24"/>
          </w:rPr>
          <w:t>jj.yepesn@uniandes.edu.co</w:t>
        </w:r>
      </w:hyperlink>
    </w:p>
    <w:p w14:paraId="1F3A68E6" w14:textId="77777777" w:rsidR="00C938EF" w:rsidRPr="00FB6DF5" w:rsidRDefault="00C938EF" w:rsidP="00C938EF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D7059D" w14:textId="77777777" w:rsidR="00C938EF" w:rsidRPr="00FB6DF5" w:rsidRDefault="00C938EF" w:rsidP="00C938EF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B6DF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FB6DF5">
        <w:rPr>
          <w:rFonts w:ascii="Times New Roman" w:hAnsi="Times New Roman"/>
          <w:sz w:val="24"/>
          <w:szCs w:val="24"/>
          <w:lang w:val="en-GB"/>
        </w:rPr>
        <w:t>Midwifery Research and Education Unit, Hannover Medical School, Hannover, Germany</w:t>
      </w:r>
    </w:p>
    <w:p w14:paraId="179685C9" w14:textId="77777777" w:rsidR="001E71CE" w:rsidRPr="00EA2FD8" w:rsidRDefault="001E71CE" w:rsidP="001E71CE">
      <w:pPr>
        <w:spacing w:after="16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7148D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7148D">
        <w:rPr>
          <w:rFonts w:ascii="Times New Roman" w:hAnsi="Times New Roman"/>
          <w:sz w:val="24"/>
          <w:szCs w:val="24"/>
          <w:lang w:val="en-US"/>
        </w:rPr>
        <w:t>Department of Public Health Sciences, University of Chicago, Chicago, USA</w:t>
      </w:r>
    </w:p>
    <w:p w14:paraId="049721A0" w14:textId="77777777" w:rsidR="001E71CE" w:rsidRDefault="001E71CE" w:rsidP="001E71CE">
      <w:pPr>
        <w:spacing w:after="16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bookmarkStart w:id="0" w:name="_Hlk135297161"/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1D2B62">
        <w:rPr>
          <w:rFonts w:ascii="Times New Roman" w:hAnsi="Times New Roman"/>
          <w:sz w:val="24"/>
          <w:szCs w:val="24"/>
          <w:lang w:val="es-ES"/>
        </w:rPr>
        <w:t>School of Medicine, Universidad de los Andes, Bogotá</w:t>
      </w:r>
      <w:r>
        <w:rPr>
          <w:rFonts w:ascii="Times New Roman" w:hAnsi="Times New Roman"/>
          <w:sz w:val="24"/>
          <w:szCs w:val="24"/>
          <w:lang w:val="es-ES"/>
        </w:rPr>
        <w:t xml:space="preserve"> D.C.</w:t>
      </w:r>
      <w:r w:rsidRPr="001D2B62">
        <w:rPr>
          <w:rFonts w:ascii="Times New Roman" w:hAnsi="Times New Roman"/>
          <w:sz w:val="24"/>
          <w:szCs w:val="24"/>
          <w:lang w:val="es-ES"/>
        </w:rPr>
        <w:t xml:space="preserve">, Colombia </w:t>
      </w:r>
    </w:p>
    <w:p w14:paraId="34F1B40B" w14:textId="77777777" w:rsidR="001E71CE" w:rsidRPr="001D2B62" w:rsidRDefault="001E71CE" w:rsidP="001E71CE">
      <w:pPr>
        <w:spacing w:after="16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1D2B62">
        <w:rPr>
          <w:rFonts w:ascii="Times New Roman" w:hAnsi="Times New Roman"/>
          <w:sz w:val="24"/>
          <w:szCs w:val="24"/>
          <w:lang w:val="es-ES"/>
        </w:rPr>
        <w:t xml:space="preserve">Internal Medicine </w:t>
      </w:r>
      <w:r>
        <w:rPr>
          <w:rFonts w:ascii="Times New Roman" w:hAnsi="Times New Roman"/>
          <w:sz w:val="24"/>
          <w:szCs w:val="24"/>
          <w:lang w:val="es-ES"/>
        </w:rPr>
        <w:t>Department</w:t>
      </w:r>
      <w:r w:rsidRPr="001D2B62">
        <w:rPr>
          <w:rFonts w:ascii="Times New Roman" w:hAnsi="Times New Roman"/>
          <w:sz w:val="24"/>
          <w:szCs w:val="24"/>
          <w:lang w:val="es-ES"/>
        </w:rPr>
        <w:t>, Fundación Santa Fe de Bogotá, Bogotá</w:t>
      </w:r>
      <w:r>
        <w:rPr>
          <w:rFonts w:ascii="Times New Roman" w:hAnsi="Times New Roman"/>
          <w:sz w:val="24"/>
          <w:szCs w:val="24"/>
          <w:lang w:val="es-ES"/>
        </w:rPr>
        <w:t xml:space="preserve"> D.C.</w:t>
      </w:r>
      <w:r w:rsidRPr="001D2B62">
        <w:rPr>
          <w:rFonts w:ascii="Times New Roman" w:hAnsi="Times New Roman"/>
          <w:sz w:val="24"/>
          <w:szCs w:val="24"/>
          <w:lang w:val="es-ES"/>
        </w:rPr>
        <w:t>, Colombia</w:t>
      </w:r>
    </w:p>
    <w:bookmarkEnd w:id="0"/>
    <w:p w14:paraId="0DAA6E72" w14:textId="77777777" w:rsidR="00060ED8" w:rsidRDefault="00060ED8"/>
    <w:p w14:paraId="2979409A" w14:textId="77777777" w:rsidR="00BC0C69" w:rsidRPr="00BC0C69" w:rsidRDefault="00BC0C69" w:rsidP="00BC0C69"/>
    <w:p w14:paraId="20BF6ADC" w14:textId="77777777" w:rsidR="00BC0C69" w:rsidRPr="00BC0C69" w:rsidRDefault="00BC0C69" w:rsidP="00BC0C69"/>
    <w:p w14:paraId="5F5F56B3" w14:textId="77777777" w:rsidR="00BC0C69" w:rsidRPr="00BC0C69" w:rsidRDefault="00BC0C69" w:rsidP="00BC0C69"/>
    <w:p w14:paraId="4D1B99EE" w14:textId="77777777" w:rsidR="00BC0C69" w:rsidRPr="00BC0C69" w:rsidRDefault="00BC0C69" w:rsidP="00BC0C69"/>
    <w:p w14:paraId="3F77E196" w14:textId="77777777" w:rsidR="00BC0C69" w:rsidRPr="00BC0C69" w:rsidRDefault="00BC0C69" w:rsidP="00BC0C69"/>
    <w:p w14:paraId="6AFCD78A" w14:textId="77777777" w:rsidR="00BC0C69" w:rsidRDefault="00BC0C69" w:rsidP="00BC0C69"/>
    <w:p w14:paraId="0875907F" w14:textId="77777777" w:rsidR="00BC0C69" w:rsidRDefault="00BC0C69" w:rsidP="00BC0C69">
      <w:pPr>
        <w:ind w:firstLine="720"/>
      </w:pPr>
    </w:p>
    <w:p w14:paraId="0A3F4C65" w14:textId="77777777" w:rsidR="00BC0C69" w:rsidRDefault="00BC0C69" w:rsidP="00BC0C69">
      <w:pPr>
        <w:ind w:firstLine="720"/>
      </w:pPr>
    </w:p>
    <w:p w14:paraId="10BE5D7D" w14:textId="77777777" w:rsidR="00BC0C69" w:rsidRDefault="00BC0C69" w:rsidP="00BC0C69">
      <w:pPr>
        <w:ind w:firstLine="720"/>
      </w:pPr>
    </w:p>
    <w:p w14:paraId="7A370253" w14:textId="77777777" w:rsidR="00BC0C69" w:rsidRDefault="00BC0C69" w:rsidP="00BC0C69"/>
    <w:p w14:paraId="43B54E25" w14:textId="77777777" w:rsidR="00BC0C69" w:rsidRDefault="00BC0C69" w:rsidP="00BC0C69"/>
    <w:p w14:paraId="6252A3B7" w14:textId="77777777" w:rsidR="00BC0C69" w:rsidRDefault="00BC0C69" w:rsidP="00BC0C69"/>
    <w:p w14:paraId="64F85CE1" w14:textId="20F54D89" w:rsidR="00C61DC0" w:rsidRPr="007E28D9" w:rsidRDefault="00DC1CC5" w:rsidP="007E28D9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632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58ED5E69" wp14:editId="375B8192">
            <wp:simplePos x="0" y="0"/>
            <wp:positionH relativeFrom="column">
              <wp:posOffset>-539750</wp:posOffset>
            </wp:positionH>
            <wp:positionV relativeFrom="paragraph">
              <wp:posOffset>19050</wp:posOffset>
            </wp:positionV>
            <wp:extent cx="6837680" cy="3694430"/>
            <wp:effectExtent l="19050" t="19050" r="20320" b="20320"/>
            <wp:wrapTight wrapText="bothSides">
              <wp:wrapPolygon edited="0">
                <wp:start x="-60" y="-111"/>
                <wp:lineTo x="-60" y="21607"/>
                <wp:lineTo x="21604" y="21607"/>
                <wp:lineTo x="21604" y="-111"/>
                <wp:lineTo x="-60" y="-111"/>
              </wp:wrapPolygon>
            </wp:wrapTight>
            <wp:docPr id="58528930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3694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632" w:rsidRPr="00855632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B64ADA">
        <w:rPr>
          <w:rFonts w:ascii="Times New Roman" w:hAnsi="Times New Roman" w:cs="Times New Roman"/>
          <w:sz w:val="24"/>
          <w:szCs w:val="24"/>
        </w:rPr>
        <w:t xml:space="preserve">Line plot on the number </w:t>
      </w:r>
      <w:r w:rsidR="00C34A02">
        <w:rPr>
          <w:rFonts w:ascii="Times New Roman" w:hAnsi="Times New Roman" w:cs="Times New Roman"/>
          <w:sz w:val="24"/>
          <w:szCs w:val="24"/>
        </w:rPr>
        <w:t xml:space="preserve">(and percentage) </w:t>
      </w:r>
      <w:r w:rsidR="00B64ADA">
        <w:rPr>
          <w:rFonts w:ascii="Times New Roman" w:hAnsi="Times New Roman" w:cs="Times New Roman"/>
          <w:sz w:val="24"/>
          <w:szCs w:val="24"/>
        </w:rPr>
        <w:t xml:space="preserve">of datasets </w:t>
      </w:r>
      <w:r w:rsidR="00C34A02">
        <w:rPr>
          <w:rFonts w:ascii="Times New Roman" w:hAnsi="Times New Roman" w:cs="Times New Roman"/>
          <w:sz w:val="24"/>
          <w:szCs w:val="24"/>
        </w:rPr>
        <w:t xml:space="preserve">that </w:t>
      </w:r>
      <w:r w:rsidR="00B64ADA">
        <w:rPr>
          <w:rFonts w:ascii="Times New Roman" w:hAnsi="Times New Roman" w:cs="Times New Roman"/>
          <w:sz w:val="24"/>
          <w:szCs w:val="24"/>
        </w:rPr>
        <w:t>includ</w:t>
      </w:r>
      <w:r w:rsidR="00C34A02">
        <w:rPr>
          <w:rFonts w:ascii="Times New Roman" w:hAnsi="Times New Roman" w:cs="Times New Roman"/>
          <w:sz w:val="24"/>
          <w:szCs w:val="24"/>
        </w:rPr>
        <w:t>e</w:t>
      </w:r>
      <w:r w:rsidR="00B64ADA">
        <w:rPr>
          <w:rFonts w:ascii="Times New Roman" w:hAnsi="Times New Roman" w:cs="Times New Roman"/>
          <w:sz w:val="24"/>
          <w:szCs w:val="24"/>
        </w:rPr>
        <w:t xml:space="preserve"> </w:t>
      </w:r>
      <w:r w:rsidR="00C34A02">
        <w:rPr>
          <w:rFonts w:ascii="Times New Roman" w:hAnsi="Times New Roman" w:cs="Times New Roman"/>
          <w:sz w:val="24"/>
          <w:szCs w:val="24"/>
        </w:rPr>
        <w:t xml:space="preserve">a specific number of characteristics (x-axis) regardless of </w:t>
      </w:r>
      <w:r w:rsidR="002E45B8">
        <w:rPr>
          <w:rFonts w:ascii="Times New Roman" w:hAnsi="Times New Roman" w:cs="Times New Roman"/>
          <w:sz w:val="24"/>
          <w:szCs w:val="24"/>
        </w:rPr>
        <w:t xml:space="preserve">the </w:t>
      </w:r>
      <w:r w:rsidR="00C34A02">
        <w:rPr>
          <w:rFonts w:ascii="Times New Roman" w:hAnsi="Times New Roman" w:cs="Times New Roman"/>
          <w:sz w:val="24"/>
          <w:szCs w:val="24"/>
        </w:rPr>
        <w:t>characteristic type (grey line), and based on the characteristic type: clinical, demographic and methodological. Emphasis is placed on all types of characteristics (grey line)</w:t>
      </w:r>
      <w:r w:rsidR="005207FC">
        <w:rPr>
          <w:rFonts w:ascii="Times New Roman" w:hAnsi="Times New Roman" w:cs="Times New Roman"/>
          <w:sz w:val="24"/>
          <w:szCs w:val="24"/>
        </w:rPr>
        <w:t xml:space="preserve">, </w:t>
      </w:r>
      <w:r w:rsidR="00C34A02">
        <w:rPr>
          <w:rFonts w:ascii="Times New Roman" w:hAnsi="Times New Roman" w:cs="Times New Roman"/>
          <w:sz w:val="24"/>
          <w:szCs w:val="24"/>
        </w:rPr>
        <w:t xml:space="preserve">using </w:t>
      </w:r>
      <w:r w:rsidR="003D5958">
        <w:rPr>
          <w:rFonts w:ascii="Times New Roman" w:hAnsi="Times New Roman" w:cs="Times New Roman"/>
          <w:sz w:val="24"/>
          <w:szCs w:val="24"/>
        </w:rPr>
        <w:t>more</w:t>
      </w:r>
      <w:r w:rsidR="00C34A02">
        <w:rPr>
          <w:rFonts w:ascii="Times New Roman" w:hAnsi="Times New Roman" w:cs="Times New Roman"/>
          <w:sz w:val="24"/>
          <w:szCs w:val="24"/>
        </w:rPr>
        <w:t xml:space="preserve"> opacity </w:t>
      </w:r>
      <w:r w:rsidR="005207FC">
        <w:rPr>
          <w:rFonts w:ascii="Times New Roman" w:hAnsi="Times New Roman" w:cs="Times New Roman"/>
          <w:sz w:val="24"/>
          <w:szCs w:val="24"/>
        </w:rPr>
        <w:t xml:space="preserve">and not depicting the number and percentage of datasets </w:t>
      </w:r>
      <w:r w:rsidR="00C34A02">
        <w:rPr>
          <w:rFonts w:ascii="Times New Roman" w:hAnsi="Times New Roman" w:cs="Times New Roman"/>
          <w:sz w:val="24"/>
          <w:szCs w:val="24"/>
        </w:rPr>
        <w:t xml:space="preserve">for the </w:t>
      </w:r>
      <w:r w:rsidR="002D562F">
        <w:rPr>
          <w:rFonts w:ascii="Times New Roman" w:hAnsi="Times New Roman" w:cs="Times New Roman"/>
          <w:sz w:val="24"/>
          <w:szCs w:val="24"/>
        </w:rPr>
        <w:t xml:space="preserve">lines referring to the </w:t>
      </w:r>
      <w:r w:rsidR="00C34A02">
        <w:rPr>
          <w:rFonts w:ascii="Times New Roman" w:hAnsi="Times New Roman" w:cs="Times New Roman"/>
          <w:sz w:val="24"/>
          <w:szCs w:val="24"/>
        </w:rPr>
        <w:t>characteristic types.</w:t>
      </w:r>
    </w:p>
    <w:p w14:paraId="305F7050" w14:textId="77777777" w:rsidR="00C61DC0" w:rsidRDefault="00C61DC0" w:rsidP="00C61DC0">
      <w:pPr>
        <w:rPr>
          <w:rFonts w:ascii="Times New Roman" w:hAnsi="Times New Roman" w:cs="Times New Roman"/>
          <w:sz w:val="24"/>
          <w:szCs w:val="24"/>
        </w:rPr>
      </w:pPr>
    </w:p>
    <w:p w14:paraId="1FF4C77E" w14:textId="77777777" w:rsidR="00C61DC0" w:rsidRDefault="00C61DC0" w:rsidP="00C61DC0">
      <w:pPr>
        <w:rPr>
          <w:rFonts w:ascii="Times New Roman" w:hAnsi="Times New Roman" w:cs="Times New Roman"/>
          <w:sz w:val="24"/>
          <w:szCs w:val="24"/>
        </w:rPr>
      </w:pPr>
    </w:p>
    <w:p w14:paraId="7157D46A" w14:textId="5328471A" w:rsidR="00C61DC0" w:rsidRPr="00C61DC0" w:rsidRDefault="00C61DC0" w:rsidP="00586998">
      <w:pPr>
        <w:jc w:val="both"/>
        <w:rPr>
          <w:rFonts w:ascii="Times New Roman" w:hAnsi="Times New Roman" w:cs="Times New Roman"/>
          <w:sz w:val="24"/>
          <w:szCs w:val="24"/>
        </w:rPr>
      </w:pPr>
      <w:r w:rsidRPr="009060CC">
        <w:rPr>
          <w:b/>
          <w:bCs/>
          <w:noProof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 wp14:anchorId="00C0162A" wp14:editId="6640EA85">
            <wp:simplePos x="0" y="0"/>
            <wp:positionH relativeFrom="column">
              <wp:posOffset>-525145</wp:posOffset>
            </wp:positionH>
            <wp:positionV relativeFrom="paragraph">
              <wp:posOffset>0</wp:posOffset>
            </wp:positionV>
            <wp:extent cx="6798945" cy="3674110"/>
            <wp:effectExtent l="19050" t="19050" r="20955" b="21590"/>
            <wp:wrapTight wrapText="bothSides">
              <wp:wrapPolygon edited="0">
                <wp:start x="-61" y="-112"/>
                <wp:lineTo x="-61" y="21615"/>
                <wp:lineTo x="21606" y="21615"/>
                <wp:lineTo x="21606" y="-112"/>
                <wp:lineTo x="-61" y="-112"/>
              </wp:wrapPolygon>
            </wp:wrapTight>
            <wp:docPr id="128949678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45" cy="3674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321" w:rsidRPr="009060CC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="00586998">
        <w:rPr>
          <w:rFonts w:ascii="Times New Roman" w:hAnsi="Times New Roman" w:cs="Times New Roman"/>
          <w:sz w:val="24"/>
          <w:szCs w:val="24"/>
        </w:rPr>
        <w:t xml:space="preserve">Box plots with integrated dots on the percentage of </w:t>
      </w:r>
      <w:bookmarkStart w:id="1" w:name="_Hlk164857380"/>
      <w:r w:rsidR="00586998">
        <w:rPr>
          <w:rFonts w:ascii="Times New Roman" w:hAnsi="Times New Roman" w:cs="Times New Roman"/>
          <w:sz w:val="24"/>
          <w:szCs w:val="24"/>
        </w:rPr>
        <w:t xml:space="preserve">characteristics with missing data </w:t>
      </w:r>
      <w:bookmarkEnd w:id="1"/>
      <w:r w:rsidR="00586998">
        <w:rPr>
          <w:rFonts w:ascii="Times New Roman" w:hAnsi="Times New Roman" w:cs="Times New Roman"/>
          <w:sz w:val="24"/>
          <w:szCs w:val="24"/>
        </w:rPr>
        <w:t xml:space="preserve">across the </w:t>
      </w:r>
      <w:r w:rsidR="00521390">
        <w:rPr>
          <w:rFonts w:ascii="Times New Roman" w:hAnsi="Times New Roman" w:cs="Times New Roman"/>
          <w:sz w:val="24"/>
          <w:szCs w:val="24"/>
        </w:rPr>
        <w:t xml:space="preserve">217 </w:t>
      </w:r>
      <w:r w:rsidR="00586998">
        <w:rPr>
          <w:rFonts w:ascii="Times New Roman" w:hAnsi="Times New Roman" w:cs="Times New Roman"/>
          <w:sz w:val="24"/>
          <w:szCs w:val="24"/>
        </w:rPr>
        <w:t>datasets</w:t>
      </w:r>
      <w:r w:rsidR="00CC6DCC">
        <w:rPr>
          <w:rFonts w:ascii="Times New Roman" w:hAnsi="Times New Roman" w:cs="Times New Roman"/>
          <w:sz w:val="24"/>
          <w:szCs w:val="24"/>
        </w:rPr>
        <w:t xml:space="preserve">, distinguishing among the </w:t>
      </w:r>
      <w:r w:rsidR="00482BEA">
        <w:rPr>
          <w:rFonts w:ascii="Times New Roman" w:hAnsi="Times New Roman" w:cs="Times New Roman"/>
          <w:sz w:val="24"/>
          <w:szCs w:val="24"/>
        </w:rPr>
        <w:t xml:space="preserve">three </w:t>
      </w:r>
      <w:r w:rsidR="00CC6DCC">
        <w:rPr>
          <w:rFonts w:ascii="Times New Roman" w:hAnsi="Times New Roman" w:cs="Times New Roman"/>
          <w:sz w:val="24"/>
          <w:szCs w:val="24"/>
        </w:rPr>
        <w:t xml:space="preserve">clinical characteristic subtypes (plot a)) and </w:t>
      </w:r>
      <w:r w:rsidR="00482BEA">
        <w:rPr>
          <w:rFonts w:ascii="Times New Roman" w:hAnsi="Times New Roman" w:cs="Times New Roman"/>
          <w:sz w:val="24"/>
          <w:szCs w:val="24"/>
        </w:rPr>
        <w:t xml:space="preserve">four </w:t>
      </w:r>
      <w:r w:rsidR="00CC6DCC">
        <w:rPr>
          <w:rFonts w:ascii="Times New Roman" w:hAnsi="Times New Roman" w:cs="Times New Roman"/>
          <w:sz w:val="24"/>
          <w:szCs w:val="24"/>
        </w:rPr>
        <w:t xml:space="preserve">methodological </w:t>
      </w:r>
      <w:r w:rsidR="00CC6DCC" w:rsidRPr="00CC6DCC">
        <w:rPr>
          <w:rFonts w:ascii="Times New Roman" w:hAnsi="Times New Roman" w:cs="Times New Roman"/>
          <w:sz w:val="24"/>
          <w:szCs w:val="24"/>
        </w:rPr>
        <w:t xml:space="preserve">characteristic </w:t>
      </w:r>
      <w:r w:rsidR="00CC6DCC">
        <w:rPr>
          <w:rFonts w:ascii="Times New Roman" w:hAnsi="Times New Roman" w:cs="Times New Roman"/>
          <w:sz w:val="24"/>
          <w:szCs w:val="24"/>
        </w:rPr>
        <w:t xml:space="preserve">subtypes (plot b)). Five quartiles accompany all box plots, including </w:t>
      </w:r>
      <w:r w:rsidR="00CC6DCC" w:rsidRPr="00CC6DCC">
        <w:rPr>
          <w:rFonts w:ascii="Times New Roman" w:hAnsi="Times New Roman" w:cs="Times New Roman"/>
          <w:sz w:val="24"/>
          <w:szCs w:val="24"/>
        </w:rPr>
        <w:t>the minimum, the first quartile (Q1), the median (Q2), the third quartile (Q3), and the maximum</w:t>
      </w:r>
      <w:r w:rsidR="00CC6DCC">
        <w:rPr>
          <w:rFonts w:ascii="Times New Roman" w:hAnsi="Times New Roman" w:cs="Times New Roman"/>
          <w:sz w:val="24"/>
          <w:szCs w:val="24"/>
        </w:rPr>
        <w:t>.</w:t>
      </w:r>
      <w:r w:rsidR="008B6442">
        <w:rPr>
          <w:rFonts w:ascii="Times New Roman" w:hAnsi="Times New Roman" w:cs="Times New Roman"/>
          <w:sz w:val="24"/>
          <w:szCs w:val="24"/>
        </w:rPr>
        <w:t xml:space="preserve"> The number and percentage of corresponding datasets </w:t>
      </w:r>
      <w:r w:rsidR="00933F6D">
        <w:rPr>
          <w:rFonts w:ascii="Times New Roman" w:hAnsi="Times New Roman"/>
          <w:bCs/>
          <w:sz w:val="24"/>
          <w:szCs w:val="26"/>
          <w:lang w:val="en-US"/>
        </w:rPr>
        <w:t xml:space="preserve">(out of 217) </w:t>
      </w:r>
      <w:r w:rsidR="008B6442">
        <w:rPr>
          <w:rFonts w:ascii="Times New Roman" w:hAnsi="Times New Roman" w:cs="Times New Roman"/>
          <w:sz w:val="24"/>
          <w:szCs w:val="24"/>
        </w:rPr>
        <w:t>appear in grey below the box plots.</w:t>
      </w:r>
    </w:p>
    <w:sectPr w:rsidR="00C61DC0" w:rsidRPr="00C61DC0" w:rsidSect="00A92D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48" w:right="1416" w:bottom="1134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F15AA" w14:textId="77777777" w:rsidR="00D23377" w:rsidRDefault="00D23377" w:rsidP="0067247B">
      <w:pPr>
        <w:spacing w:after="0" w:line="240" w:lineRule="auto"/>
      </w:pPr>
      <w:r>
        <w:separator/>
      </w:r>
    </w:p>
  </w:endnote>
  <w:endnote w:type="continuationSeparator" w:id="0">
    <w:p w14:paraId="3BD395F3" w14:textId="77777777" w:rsidR="00D23377" w:rsidRDefault="00D23377" w:rsidP="0067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883EE" w14:textId="77777777" w:rsidR="0067247B" w:rsidRDefault="00672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014836"/>
      <w:docPartObj>
        <w:docPartGallery w:val="Page Numbers (Bottom of Page)"/>
        <w:docPartUnique/>
      </w:docPartObj>
    </w:sdtPr>
    <w:sdtEndPr/>
    <w:sdtContent>
      <w:p w14:paraId="3C39DA42" w14:textId="1C0438AB" w:rsidR="007E28D9" w:rsidRDefault="007E28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153" w:rsidRPr="004E7153">
          <w:rPr>
            <w:noProof/>
            <w:lang w:val="el-GR"/>
          </w:rPr>
          <w:t>1</w:t>
        </w:r>
        <w:r>
          <w:fldChar w:fldCharType="end"/>
        </w:r>
      </w:p>
    </w:sdtContent>
  </w:sdt>
  <w:p w14:paraId="23DCF9DA" w14:textId="77777777" w:rsidR="0067247B" w:rsidRDefault="006724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F4250" w14:textId="77777777" w:rsidR="0067247B" w:rsidRDefault="00672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F61A3" w14:textId="77777777" w:rsidR="00D23377" w:rsidRDefault="00D23377" w:rsidP="0067247B">
      <w:pPr>
        <w:spacing w:after="0" w:line="240" w:lineRule="auto"/>
      </w:pPr>
      <w:r>
        <w:separator/>
      </w:r>
    </w:p>
  </w:footnote>
  <w:footnote w:type="continuationSeparator" w:id="0">
    <w:p w14:paraId="07D7CE18" w14:textId="77777777" w:rsidR="00D23377" w:rsidRDefault="00D23377" w:rsidP="00672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BB0C0" w14:textId="77777777" w:rsidR="0067247B" w:rsidRDefault="00672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984E0" w14:textId="35707D4B" w:rsidR="0067247B" w:rsidRPr="001F40F9" w:rsidRDefault="0067247B" w:rsidP="0067247B">
    <w:pPr>
      <w:pStyle w:val="Header"/>
      <w:rPr>
        <w:rFonts w:ascii="Times New Roman" w:hAnsi="Times New Roman" w:cs="Times New Roman"/>
        <w:sz w:val="24"/>
        <w:szCs w:val="24"/>
      </w:rPr>
    </w:pPr>
    <w:r w:rsidRPr="001F40F9">
      <w:rPr>
        <w:rFonts w:ascii="Times New Roman" w:hAnsi="Times New Roman" w:cs="Times New Roman"/>
        <w:sz w:val="24"/>
        <w:szCs w:val="24"/>
      </w:rPr>
      <w:t xml:space="preserve">Additional file </w:t>
    </w:r>
    <w:r w:rsidR="004E7153">
      <w:rPr>
        <w:rFonts w:ascii="Times New Roman" w:hAnsi="Times New Roman" w:cs="Times New Roman"/>
        <w:sz w:val="24"/>
        <w:szCs w:val="24"/>
      </w:rPr>
      <w:t>3</w:t>
    </w:r>
    <w:bookmarkStart w:id="2" w:name="_GoBack"/>
    <w:bookmarkEnd w:id="2"/>
    <w:r w:rsidRPr="001F40F9">
      <w:rPr>
        <w:rFonts w:ascii="Times New Roman" w:hAnsi="Times New Roman" w:cs="Times New Roman"/>
        <w:sz w:val="24"/>
        <w:szCs w:val="24"/>
      </w:rPr>
      <w:t xml:space="preserve">: </w:t>
    </w:r>
    <w:r>
      <w:rPr>
        <w:rFonts w:ascii="Times New Roman" w:hAnsi="Times New Roman" w:cs="Times New Roman"/>
        <w:sz w:val="24"/>
        <w:szCs w:val="24"/>
      </w:rPr>
      <w:t>Supplementary figures</w:t>
    </w:r>
  </w:p>
  <w:p w14:paraId="4A52A2A0" w14:textId="77777777" w:rsidR="0067247B" w:rsidRDefault="006724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C9218" w14:textId="77777777" w:rsidR="0067247B" w:rsidRDefault="006724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srQ0szS3NDA0sjRR0lEKTi0uzszPAykwNKwFAO4tet0tAAAA"/>
  </w:docVars>
  <w:rsids>
    <w:rsidRoot w:val="005B0129"/>
    <w:rsid w:val="00023997"/>
    <w:rsid w:val="00060ED8"/>
    <w:rsid w:val="000668B4"/>
    <w:rsid w:val="00070615"/>
    <w:rsid w:val="00082971"/>
    <w:rsid w:val="000B157D"/>
    <w:rsid w:val="001A2F27"/>
    <w:rsid w:val="001E71CE"/>
    <w:rsid w:val="00207E76"/>
    <w:rsid w:val="0028552A"/>
    <w:rsid w:val="00286A00"/>
    <w:rsid w:val="00293009"/>
    <w:rsid w:val="002D562F"/>
    <w:rsid w:val="002E45B8"/>
    <w:rsid w:val="003B3DB6"/>
    <w:rsid w:val="003C3276"/>
    <w:rsid w:val="003D5958"/>
    <w:rsid w:val="003E61E2"/>
    <w:rsid w:val="00482BEA"/>
    <w:rsid w:val="004D41F1"/>
    <w:rsid w:val="004E7153"/>
    <w:rsid w:val="004F585E"/>
    <w:rsid w:val="005207FC"/>
    <w:rsid w:val="00521390"/>
    <w:rsid w:val="0054733A"/>
    <w:rsid w:val="00584E50"/>
    <w:rsid w:val="00586998"/>
    <w:rsid w:val="005A1480"/>
    <w:rsid w:val="005B0129"/>
    <w:rsid w:val="0067247B"/>
    <w:rsid w:val="006C023E"/>
    <w:rsid w:val="00711FAF"/>
    <w:rsid w:val="00741055"/>
    <w:rsid w:val="00752321"/>
    <w:rsid w:val="00765A75"/>
    <w:rsid w:val="007919CB"/>
    <w:rsid w:val="0079450C"/>
    <w:rsid w:val="007E28D9"/>
    <w:rsid w:val="00802326"/>
    <w:rsid w:val="00817F04"/>
    <w:rsid w:val="00855632"/>
    <w:rsid w:val="008B6442"/>
    <w:rsid w:val="009053A2"/>
    <w:rsid w:val="009060CC"/>
    <w:rsid w:val="00933F6D"/>
    <w:rsid w:val="009B1CBC"/>
    <w:rsid w:val="00A92DA1"/>
    <w:rsid w:val="00B64ADA"/>
    <w:rsid w:val="00BC0C69"/>
    <w:rsid w:val="00C34A02"/>
    <w:rsid w:val="00C36E1B"/>
    <w:rsid w:val="00C61DC0"/>
    <w:rsid w:val="00C705E3"/>
    <w:rsid w:val="00C73AB3"/>
    <w:rsid w:val="00C938EF"/>
    <w:rsid w:val="00CA2A68"/>
    <w:rsid w:val="00CB1746"/>
    <w:rsid w:val="00CC3F16"/>
    <w:rsid w:val="00CC6DCC"/>
    <w:rsid w:val="00D23377"/>
    <w:rsid w:val="00D32FB2"/>
    <w:rsid w:val="00D92275"/>
    <w:rsid w:val="00DC1CC5"/>
    <w:rsid w:val="00E25147"/>
    <w:rsid w:val="00E761C8"/>
    <w:rsid w:val="00E764F1"/>
    <w:rsid w:val="00F331D4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FE316"/>
  <w15:chartTrackingRefBased/>
  <w15:docId w15:val="{602A53FA-209B-4B7E-96D8-42AD94C2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8EF"/>
    <w:pPr>
      <w:spacing w:after="200" w:line="276" w:lineRule="auto"/>
    </w:pPr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615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15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C938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24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47B"/>
    <w:rPr>
      <w:kern w:val="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24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47B"/>
    <w:rPr>
      <w:kern w:val="0"/>
      <w:lang w:val="de-DE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1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.yepesn@uniandes.edu.c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dresmauriciog@uchicago.ed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Spineli.Loukia@mh-hannover.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</dc:creator>
  <cp:keywords/>
  <dc:description/>
  <cp:lastModifiedBy>Spineli, Loukia Dr.</cp:lastModifiedBy>
  <cp:revision>39</cp:revision>
  <dcterms:created xsi:type="dcterms:W3CDTF">2024-04-24T10:59:00Z</dcterms:created>
  <dcterms:modified xsi:type="dcterms:W3CDTF">2025-04-01T08:50:00Z</dcterms:modified>
</cp:coreProperties>
</file>