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CD90A">
      <w:pPr>
        <w:adjustRightInd w:val="0"/>
        <w:snapToGrid w:val="0"/>
        <w:jc w:val="center"/>
        <w:rPr>
          <w:rFonts w:ascii="Times New Roman" w:hAnsi="Times New Roman" w:cs="Times New Roman"/>
          <w:b/>
          <w:bCs/>
          <w:sz w:val="36"/>
          <w:szCs w:val="36"/>
        </w:rPr>
      </w:pPr>
      <w:r>
        <w:rPr>
          <w:rFonts w:ascii="Times New Roman" w:hAnsi="Times New Roman" w:cs="Times New Roman"/>
          <w:b/>
          <w:bCs/>
          <w:sz w:val="36"/>
          <w:szCs w:val="36"/>
        </w:rPr>
        <w:t>Supplementary A</w:t>
      </w:r>
      <w:r>
        <w:rPr>
          <w:rFonts w:hint="eastAsia" w:ascii="Times New Roman" w:hAnsi="Times New Roman" w:cs="Times New Roman"/>
          <w:b/>
          <w:bCs/>
          <w:sz w:val="36"/>
          <w:szCs w:val="36"/>
        </w:rPr>
        <w:t>pp</w:t>
      </w:r>
      <w:r>
        <w:rPr>
          <w:rFonts w:ascii="Times New Roman" w:hAnsi="Times New Roman" w:cs="Times New Roman"/>
          <w:b/>
          <w:bCs/>
          <w:sz w:val="36"/>
          <w:szCs w:val="36"/>
        </w:rPr>
        <w:t>endix</w:t>
      </w:r>
    </w:p>
    <w:p w14:paraId="53C5EAA7">
      <w:pPr>
        <w:pStyle w:val="38"/>
        <w:rPr>
          <w:rFonts w:ascii="Times New Roman" w:hAnsi="Times New Roman"/>
          <w:sz w:val="24"/>
          <w:szCs w:val="24"/>
        </w:rPr>
      </w:pPr>
      <w:r>
        <w:rPr>
          <w:rFonts w:hint="eastAsia" w:ascii="Times New Roman" w:hAnsi="Times New Roman"/>
          <w:sz w:val="24"/>
          <w:szCs w:val="24"/>
        </w:rPr>
        <w:t>TableS</w:t>
      </w:r>
      <w:r>
        <w:rPr>
          <w:rFonts w:ascii="Times New Roman" w:hAnsi="Times New Roman"/>
          <w:sz w:val="24"/>
          <w:szCs w:val="24"/>
        </w:rPr>
        <w:t>1</w:t>
      </w:r>
      <w:r>
        <w:rPr>
          <w:rFonts w:hint="eastAsia" w:ascii="Times New Roman" w:hAnsi="Times New Roman"/>
          <w:sz w:val="24"/>
          <w:szCs w:val="24"/>
        </w:rPr>
        <w:t xml:space="preserve"> </w:t>
      </w:r>
      <w:r>
        <w:rPr>
          <w:rFonts w:ascii="Times New Roman" w:hAnsi="Times New Roman"/>
          <w:sz w:val="24"/>
          <w:szCs w:val="24"/>
        </w:rPr>
        <w:t xml:space="preserve">Search </w:t>
      </w:r>
      <w:r>
        <w:rPr>
          <w:rFonts w:hint="eastAsia" w:ascii="Times New Roman" w:hAnsi="Times New Roman"/>
          <w:sz w:val="24"/>
          <w:szCs w:val="24"/>
        </w:rPr>
        <w:t>s</w:t>
      </w:r>
      <w:r>
        <w:rPr>
          <w:rFonts w:ascii="Times New Roman" w:hAnsi="Times New Roman"/>
          <w:sz w:val="24"/>
          <w:szCs w:val="24"/>
        </w:rPr>
        <w:t xml:space="preserve">trategy for </w:t>
      </w:r>
      <w:r>
        <w:rPr>
          <w:rFonts w:hint="eastAsia" w:ascii="Times New Roman" w:hAnsi="Times New Roman"/>
          <w:sz w:val="24"/>
          <w:szCs w:val="24"/>
        </w:rPr>
        <w:t>a</w:t>
      </w:r>
      <w:r>
        <w:rPr>
          <w:rFonts w:ascii="Times New Roman" w:hAnsi="Times New Roman"/>
          <w:sz w:val="24"/>
          <w:szCs w:val="24"/>
        </w:rPr>
        <w:t xml:space="preserve">utomated </w:t>
      </w:r>
      <w:r>
        <w:rPr>
          <w:rFonts w:hint="eastAsia" w:ascii="Times New Roman" w:hAnsi="Times New Roman"/>
          <w:sz w:val="24"/>
          <w:szCs w:val="24"/>
        </w:rPr>
        <w:t>s</w:t>
      </w:r>
      <w:r>
        <w:rPr>
          <w:rFonts w:ascii="Times New Roman" w:hAnsi="Times New Roman"/>
          <w:sz w:val="24"/>
          <w:szCs w:val="24"/>
        </w:rPr>
        <w:t xml:space="preserve">upport </w:t>
      </w:r>
      <w:r>
        <w:rPr>
          <w:rFonts w:hint="eastAsia" w:ascii="Times New Roman" w:hAnsi="Times New Roman"/>
          <w:sz w:val="24"/>
          <w:szCs w:val="24"/>
          <w:lang w:val="en-US" w:eastAsia="zh-CN"/>
        </w:rPr>
        <w:t>tool</w:t>
      </w:r>
      <w:r>
        <w:rPr>
          <w:rFonts w:ascii="Times New Roman" w:hAnsi="Times New Roman"/>
          <w:sz w:val="24"/>
          <w:szCs w:val="24"/>
        </w:rPr>
        <w:t xml:space="preserve">s for </w:t>
      </w:r>
      <w:r>
        <w:rPr>
          <w:rFonts w:hint="eastAsia" w:ascii="Times New Roman" w:hAnsi="Times New Roman"/>
          <w:sz w:val="24"/>
          <w:szCs w:val="24"/>
        </w:rPr>
        <w:t>e</w:t>
      </w:r>
      <w:r>
        <w:rPr>
          <w:rFonts w:ascii="Times New Roman" w:hAnsi="Times New Roman"/>
          <w:sz w:val="24"/>
          <w:szCs w:val="24"/>
        </w:rPr>
        <w:t xml:space="preserve">vidence </w:t>
      </w:r>
      <w:r>
        <w:rPr>
          <w:rFonts w:hint="eastAsia" w:ascii="Times New Roman" w:hAnsi="Times New Roman"/>
          <w:sz w:val="24"/>
          <w:szCs w:val="24"/>
        </w:rPr>
        <w:t>q</w:t>
      </w:r>
      <w:r>
        <w:rPr>
          <w:rFonts w:ascii="Times New Roman" w:hAnsi="Times New Roman"/>
          <w:sz w:val="24"/>
          <w:szCs w:val="24"/>
        </w:rPr>
        <w:t xml:space="preserve">uality </w:t>
      </w:r>
      <w:r>
        <w:rPr>
          <w:rFonts w:hint="eastAsia" w:ascii="Times New Roman" w:hAnsi="Times New Roman"/>
          <w:sz w:val="24"/>
          <w:szCs w:val="24"/>
          <w:lang w:val="en-US" w:eastAsia="zh-CN"/>
        </w:rPr>
        <w:t>a</w:t>
      </w:r>
      <w:r>
        <w:rPr>
          <w:rFonts w:hint="eastAsia" w:ascii="Times New Roman" w:hAnsi="Times New Roman"/>
          <w:sz w:val="24"/>
          <w:szCs w:val="24"/>
        </w:rPr>
        <w:t>ssessment</w:t>
      </w:r>
    </w:p>
    <w:tbl>
      <w:tblPr>
        <w:tblStyle w:val="40"/>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6510"/>
        <w:gridCol w:w="945"/>
      </w:tblGrid>
      <w:tr w14:paraId="427D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35" w:type="dxa"/>
            <w:gridSpan w:val="2"/>
            <w:shd w:val="clear" w:color="auto" w:fill="EEECE1" w:themeFill="background2"/>
            <w:vAlign w:val="center"/>
          </w:tcPr>
          <w:p w14:paraId="31C186C9">
            <w:pPr>
              <w:adjustRightInd w:val="0"/>
              <w:snapToGrid w:val="0"/>
              <w:rPr>
                <w:rFonts w:ascii="Times New Roman" w:hAnsi="Times New Roman" w:eastAsia="宋体" w:cs="Times New Roman"/>
                <w:color w:val="auto"/>
                <w:kern w:val="0"/>
                <w:sz w:val="21"/>
                <w:szCs w:val="21"/>
              </w:rPr>
            </w:pPr>
            <w:bookmarkStart w:id="0" w:name="_Hlk111821447"/>
            <w:r>
              <w:rPr>
                <w:rFonts w:hint="eastAsia" w:ascii="Times New Roman" w:hAnsi="Times New Roman" w:eastAsia="宋体" w:cs="Times New Roman"/>
                <w:b/>
                <w:bCs/>
                <w:color w:val="auto"/>
                <w:kern w:val="0"/>
                <w:sz w:val="21"/>
                <w:szCs w:val="21"/>
              </w:rPr>
              <w:t>PubMed</w:t>
            </w:r>
            <w:bookmarkEnd w:id="0"/>
            <w:r>
              <w:rPr>
                <w:rFonts w:hint="eastAsia" w:ascii="Times New Roman" w:hAnsi="Times New Roman" w:eastAsia="宋体" w:cs="Times New Roman"/>
                <w:b/>
                <w:bCs/>
                <w:color w:val="auto"/>
                <w:kern w:val="0"/>
                <w:sz w:val="21"/>
                <w:szCs w:val="21"/>
              </w:rPr>
              <w:t xml:space="preserve"> database</w:t>
            </w:r>
            <w:r>
              <w:rPr>
                <w:rFonts w:ascii="Times New Roman" w:hAnsi="Times New Roman" w:eastAsia="宋体" w:cs="Times New Roman"/>
                <w:b/>
                <w:bCs/>
                <w:color w:val="auto"/>
                <w:kern w:val="0"/>
                <w:sz w:val="21"/>
                <w:szCs w:val="21"/>
              </w:rPr>
              <w:t xml:space="preserve"> &lt;</w:t>
            </w:r>
            <w:r>
              <w:rPr>
                <w:rFonts w:hint="eastAsia" w:ascii="Times New Roman" w:hAnsi="Times New Roman" w:eastAsia="宋体" w:cs="Times New Roman"/>
                <w:b/>
                <w:bCs/>
                <w:color w:val="auto"/>
                <w:kern w:val="0"/>
                <w:sz w:val="21"/>
                <w:szCs w:val="21"/>
              </w:rPr>
              <w:t>Feb</w:t>
            </w:r>
            <w:r>
              <w:rPr>
                <w:rFonts w:ascii="Times New Roman" w:hAnsi="Times New Roman" w:eastAsia="宋体" w:cs="Times New Roman"/>
                <w:b/>
                <w:bCs/>
                <w:color w:val="auto"/>
                <w:kern w:val="0"/>
                <w:sz w:val="21"/>
                <w:szCs w:val="21"/>
              </w:rPr>
              <w:t xml:space="preserve"> </w:t>
            </w:r>
            <w:r>
              <w:rPr>
                <w:rFonts w:hint="eastAsia" w:ascii="Times New Roman" w:hAnsi="Times New Roman" w:eastAsia="宋体" w:cs="Times New Roman"/>
                <w:b/>
                <w:bCs/>
                <w:color w:val="auto"/>
                <w:kern w:val="0"/>
                <w:sz w:val="21"/>
                <w:szCs w:val="21"/>
              </w:rPr>
              <w:t>9</w:t>
            </w:r>
            <w:r>
              <w:rPr>
                <w:rFonts w:ascii="Times New Roman" w:hAnsi="Times New Roman" w:eastAsia="宋体" w:cs="Times New Roman"/>
                <w:b/>
                <w:bCs/>
                <w:color w:val="auto"/>
                <w:kern w:val="0"/>
                <w:sz w:val="21"/>
                <w:szCs w:val="21"/>
              </w:rPr>
              <w:t>, 202</w:t>
            </w:r>
            <w:r>
              <w:rPr>
                <w:rFonts w:hint="eastAsia" w:ascii="Times New Roman" w:hAnsi="Times New Roman" w:eastAsia="宋体" w:cs="Times New Roman"/>
                <w:b/>
                <w:bCs/>
                <w:color w:val="auto"/>
                <w:kern w:val="0"/>
                <w:sz w:val="21"/>
                <w:szCs w:val="21"/>
              </w:rPr>
              <w:t>5</w:t>
            </w:r>
            <w:r>
              <w:rPr>
                <w:rFonts w:ascii="Times New Roman" w:hAnsi="Times New Roman" w:eastAsia="宋体" w:cs="Times New Roman"/>
                <w:b/>
                <w:bCs/>
                <w:color w:val="auto"/>
                <w:kern w:val="0"/>
                <w:sz w:val="21"/>
                <w:szCs w:val="21"/>
              </w:rPr>
              <w:t>&gt;</w:t>
            </w:r>
          </w:p>
        </w:tc>
        <w:tc>
          <w:tcPr>
            <w:tcW w:w="945" w:type="dxa"/>
            <w:shd w:val="clear" w:color="auto" w:fill="EEECE1" w:themeFill="background2"/>
          </w:tcPr>
          <w:p w14:paraId="685C92ED">
            <w:pPr>
              <w:adjustRightInd w:val="0"/>
              <w:snapToGrid w:val="0"/>
              <w:rPr>
                <w:rFonts w:ascii="Times New Roman" w:hAnsi="Times New Roman" w:eastAsia="宋体" w:cs="Times New Roman"/>
                <w:b/>
                <w:bCs/>
                <w:color w:val="auto"/>
                <w:kern w:val="0"/>
                <w:sz w:val="21"/>
                <w:szCs w:val="21"/>
              </w:rPr>
            </w:pPr>
            <w:r>
              <w:rPr>
                <w:rFonts w:hint="eastAsia" w:ascii="Times New Roman" w:hAnsi="Times New Roman" w:eastAsia="宋体" w:cs="Times New Roman"/>
                <w:b/>
                <w:color w:val="auto"/>
                <w:kern w:val="0"/>
                <w:sz w:val="21"/>
                <w:szCs w:val="21"/>
              </w:rPr>
              <w:t>R</w:t>
            </w:r>
            <w:r>
              <w:rPr>
                <w:rFonts w:ascii="Times New Roman" w:hAnsi="Times New Roman" w:eastAsia="宋体" w:cs="Times New Roman"/>
                <w:b/>
                <w:color w:val="auto"/>
                <w:kern w:val="0"/>
                <w:sz w:val="21"/>
                <w:szCs w:val="21"/>
              </w:rPr>
              <w:t>esults</w:t>
            </w:r>
          </w:p>
        </w:tc>
      </w:tr>
      <w:tr w14:paraId="10F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62BDF4B1">
            <w:pPr>
              <w:adjustRightInd w:val="0"/>
              <w:snapToGrid w:val="0"/>
              <w:jc w:val="center"/>
              <w:rPr>
                <w:rFonts w:ascii="Times New Roman" w:hAnsi="Times New Roman" w:eastAsia="宋体" w:cs="Times New Roman"/>
                <w:color w:val="auto"/>
                <w:kern w:val="0"/>
                <w:sz w:val="21"/>
                <w:szCs w:val="21"/>
              </w:rPr>
            </w:pPr>
            <w:bookmarkStart w:id="1" w:name="_Hlk111814296"/>
            <w:bookmarkStart w:id="2" w:name="_Hlk111806087"/>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1</w:t>
            </w:r>
          </w:p>
        </w:tc>
        <w:tc>
          <w:tcPr>
            <w:tcW w:w="6510" w:type="dxa"/>
          </w:tcPr>
          <w:p w14:paraId="2C6107F6">
            <w:pPr>
              <w:adjustRightInd w:val="0"/>
              <w:snapToGrid w:val="0"/>
              <w:rPr>
                <w:rFonts w:ascii="Times New Roman" w:hAnsi="Times New Roman" w:eastAsia="宋体" w:cs="Times New Roman"/>
                <w:b/>
                <w:bCs/>
                <w:color w:val="auto"/>
                <w:kern w:val="0"/>
                <w:sz w:val="21"/>
                <w:szCs w:val="21"/>
              </w:rPr>
            </w:pPr>
            <w:r>
              <w:rPr>
                <w:rFonts w:ascii="Times New Roman" w:hAnsi="Times New Roman" w:eastAsia="宋体" w:cs="Times New Roman"/>
                <w:color w:val="auto"/>
                <w:kern w:val="0"/>
                <w:sz w:val="21"/>
                <w:szCs w:val="21"/>
              </w:rPr>
              <w:t>“artificial intelligence”[MeSH</w:t>
            </w:r>
            <w:r>
              <w:rPr>
                <w:rFonts w:hint="eastAsia" w:ascii="Times New Roman" w:hAnsi="Times New Roman" w:eastAsia="宋体" w:cs="Times New Roman"/>
                <w:color w:val="auto"/>
                <w:kern w:val="0"/>
                <w:sz w:val="21"/>
                <w:szCs w:val="21"/>
              </w:rPr>
              <w:t xml:space="preserve"> Terms</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 </w:t>
            </w:r>
            <w:r>
              <w:rPr>
                <w:rFonts w:ascii="Times New Roman" w:hAnsi="Times New Roman" w:eastAsia="宋体" w:cs="Times New Roman"/>
                <w:color w:val="auto"/>
                <w:kern w:val="0"/>
                <w:sz w:val="21"/>
                <w:szCs w:val="21"/>
              </w:rPr>
              <w:t>OR “machine learning” [MeSH Terms] OR</w:t>
            </w:r>
            <w:r>
              <w:rPr>
                <w:rFonts w:hint="eastAsia" w:ascii="Times New Roman" w:hAnsi="Times New Roman" w:eastAsia="宋体" w:cs="Times New Roman"/>
                <w:color w:val="auto"/>
                <w:kern w:val="0"/>
                <w:sz w:val="21"/>
                <w:szCs w:val="21"/>
              </w:rPr>
              <w:t xml:space="preserve"> </w:t>
            </w:r>
            <w:r>
              <w:rPr>
                <w:rFonts w:ascii="Times New Roman" w:hAnsi="Times New Roman" w:eastAsia="宋体" w:cs="Times New Roman"/>
                <w:color w:val="auto"/>
                <w:kern w:val="0"/>
                <w:sz w:val="21"/>
                <w:szCs w:val="21"/>
              </w:rPr>
              <w:t>“neural networks” [MeSH Terms]</w:t>
            </w:r>
          </w:p>
        </w:tc>
        <w:tc>
          <w:tcPr>
            <w:tcW w:w="945" w:type="dxa"/>
          </w:tcPr>
          <w:p w14:paraId="217B4428">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214,146</w:t>
            </w:r>
          </w:p>
        </w:tc>
      </w:tr>
      <w:tr w14:paraId="307F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12E6AA5">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2</w:t>
            </w:r>
          </w:p>
        </w:tc>
        <w:tc>
          <w:tcPr>
            <w:tcW w:w="6510" w:type="dxa"/>
          </w:tcPr>
          <w:p w14:paraId="2CBE13E9">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“algorit*”[Title/Abstract] OR “artificial intelligence”[Title/Abstract] OR AI[Title/Abstract] OR “computational intelligence”[Title/Abstract] OR “machine intelligence”[Title/Abstract] OR “computer reasoning”[Title/Abstract] OR “computer vision*”[Title/Abstract] OR “machine learnin*”[Title/Abstract] OR “</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arge </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anguage </w:t>
            </w:r>
            <w:r>
              <w:rPr>
                <w:rFonts w:hint="eastAsia" w:ascii="Times New Roman" w:hAnsi="Times New Roman" w:eastAsia="宋体" w:cs="Times New Roman"/>
                <w:color w:val="auto"/>
                <w:kern w:val="0"/>
                <w:sz w:val="21"/>
                <w:szCs w:val="21"/>
              </w:rPr>
              <w:t>m</w:t>
            </w:r>
            <w:r>
              <w:rPr>
                <w:rFonts w:ascii="Times New Roman" w:hAnsi="Times New Roman" w:eastAsia="宋体" w:cs="Times New Roman"/>
                <w:color w:val="auto"/>
                <w:kern w:val="0"/>
                <w:sz w:val="21"/>
                <w:szCs w:val="21"/>
              </w:rPr>
              <w:t>odel” [Title/Abstract] OR “deep learnin*”[Title/Abstract] OR “neural network*”[Title/Abstract] OR “computer-assisted”[Title/Abstract] OR “computer-aided”[Title/Abstract] OR “support vector machine*”[Title/Abstract] OR “support vector network*”[Title/Abstract] OR “computer methodologies”[Title/Abstract] OR “automated pattern recognition”[Title/Abstract] OR “pattern recognition systems”[Title/Abstract] OR (comput*[Title/Abstract] AND “pattern recognition”[Title/Abstract]) OR “k Nearest Neighbor”[Title/Abstract] OR “K nearest neighbour”[Title/Abstract] OR “random forest”[Title/Abstract]</w:t>
            </w:r>
          </w:p>
        </w:tc>
        <w:tc>
          <w:tcPr>
            <w:tcW w:w="945" w:type="dxa"/>
          </w:tcPr>
          <w:p w14:paraId="130E8E90">
            <w:pPr>
              <w:rPr>
                <w:rFonts w:ascii="Times New Roman" w:hAnsi="Times New Roman" w:eastAsia="宋体" w:cs="Segoe UI"/>
                <w:color w:val="auto"/>
                <w:kern w:val="0"/>
                <w:sz w:val="20"/>
                <w:szCs w:val="20"/>
              </w:rPr>
            </w:pPr>
            <w:r>
              <w:rPr>
                <w:rFonts w:hint="eastAsia" w:ascii="Times New Roman" w:hAnsi="Times New Roman" w:eastAsia="宋体" w:cs="Times New Roman"/>
                <w:color w:val="auto"/>
                <w:kern w:val="0"/>
                <w:sz w:val="21"/>
                <w:szCs w:val="21"/>
              </w:rPr>
              <w:t>735,019</w:t>
            </w:r>
          </w:p>
        </w:tc>
      </w:tr>
      <w:bookmarkEnd w:id="1"/>
      <w:tr w14:paraId="27F6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84C1370">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3</w:t>
            </w:r>
          </w:p>
        </w:tc>
        <w:tc>
          <w:tcPr>
            <w:tcW w:w="6510" w:type="dxa"/>
          </w:tcPr>
          <w:p w14:paraId="599286C1">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 OR #2</w:t>
            </w:r>
          </w:p>
        </w:tc>
        <w:tc>
          <w:tcPr>
            <w:tcW w:w="945" w:type="dxa"/>
          </w:tcPr>
          <w:p w14:paraId="6548767F">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801,103</w:t>
            </w:r>
          </w:p>
        </w:tc>
      </w:tr>
      <w:tr w14:paraId="3803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5B8CBBC">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4</w:t>
            </w:r>
          </w:p>
        </w:tc>
        <w:tc>
          <w:tcPr>
            <w:tcW w:w="6510" w:type="dxa"/>
          </w:tcPr>
          <w:p w14:paraId="5D6CC642">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“GRADE approach”[MeSH Terms]</w:t>
            </w:r>
          </w:p>
        </w:tc>
        <w:tc>
          <w:tcPr>
            <w:tcW w:w="945" w:type="dxa"/>
          </w:tcPr>
          <w:p w14:paraId="30FEBF73">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130</w:t>
            </w:r>
          </w:p>
        </w:tc>
      </w:tr>
      <w:tr w14:paraId="310A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74A22053">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5</w:t>
            </w:r>
          </w:p>
        </w:tc>
        <w:tc>
          <w:tcPr>
            <w:tcW w:w="6510" w:type="dxa"/>
          </w:tcPr>
          <w:p w14:paraId="0ABEF3D0">
            <w:pPr>
              <w:widowControl/>
              <w:shd w:val="clear" w:color="auto" w:fill="FFFFFF"/>
              <w:adjustRightInd w:val="0"/>
              <w:snapToGrid w:val="0"/>
              <w:textAlignment w:val="baseline"/>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 xml:space="preserve">“GRADE approach”[Title/Abstract] OR “evidence grading system”[Title/Abstract] OR “GRADE assessment”[Title/Abstract] OR “evidence classification”[Title/Abstract] OR “evidence appraisal”[Title/Abstract] OR “evidence level”[Title/Abstract] OR “evidence grade”[Title/Abstract] OR “recommendation grade”[Title/Abstract] OR “GRADE method”[Title/Abstract] OR “GRADE framework”[Title/Abstract] OR “GRADE evidence”[Title/Abstract] OR “GRADE grading”[Title/Abstract] OR “quality of </w:t>
            </w:r>
            <w:r>
              <w:rPr>
                <w:rFonts w:hint="eastAsia" w:ascii="Times New Roman" w:hAnsi="Times New Roman" w:eastAsia="宋体" w:cs="Times New Roman"/>
                <w:color w:val="auto"/>
                <w:kern w:val="0"/>
                <w:sz w:val="21"/>
                <w:szCs w:val="21"/>
              </w:rPr>
              <w:t>e</w:t>
            </w:r>
            <w:r>
              <w:rPr>
                <w:rFonts w:ascii="Times New Roman" w:hAnsi="Times New Roman" w:eastAsia="宋体" w:cs="Times New Roman"/>
                <w:color w:val="auto"/>
                <w:kern w:val="0"/>
                <w:sz w:val="21"/>
                <w:szCs w:val="21"/>
              </w:rPr>
              <w:t>vidence”[Title/Abstract] OR “evidence strength”[Title/Abstract] OR “evidence-based assessment”[Title/Abstract] OR “</w:t>
            </w:r>
            <w:r>
              <w:rPr>
                <w:rFonts w:hint="eastAsia" w:ascii="Times New Roman" w:hAnsi="Times New Roman" w:eastAsia="宋体" w:cs="Times New Roman"/>
                <w:color w:val="auto"/>
                <w:kern w:val="0"/>
                <w:sz w:val="21"/>
                <w:szCs w:val="21"/>
              </w:rPr>
              <w:t>q</w:t>
            </w:r>
            <w:r>
              <w:rPr>
                <w:rFonts w:ascii="Times New Roman" w:hAnsi="Times New Roman" w:eastAsia="宋体" w:cs="Times New Roman"/>
                <w:color w:val="auto"/>
                <w:kern w:val="0"/>
                <w:sz w:val="21"/>
                <w:szCs w:val="21"/>
              </w:rPr>
              <w:t xml:space="preserve">uality </w:t>
            </w:r>
            <w:r>
              <w:rPr>
                <w:rFonts w:hint="eastAsia" w:ascii="Times New Roman" w:hAnsi="Times New Roman" w:eastAsia="宋体" w:cs="Times New Roman"/>
                <w:color w:val="auto"/>
                <w:kern w:val="0"/>
                <w:sz w:val="21"/>
                <w:szCs w:val="21"/>
              </w:rPr>
              <w:t>a</w:t>
            </w:r>
            <w:r>
              <w:rPr>
                <w:rFonts w:ascii="Times New Roman" w:hAnsi="Times New Roman" w:eastAsia="宋体" w:cs="Times New Roman"/>
                <w:color w:val="auto"/>
                <w:kern w:val="0"/>
                <w:sz w:val="21"/>
                <w:szCs w:val="21"/>
              </w:rPr>
              <w:t xml:space="preserve">ssessment” [Title/Abstract] </w:t>
            </w:r>
            <w:r>
              <w:rPr>
                <w:rFonts w:hint="eastAsia" w:ascii="Times New Roman" w:hAnsi="Times New Roman" w:eastAsia="宋体" w:cs="Times New Roman"/>
                <w:color w:val="auto"/>
                <w:kern w:val="0"/>
                <w:sz w:val="21"/>
                <w:szCs w:val="21"/>
              </w:rPr>
              <w:t>OR</w:t>
            </w:r>
            <w:r>
              <w:rPr>
                <w:rFonts w:ascii="Times New Roman" w:hAnsi="Times New Roman" w:eastAsia="宋体" w:cs="Times New Roman"/>
                <w:color w:val="auto"/>
                <w:kern w:val="0"/>
                <w:sz w:val="21"/>
                <w:szCs w:val="21"/>
              </w:rPr>
              <w:t xml:space="preserve"> “risk of bias”[Title/Abstract] </w:t>
            </w:r>
          </w:p>
        </w:tc>
        <w:tc>
          <w:tcPr>
            <w:tcW w:w="945" w:type="dxa"/>
          </w:tcPr>
          <w:p w14:paraId="5A9C1627">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91,563</w:t>
            </w:r>
          </w:p>
        </w:tc>
      </w:tr>
      <w:tr w14:paraId="5BF7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625" w:type="dxa"/>
          </w:tcPr>
          <w:p w14:paraId="03AA1BE9">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6</w:t>
            </w:r>
          </w:p>
        </w:tc>
        <w:tc>
          <w:tcPr>
            <w:tcW w:w="6510" w:type="dxa"/>
          </w:tcPr>
          <w:p w14:paraId="2FFD5ECF">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#4 OR #5</w:t>
            </w:r>
          </w:p>
        </w:tc>
        <w:tc>
          <w:tcPr>
            <w:tcW w:w="945" w:type="dxa"/>
          </w:tcPr>
          <w:p w14:paraId="262B08A3">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91,581</w:t>
            </w:r>
          </w:p>
        </w:tc>
      </w:tr>
      <w:tr w14:paraId="54DB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1FDBE7A">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7</w:t>
            </w:r>
          </w:p>
        </w:tc>
        <w:tc>
          <w:tcPr>
            <w:tcW w:w="6510" w:type="dxa"/>
          </w:tcPr>
          <w:p w14:paraId="6E812E87">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 xml:space="preserve">#3 </w:t>
            </w:r>
            <w:r>
              <w:rPr>
                <w:rFonts w:ascii="Times New Roman" w:hAnsi="Times New Roman" w:eastAsia="宋体" w:cs="Times New Roman"/>
                <w:color w:val="auto"/>
                <w:kern w:val="0"/>
                <w:sz w:val="21"/>
                <w:szCs w:val="21"/>
              </w:rPr>
              <w:t>A</w:t>
            </w:r>
            <w:r>
              <w:rPr>
                <w:rFonts w:hint="eastAsia" w:ascii="Times New Roman" w:hAnsi="Times New Roman" w:eastAsia="宋体" w:cs="Times New Roman"/>
                <w:color w:val="auto"/>
                <w:kern w:val="0"/>
                <w:sz w:val="21"/>
                <w:szCs w:val="21"/>
              </w:rPr>
              <w:t>ND #6</w:t>
            </w:r>
          </w:p>
        </w:tc>
        <w:tc>
          <w:tcPr>
            <w:tcW w:w="945" w:type="dxa"/>
          </w:tcPr>
          <w:p w14:paraId="6CE2D392">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833</w:t>
            </w:r>
          </w:p>
        </w:tc>
      </w:tr>
      <w:tr w14:paraId="34D1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35" w:type="dxa"/>
            <w:gridSpan w:val="2"/>
            <w:shd w:val="clear" w:color="auto" w:fill="EEECE1" w:themeFill="background2"/>
            <w:vAlign w:val="center"/>
          </w:tcPr>
          <w:p w14:paraId="04378D96">
            <w:pPr>
              <w:adjustRightInd w:val="0"/>
              <w:snapToGrid w:val="0"/>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kern w:val="0"/>
                <w:sz w:val="21"/>
                <w:szCs w:val="21"/>
              </w:rPr>
              <w:t>Cochrane Central Register of Controlled Trials</w:t>
            </w:r>
          </w:p>
        </w:tc>
        <w:tc>
          <w:tcPr>
            <w:tcW w:w="945" w:type="dxa"/>
            <w:shd w:val="clear" w:color="auto" w:fill="EEECE1" w:themeFill="background2"/>
          </w:tcPr>
          <w:p w14:paraId="623F634B">
            <w:pPr>
              <w:adjustRightInd w:val="0"/>
              <w:snapToGrid w:val="0"/>
              <w:rPr>
                <w:rFonts w:ascii="Times New Roman" w:hAnsi="Times New Roman" w:eastAsia="宋体" w:cs="Times New Roman"/>
                <w:b/>
                <w:bCs/>
                <w:color w:val="auto"/>
                <w:kern w:val="0"/>
                <w:sz w:val="21"/>
                <w:szCs w:val="21"/>
              </w:rPr>
            </w:pPr>
          </w:p>
        </w:tc>
      </w:tr>
      <w:tr w14:paraId="7AA9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582F38F3">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1</w:t>
            </w:r>
          </w:p>
        </w:tc>
        <w:tc>
          <w:tcPr>
            <w:tcW w:w="6510" w:type="dxa"/>
          </w:tcPr>
          <w:p w14:paraId="26A8A483">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MeSH descriptor: [artificial intelligence] explode all trees</w:t>
            </w:r>
          </w:p>
        </w:tc>
        <w:tc>
          <w:tcPr>
            <w:tcW w:w="945" w:type="dxa"/>
          </w:tcPr>
          <w:p w14:paraId="2EBBEE16">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3,348</w:t>
            </w:r>
          </w:p>
        </w:tc>
      </w:tr>
      <w:tr w14:paraId="4DCC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578CCEE5">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2</w:t>
            </w:r>
          </w:p>
        </w:tc>
        <w:tc>
          <w:tcPr>
            <w:tcW w:w="6510" w:type="dxa"/>
          </w:tcPr>
          <w:p w14:paraId="4FEA0E84">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MeSH descriptor: [machine learning] explode all trees</w:t>
            </w:r>
          </w:p>
        </w:tc>
        <w:tc>
          <w:tcPr>
            <w:tcW w:w="945" w:type="dxa"/>
          </w:tcPr>
          <w:p w14:paraId="613BCA4C">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1,035</w:t>
            </w:r>
          </w:p>
        </w:tc>
      </w:tr>
      <w:tr w14:paraId="0E42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1CDE541">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3</w:t>
            </w:r>
          </w:p>
        </w:tc>
        <w:tc>
          <w:tcPr>
            <w:tcW w:w="6510" w:type="dxa"/>
          </w:tcPr>
          <w:p w14:paraId="12E0CCA7">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MeSH descriptor: [neural networks] explode all trees</w:t>
            </w:r>
          </w:p>
        </w:tc>
        <w:tc>
          <w:tcPr>
            <w:tcW w:w="945" w:type="dxa"/>
          </w:tcPr>
          <w:p w14:paraId="5517D492">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552</w:t>
            </w:r>
          </w:p>
        </w:tc>
      </w:tr>
      <w:tr w14:paraId="2772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1795139">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4</w:t>
            </w:r>
          </w:p>
        </w:tc>
        <w:tc>
          <w:tcPr>
            <w:tcW w:w="6510" w:type="dxa"/>
          </w:tcPr>
          <w:p w14:paraId="162DBE11">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algorit*</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xml:space="preserve"> or “artificial intelligence” or AI or “computational intelligence” or “machine intelligence” or “computer reasoning” or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computer vision*</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xml:space="preserve"> or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machine learnin*</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xml:space="preserve"> or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deep learnin*</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xml:space="preserve"> or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neural network*</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xml:space="preserve"> or “computer-assisted” or “computer-aided” or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arge </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anguage </w:t>
            </w:r>
            <w:r>
              <w:rPr>
                <w:rFonts w:hint="eastAsia" w:ascii="Times New Roman" w:hAnsi="Times New Roman" w:eastAsia="宋体" w:cs="Times New Roman"/>
                <w:color w:val="auto"/>
                <w:kern w:val="0"/>
                <w:sz w:val="21"/>
                <w:szCs w:val="21"/>
              </w:rPr>
              <w:t>m</w:t>
            </w:r>
            <w:r>
              <w:rPr>
                <w:rFonts w:ascii="Times New Roman" w:hAnsi="Times New Roman" w:eastAsia="宋体" w:cs="Times New Roman"/>
                <w:color w:val="auto"/>
                <w:kern w:val="0"/>
                <w:sz w:val="21"/>
                <w:szCs w:val="21"/>
              </w:rPr>
              <w:t>odel”</w:t>
            </w:r>
            <w:r>
              <w:rPr>
                <w:rFonts w:hint="eastAsia" w:ascii="Times New Roman" w:hAnsi="Times New Roman" w:eastAsia="宋体" w:cs="Times New Roman"/>
                <w:color w:val="auto"/>
                <w:kern w:val="0"/>
                <w:sz w:val="21"/>
                <w:szCs w:val="21"/>
              </w:rPr>
              <w:t xml:space="preserve">) </w:t>
            </w:r>
            <w:r>
              <w:rPr>
                <w:rFonts w:ascii="Times New Roman" w:hAnsi="Times New Roman" w:eastAsia="宋体" w:cs="Times New Roman"/>
                <w:color w:val="auto"/>
                <w:kern w:val="0"/>
                <w:sz w:val="21"/>
                <w:szCs w:val="21"/>
              </w:rPr>
              <w:t xml:space="preserve">or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support vector machine*</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xml:space="preserve"> or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support vector network*</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xml:space="preserve"> or “computer methodologies” or “automated pattern recognition” or “pattern recognition systems” or (comput* </w:t>
            </w:r>
            <w:r>
              <w:rPr>
                <w:rFonts w:hint="eastAsia" w:ascii="Times New Roman" w:hAnsi="Times New Roman" w:eastAsia="宋体" w:cs="Times New Roman"/>
                <w:color w:val="auto"/>
                <w:kern w:val="0"/>
                <w:sz w:val="21"/>
                <w:szCs w:val="21"/>
              </w:rPr>
              <w:t>and</w:t>
            </w:r>
            <w:r>
              <w:rPr>
                <w:rFonts w:ascii="Times New Roman" w:hAnsi="Times New Roman" w:eastAsia="宋体" w:cs="Times New Roman"/>
                <w:color w:val="auto"/>
                <w:kern w:val="0"/>
                <w:sz w:val="21"/>
                <w:szCs w:val="21"/>
              </w:rPr>
              <w:t xml:space="preserve"> “pattern recognition”) </w:t>
            </w:r>
            <w:r>
              <w:rPr>
                <w:rFonts w:hint="eastAsia" w:ascii="Times New Roman" w:hAnsi="Times New Roman" w:eastAsia="宋体" w:cs="Times New Roman"/>
                <w:color w:val="auto"/>
                <w:kern w:val="0"/>
                <w:sz w:val="21"/>
                <w:szCs w:val="21"/>
              </w:rPr>
              <w:t>or</w:t>
            </w:r>
            <w:r>
              <w:rPr>
                <w:rFonts w:ascii="Times New Roman" w:hAnsi="Times New Roman" w:eastAsia="宋体" w:cs="Times New Roman"/>
                <w:color w:val="auto"/>
                <w:kern w:val="0"/>
                <w:sz w:val="21"/>
                <w:szCs w:val="21"/>
              </w:rPr>
              <w:t xml:space="preserve"> “k Nearest Neighbor” or “K nearest neighbour” or “random forest”): ti,ab,kw</w:t>
            </w:r>
          </w:p>
        </w:tc>
        <w:tc>
          <w:tcPr>
            <w:tcW w:w="945" w:type="dxa"/>
          </w:tcPr>
          <w:p w14:paraId="73E15B27">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35,611</w:t>
            </w:r>
          </w:p>
        </w:tc>
      </w:tr>
      <w:tr w14:paraId="0083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7DAA3EB0">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5</w:t>
            </w:r>
          </w:p>
        </w:tc>
        <w:tc>
          <w:tcPr>
            <w:tcW w:w="6510" w:type="dxa"/>
          </w:tcPr>
          <w:p w14:paraId="0733D9EE">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1 OR #2 OR #3 OR #4</w:t>
            </w:r>
          </w:p>
        </w:tc>
        <w:tc>
          <w:tcPr>
            <w:tcW w:w="945" w:type="dxa"/>
          </w:tcPr>
          <w:p w14:paraId="6B3C39D4">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37,287</w:t>
            </w:r>
          </w:p>
        </w:tc>
      </w:tr>
      <w:tr w14:paraId="75AF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C11C967">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6</w:t>
            </w:r>
          </w:p>
        </w:tc>
        <w:tc>
          <w:tcPr>
            <w:tcW w:w="6510" w:type="dxa"/>
          </w:tcPr>
          <w:p w14:paraId="61684CAF">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MeSH descriptor: [GRADE approach] explode all trees</w:t>
            </w:r>
          </w:p>
        </w:tc>
        <w:tc>
          <w:tcPr>
            <w:tcW w:w="945" w:type="dxa"/>
          </w:tcPr>
          <w:p w14:paraId="7952B9D3">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w:t>
            </w:r>
          </w:p>
        </w:tc>
      </w:tr>
      <w:tr w14:paraId="4CE2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759307F9">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#7</w:t>
            </w:r>
          </w:p>
        </w:tc>
        <w:tc>
          <w:tcPr>
            <w:tcW w:w="6510" w:type="dxa"/>
          </w:tcPr>
          <w:p w14:paraId="24A5E4CD">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 xml:space="preserve">(“GRADE approach” or “evidence grading system” or “GRADE assessment” or “evidence classification” or “evidence appraisal” or “evidence level” or “evidence grade” or “recommendation grade” or “GRADE method” or “GRADE framework” or “GRADE evidence” or “GRADE grading” or “quality of </w:t>
            </w:r>
            <w:r>
              <w:rPr>
                <w:rFonts w:hint="eastAsia" w:ascii="Times New Roman" w:hAnsi="Times New Roman" w:eastAsia="宋体" w:cs="Times New Roman"/>
                <w:color w:val="auto"/>
                <w:kern w:val="0"/>
                <w:sz w:val="21"/>
                <w:szCs w:val="21"/>
              </w:rPr>
              <w:t>e</w:t>
            </w:r>
            <w:r>
              <w:rPr>
                <w:rFonts w:ascii="Times New Roman" w:hAnsi="Times New Roman" w:eastAsia="宋体" w:cs="Times New Roman"/>
                <w:color w:val="auto"/>
                <w:kern w:val="0"/>
                <w:sz w:val="21"/>
                <w:szCs w:val="21"/>
              </w:rPr>
              <w:t>vidence” or “</w:t>
            </w:r>
            <w:r>
              <w:rPr>
                <w:rFonts w:hint="eastAsia" w:ascii="Times New Roman" w:hAnsi="Times New Roman" w:eastAsia="宋体" w:cs="Times New Roman"/>
                <w:color w:val="auto"/>
                <w:kern w:val="0"/>
                <w:sz w:val="21"/>
                <w:szCs w:val="21"/>
              </w:rPr>
              <w:t>q</w:t>
            </w:r>
            <w:r>
              <w:rPr>
                <w:rFonts w:ascii="Times New Roman" w:hAnsi="Times New Roman" w:eastAsia="宋体" w:cs="Times New Roman"/>
                <w:color w:val="auto"/>
                <w:kern w:val="0"/>
                <w:sz w:val="21"/>
                <w:szCs w:val="21"/>
              </w:rPr>
              <w:t xml:space="preserve">uality </w:t>
            </w:r>
            <w:r>
              <w:rPr>
                <w:rFonts w:hint="eastAsia" w:ascii="Times New Roman" w:hAnsi="Times New Roman" w:eastAsia="宋体" w:cs="Times New Roman"/>
                <w:color w:val="auto"/>
                <w:kern w:val="0"/>
                <w:sz w:val="21"/>
                <w:szCs w:val="21"/>
              </w:rPr>
              <w:t>a</w:t>
            </w:r>
            <w:r>
              <w:rPr>
                <w:rFonts w:ascii="Times New Roman" w:hAnsi="Times New Roman" w:eastAsia="宋体" w:cs="Times New Roman"/>
                <w:color w:val="auto"/>
                <w:kern w:val="0"/>
                <w:sz w:val="21"/>
                <w:szCs w:val="21"/>
              </w:rPr>
              <w:t>ssessment”</w:t>
            </w:r>
            <w:r>
              <w:rPr>
                <w:rFonts w:hint="eastAsia" w:ascii="Times New Roman" w:hAnsi="Times New Roman" w:eastAsia="宋体" w:cs="Times New Roman"/>
                <w:color w:val="auto"/>
                <w:kern w:val="0"/>
                <w:sz w:val="21"/>
                <w:szCs w:val="21"/>
              </w:rPr>
              <w:t xml:space="preserve"> or</w:t>
            </w:r>
            <w:r>
              <w:rPr>
                <w:rFonts w:ascii="Times New Roman" w:hAnsi="Times New Roman" w:eastAsia="宋体" w:cs="Times New Roman"/>
                <w:color w:val="auto"/>
                <w:kern w:val="0"/>
                <w:sz w:val="21"/>
                <w:szCs w:val="21"/>
              </w:rPr>
              <w:t xml:space="preserve"> “evidence strength” or “evidence-based assessment” or “risk of bias”</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 ti,ab,kw</w:t>
            </w:r>
          </w:p>
        </w:tc>
        <w:tc>
          <w:tcPr>
            <w:tcW w:w="945" w:type="dxa"/>
          </w:tcPr>
          <w:p w14:paraId="0B47645E">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9,389</w:t>
            </w:r>
          </w:p>
        </w:tc>
      </w:tr>
      <w:tr w14:paraId="3D95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19F63088">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#8</w:t>
            </w:r>
          </w:p>
        </w:tc>
        <w:tc>
          <w:tcPr>
            <w:tcW w:w="6510" w:type="dxa"/>
          </w:tcPr>
          <w:p w14:paraId="14B095E5">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6 OR #7</w:t>
            </w:r>
          </w:p>
        </w:tc>
        <w:tc>
          <w:tcPr>
            <w:tcW w:w="945" w:type="dxa"/>
          </w:tcPr>
          <w:p w14:paraId="5573266A">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9,389</w:t>
            </w:r>
          </w:p>
        </w:tc>
      </w:tr>
      <w:tr w14:paraId="61D8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061820B">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#9</w:t>
            </w:r>
          </w:p>
        </w:tc>
        <w:tc>
          <w:tcPr>
            <w:tcW w:w="6510" w:type="dxa"/>
          </w:tcPr>
          <w:p w14:paraId="27C6B1F8">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#5 AND #8</w:t>
            </w:r>
          </w:p>
        </w:tc>
        <w:tc>
          <w:tcPr>
            <w:tcW w:w="945" w:type="dxa"/>
          </w:tcPr>
          <w:p w14:paraId="0CA645FF">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671</w:t>
            </w:r>
          </w:p>
        </w:tc>
      </w:tr>
      <w:tr w14:paraId="1451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35" w:type="dxa"/>
            <w:gridSpan w:val="2"/>
            <w:shd w:val="clear" w:color="auto" w:fill="EEECE1" w:themeFill="background2"/>
            <w:vAlign w:val="center"/>
          </w:tcPr>
          <w:p w14:paraId="3753277D">
            <w:pPr>
              <w:adjustRightInd w:val="0"/>
              <w:snapToGrid w:val="0"/>
              <w:rPr>
                <w:rFonts w:ascii="Times New Roman" w:hAnsi="Times New Roman" w:eastAsia="宋体" w:cs="Times New Roman"/>
                <w:b/>
                <w:bCs/>
                <w:color w:val="auto"/>
                <w:kern w:val="0"/>
                <w:sz w:val="21"/>
                <w:szCs w:val="21"/>
              </w:rPr>
            </w:pPr>
            <w:r>
              <w:rPr>
                <w:rFonts w:ascii="Times New Roman" w:hAnsi="Times New Roman" w:eastAsia="宋体" w:cs="Times New Roman"/>
                <w:b/>
                <w:bCs/>
                <w:color w:val="auto"/>
                <w:kern w:val="0"/>
                <w:sz w:val="21"/>
                <w:szCs w:val="21"/>
              </w:rPr>
              <w:t>E</w:t>
            </w:r>
            <w:r>
              <w:rPr>
                <w:rFonts w:hint="eastAsia" w:ascii="Times New Roman" w:hAnsi="Times New Roman" w:eastAsia="宋体" w:cs="Times New Roman"/>
                <w:b/>
                <w:bCs/>
                <w:color w:val="auto"/>
                <w:kern w:val="0"/>
                <w:sz w:val="21"/>
                <w:szCs w:val="21"/>
              </w:rPr>
              <w:t>Mbase</w:t>
            </w:r>
          </w:p>
        </w:tc>
        <w:tc>
          <w:tcPr>
            <w:tcW w:w="945" w:type="dxa"/>
            <w:shd w:val="clear" w:color="auto" w:fill="EEECE1" w:themeFill="background2"/>
          </w:tcPr>
          <w:p w14:paraId="0C1ECAAB">
            <w:pPr>
              <w:adjustRightInd w:val="0"/>
              <w:snapToGrid w:val="0"/>
              <w:rPr>
                <w:rFonts w:ascii="Times New Roman" w:hAnsi="Times New Roman" w:eastAsia="宋体" w:cs="Times New Roman"/>
                <w:b/>
                <w:bCs/>
                <w:color w:val="auto"/>
                <w:kern w:val="0"/>
                <w:sz w:val="21"/>
                <w:szCs w:val="21"/>
              </w:rPr>
            </w:pPr>
          </w:p>
        </w:tc>
      </w:tr>
      <w:bookmarkEnd w:id="2"/>
      <w:tr w14:paraId="6609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1DE43DEE">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1</w:t>
            </w:r>
          </w:p>
        </w:tc>
        <w:tc>
          <w:tcPr>
            <w:tcW w:w="6510" w:type="dxa"/>
          </w:tcPr>
          <w:p w14:paraId="58288909">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‘artificial intelligence’(topic)’/exp OR ‘machine learning’ (topic)’/exp OR ‘neural networks’ (topic)’/exp</w:t>
            </w:r>
          </w:p>
        </w:tc>
        <w:tc>
          <w:tcPr>
            <w:tcW w:w="945" w:type="dxa"/>
          </w:tcPr>
          <w:p w14:paraId="261DF33D">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571,728</w:t>
            </w:r>
          </w:p>
        </w:tc>
      </w:tr>
      <w:tr w14:paraId="0660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0C8C23F8">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2</w:t>
            </w:r>
          </w:p>
        </w:tc>
        <w:tc>
          <w:tcPr>
            <w:tcW w:w="6510" w:type="dxa"/>
          </w:tcPr>
          <w:p w14:paraId="774C96F7">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‘algorit*’:ti,ab,kw OR ‘artificial intelligence’:ti,ab,kw OR AI:ti,ab,kw OR ‘computational intelligence’:ti,ab,kw OR ‘machine intelligence’:ti,ab,kw OR ‘computer reasoning’:ti,ab,kw OR ‘computer vision*’:ti,ab,kw OR ‘machine learnin*’:ti,ab,kw OR ‘deep learnin*’:ti,ab,kw OR ‘neural network*’:ti,ab,kw OR ‘computer-assisted’:ti,ab,kw OR ‘computer-aided’:ti,ab,kw OR ‘</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arge </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anguage </w:t>
            </w:r>
            <w:r>
              <w:rPr>
                <w:rFonts w:hint="eastAsia" w:ascii="Times New Roman" w:hAnsi="Times New Roman" w:eastAsia="宋体" w:cs="Times New Roman"/>
                <w:color w:val="auto"/>
                <w:kern w:val="0"/>
                <w:sz w:val="21"/>
                <w:szCs w:val="21"/>
              </w:rPr>
              <w:t>m</w:t>
            </w:r>
            <w:r>
              <w:rPr>
                <w:rFonts w:ascii="Times New Roman" w:hAnsi="Times New Roman" w:eastAsia="宋体" w:cs="Times New Roman"/>
                <w:color w:val="auto"/>
                <w:kern w:val="0"/>
                <w:sz w:val="21"/>
                <w:szCs w:val="21"/>
              </w:rPr>
              <w:t>odel’:ti,ab,kw</w:t>
            </w:r>
            <w:r>
              <w:rPr>
                <w:rFonts w:hint="eastAsia" w:ascii="Times New Roman" w:hAnsi="Times New Roman" w:eastAsia="宋体" w:cs="Times New Roman"/>
                <w:color w:val="auto"/>
                <w:kern w:val="0"/>
                <w:sz w:val="21"/>
                <w:szCs w:val="21"/>
              </w:rPr>
              <w:t xml:space="preserve"> OR </w:t>
            </w:r>
            <w:r>
              <w:rPr>
                <w:rFonts w:ascii="Times New Roman" w:hAnsi="Times New Roman" w:eastAsia="宋体" w:cs="Times New Roman"/>
                <w:color w:val="auto"/>
                <w:kern w:val="0"/>
                <w:sz w:val="21"/>
                <w:szCs w:val="21"/>
              </w:rPr>
              <w:t>‘support vector machine*’:ti,ab,kw OR ‘support vector network*’:ti,ab,kw OR ‘computer methodologies’:ti,ab,kw OR ‘automated pattern recognition’:ti,ab,kw OR ‘pattern recognition systems’:ti,ab,kw OR (comput*:ti,ab,kw AND ‘pattern recognition’:ti,ab,kw) OR ‘k Nearest Neighbor’:ti,ab,kw OR ‘K nearest neighbour’:ti,ab,kw OR ‘random forest’:ti,ab,kw</w:t>
            </w:r>
          </w:p>
        </w:tc>
        <w:tc>
          <w:tcPr>
            <w:tcW w:w="945" w:type="dxa"/>
          </w:tcPr>
          <w:p w14:paraId="50487292">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333,107</w:t>
            </w:r>
          </w:p>
        </w:tc>
      </w:tr>
      <w:tr w14:paraId="02B7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4A3F8AF">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3</w:t>
            </w:r>
          </w:p>
        </w:tc>
        <w:tc>
          <w:tcPr>
            <w:tcW w:w="6510" w:type="dxa"/>
          </w:tcPr>
          <w:p w14:paraId="1188177C">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1 OR #2</w:t>
            </w:r>
          </w:p>
        </w:tc>
        <w:tc>
          <w:tcPr>
            <w:tcW w:w="945" w:type="dxa"/>
          </w:tcPr>
          <w:p w14:paraId="2CF9B595">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631,307</w:t>
            </w:r>
          </w:p>
        </w:tc>
      </w:tr>
      <w:tr w14:paraId="2B5A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62D38EBC">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4</w:t>
            </w:r>
          </w:p>
        </w:tc>
        <w:tc>
          <w:tcPr>
            <w:tcW w:w="6510" w:type="dxa"/>
          </w:tcPr>
          <w:p w14:paraId="69179E16">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‘GRADE approach’ (topic)'/exp</w:t>
            </w:r>
          </w:p>
        </w:tc>
        <w:tc>
          <w:tcPr>
            <w:tcW w:w="945" w:type="dxa"/>
          </w:tcPr>
          <w:p w14:paraId="4A189007">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4,966</w:t>
            </w:r>
          </w:p>
        </w:tc>
      </w:tr>
      <w:tr w14:paraId="72EA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EA8C1FD">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5</w:t>
            </w:r>
          </w:p>
        </w:tc>
        <w:tc>
          <w:tcPr>
            <w:tcW w:w="6510" w:type="dxa"/>
          </w:tcPr>
          <w:p w14:paraId="6B26EA1D">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 xml:space="preserve">‘GRADE approach’:ti,ab,kw OR ‘evidence grading system’:ti,ab,kw OR ‘GRADE assessment’:ti,ab,kw OR ‘evidence classification’:ti,ab,kw OR ‘evidence appraisal’:ti,ab,kw OR ‘evidence level’:ti,ab,kw OR ‘evidence grade’:ti,ab,kw OR ‘recommendation grade’:ti,ab,kw OR ‘GRADE method’:ti,ab,kw OR ‘GRADE framework’:ti,ab,kw OR ‘GRADE evidence’:ti,ab,kw OR ‘GRADE grading’:ti,ab,kw OR ‘quality of </w:t>
            </w:r>
            <w:r>
              <w:rPr>
                <w:rFonts w:hint="eastAsia" w:ascii="Times New Roman" w:hAnsi="Times New Roman" w:eastAsia="宋体" w:cs="Times New Roman"/>
                <w:color w:val="auto"/>
                <w:kern w:val="0"/>
                <w:sz w:val="21"/>
                <w:szCs w:val="21"/>
              </w:rPr>
              <w:t>e</w:t>
            </w:r>
            <w:r>
              <w:rPr>
                <w:rFonts w:ascii="Times New Roman" w:hAnsi="Times New Roman" w:eastAsia="宋体" w:cs="Times New Roman"/>
                <w:color w:val="auto"/>
                <w:kern w:val="0"/>
                <w:sz w:val="21"/>
                <w:szCs w:val="21"/>
              </w:rPr>
              <w:t>vidence’:ti,ab,kw OR ‘</w:t>
            </w:r>
            <w:r>
              <w:rPr>
                <w:rFonts w:hint="eastAsia" w:ascii="Times New Roman" w:hAnsi="Times New Roman" w:eastAsia="宋体" w:cs="Times New Roman"/>
                <w:color w:val="auto"/>
                <w:kern w:val="0"/>
                <w:sz w:val="21"/>
                <w:szCs w:val="21"/>
              </w:rPr>
              <w:t>q</w:t>
            </w:r>
            <w:r>
              <w:rPr>
                <w:rFonts w:ascii="Times New Roman" w:hAnsi="Times New Roman" w:eastAsia="宋体" w:cs="Times New Roman"/>
                <w:color w:val="auto"/>
                <w:kern w:val="0"/>
                <w:sz w:val="21"/>
                <w:szCs w:val="21"/>
              </w:rPr>
              <w:t xml:space="preserve">uality </w:t>
            </w:r>
            <w:r>
              <w:rPr>
                <w:rFonts w:hint="eastAsia" w:ascii="Times New Roman" w:hAnsi="Times New Roman" w:eastAsia="宋体" w:cs="Times New Roman"/>
                <w:color w:val="auto"/>
                <w:kern w:val="0"/>
                <w:sz w:val="21"/>
                <w:szCs w:val="21"/>
              </w:rPr>
              <w:t>a</w:t>
            </w:r>
            <w:r>
              <w:rPr>
                <w:rFonts w:ascii="Times New Roman" w:hAnsi="Times New Roman" w:eastAsia="宋体" w:cs="Times New Roman"/>
                <w:color w:val="auto"/>
                <w:kern w:val="0"/>
                <w:sz w:val="21"/>
                <w:szCs w:val="21"/>
              </w:rPr>
              <w:t>ssessment’:ti,ab,kw OR ‘evidence strength’:ti,ab,kw OR ‘evidence-based assessment’:ti,ab,kw OR ‘risk of bias’:ti,ab,kw</w:t>
            </w:r>
          </w:p>
        </w:tc>
        <w:tc>
          <w:tcPr>
            <w:tcW w:w="945" w:type="dxa"/>
          </w:tcPr>
          <w:p w14:paraId="4EF04741">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101,249</w:t>
            </w:r>
          </w:p>
        </w:tc>
      </w:tr>
      <w:tr w14:paraId="794A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80BA892">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6</w:t>
            </w:r>
          </w:p>
        </w:tc>
        <w:tc>
          <w:tcPr>
            <w:tcW w:w="6510" w:type="dxa"/>
          </w:tcPr>
          <w:p w14:paraId="624E9E9C">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4 OR #5</w:t>
            </w:r>
          </w:p>
        </w:tc>
        <w:tc>
          <w:tcPr>
            <w:tcW w:w="945" w:type="dxa"/>
          </w:tcPr>
          <w:p w14:paraId="7D27C200">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103.032</w:t>
            </w:r>
          </w:p>
        </w:tc>
      </w:tr>
      <w:tr w14:paraId="0D17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9222FEE">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7</w:t>
            </w:r>
          </w:p>
        </w:tc>
        <w:tc>
          <w:tcPr>
            <w:tcW w:w="6510" w:type="dxa"/>
          </w:tcPr>
          <w:p w14:paraId="6F95A0BD">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 AND #6</w:t>
            </w:r>
          </w:p>
        </w:tc>
        <w:tc>
          <w:tcPr>
            <w:tcW w:w="945" w:type="dxa"/>
          </w:tcPr>
          <w:p w14:paraId="5A446659">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513</w:t>
            </w:r>
          </w:p>
        </w:tc>
      </w:tr>
      <w:tr w14:paraId="0BA0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35" w:type="dxa"/>
            <w:gridSpan w:val="2"/>
            <w:shd w:val="clear" w:color="auto" w:fill="EEECE1" w:themeFill="background2"/>
            <w:vAlign w:val="center"/>
          </w:tcPr>
          <w:p w14:paraId="5253D1A7">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b/>
                <w:bCs/>
                <w:color w:val="auto"/>
                <w:kern w:val="0"/>
                <w:sz w:val="21"/>
                <w:szCs w:val="21"/>
              </w:rPr>
              <w:t>Web of Science</w:t>
            </w:r>
          </w:p>
        </w:tc>
        <w:tc>
          <w:tcPr>
            <w:tcW w:w="945" w:type="dxa"/>
            <w:shd w:val="clear" w:color="auto" w:fill="EEECE1" w:themeFill="background2"/>
          </w:tcPr>
          <w:p w14:paraId="749ED00D">
            <w:pPr>
              <w:adjustRightInd w:val="0"/>
              <w:snapToGrid w:val="0"/>
              <w:rPr>
                <w:rFonts w:ascii="Times New Roman" w:hAnsi="Times New Roman" w:eastAsia="宋体" w:cs="Times New Roman"/>
                <w:b/>
                <w:bCs/>
                <w:color w:val="auto"/>
                <w:kern w:val="0"/>
                <w:sz w:val="21"/>
                <w:szCs w:val="21"/>
              </w:rPr>
            </w:pPr>
          </w:p>
        </w:tc>
      </w:tr>
      <w:tr w14:paraId="413C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794F23A">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1</w:t>
            </w:r>
          </w:p>
        </w:tc>
        <w:tc>
          <w:tcPr>
            <w:tcW w:w="6510" w:type="dxa"/>
          </w:tcPr>
          <w:p w14:paraId="181D7609">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 xml:space="preserve">TS= </w:t>
            </w: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“artificial intelligence” OR “machine learning”</w:t>
            </w:r>
            <w:r>
              <w:rPr>
                <w:rFonts w:hint="eastAsia" w:ascii="Times New Roman" w:hAnsi="Times New Roman" w:eastAsia="宋体" w:cs="Times New Roman"/>
                <w:color w:val="auto"/>
                <w:kern w:val="0"/>
                <w:sz w:val="21"/>
                <w:szCs w:val="21"/>
              </w:rPr>
              <w:t xml:space="preserve"> </w:t>
            </w:r>
            <w:r>
              <w:rPr>
                <w:rFonts w:ascii="Times New Roman" w:hAnsi="Times New Roman" w:eastAsia="宋体" w:cs="Times New Roman"/>
                <w:color w:val="auto"/>
                <w:kern w:val="0"/>
                <w:sz w:val="21"/>
                <w:szCs w:val="21"/>
              </w:rPr>
              <w:t>OR “neural networks”)</w:t>
            </w:r>
          </w:p>
        </w:tc>
        <w:tc>
          <w:tcPr>
            <w:tcW w:w="945" w:type="dxa"/>
          </w:tcPr>
          <w:p w14:paraId="3D45FE61">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1,522,406</w:t>
            </w:r>
          </w:p>
        </w:tc>
      </w:tr>
      <w:tr w14:paraId="14F5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B9A3F31">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2</w:t>
            </w:r>
          </w:p>
        </w:tc>
        <w:tc>
          <w:tcPr>
            <w:tcW w:w="6510" w:type="dxa"/>
          </w:tcPr>
          <w:p w14:paraId="77771E74">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TI= (“algorit*” OR “artificial intelligence” OR AI OR “computational intelligence” OR “machine intelligence” OR “computer reasoning” OR “computer vision*” OR “machine learnin*” OR “deep learnin*” OR “neural network*” OR “computer-assisted” OR “computer-aided” OR</w:t>
            </w:r>
            <w:r>
              <w:rPr>
                <w:rFonts w:hint="eastAsia" w:ascii="Times New Roman" w:hAnsi="Times New Roman" w:eastAsia="宋体" w:cs="Times New Roman"/>
                <w:color w:val="auto"/>
                <w:kern w:val="0"/>
                <w:sz w:val="21"/>
                <w:szCs w:val="21"/>
              </w:rPr>
              <w:t xml:space="preserve">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arge </w:t>
            </w:r>
            <w:r>
              <w:rPr>
                <w:rFonts w:hint="eastAsia" w:ascii="Times New Roman" w:hAnsi="Times New Roman" w:eastAsia="宋体" w:cs="Times New Roman"/>
                <w:color w:val="auto"/>
                <w:kern w:val="0"/>
                <w:sz w:val="21"/>
                <w:szCs w:val="21"/>
              </w:rPr>
              <w:t>l</w:t>
            </w:r>
            <w:r>
              <w:rPr>
                <w:rFonts w:ascii="Times New Roman" w:hAnsi="Times New Roman" w:eastAsia="宋体" w:cs="Times New Roman"/>
                <w:color w:val="auto"/>
                <w:kern w:val="0"/>
                <w:sz w:val="21"/>
                <w:szCs w:val="21"/>
              </w:rPr>
              <w:t xml:space="preserve">anguage </w:t>
            </w:r>
            <w:r>
              <w:rPr>
                <w:rFonts w:hint="eastAsia" w:ascii="Times New Roman" w:hAnsi="Times New Roman" w:eastAsia="宋体" w:cs="Times New Roman"/>
                <w:color w:val="auto"/>
                <w:kern w:val="0"/>
                <w:sz w:val="21"/>
                <w:szCs w:val="21"/>
              </w:rPr>
              <w:t>m</w:t>
            </w:r>
            <w:r>
              <w:rPr>
                <w:rFonts w:ascii="Times New Roman" w:hAnsi="Times New Roman" w:eastAsia="宋体" w:cs="Times New Roman"/>
                <w:color w:val="auto"/>
                <w:kern w:val="0"/>
                <w:sz w:val="21"/>
                <w:szCs w:val="21"/>
              </w:rPr>
              <w:t>odel”</w:t>
            </w:r>
            <w:r>
              <w:rPr>
                <w:rFonts w:hint="eastAsia" w:ascii="Times New Roman" w:hAnsi="Times New Roman" w:eastAsia="宋体" w:cs="Times New Roman"/>
                <w:color w:val="auto"/>
                <w:kern w:val="0"/>
                <w:sz w:val="21"/>
                <w:szCs w:val="21"/>
              </w:rPr>
              <w:t xml:space="preserve"> OR</w:t>
            </w:r>
            <w:r>
              <w:rPr>
                <w:rFonts w:ascii="Times New Roman" w:hAnsi="Times New Roman" w:eastAsia="宋体" w:cs="Times New Roman"/>
                <w:color w:val="auto"/>
                <w:kern w:val="0"/>
                <w:sz w:val="21"/>
                <w:szCs w:val="21"/>
              </w:rPr>
              <w:t xml:space="preserve"> “support vector machine*” OR “support vector network*” OR “computer methodologies” OR “automated pattern recognition” OR “pattern recognition systems” OR (comput* AND “pattern recognition” ) OR “k Nearest Neighbor” OR “K nearest neighbour” OR “random forest”)</w:t>
            </w:r>
          </w:p>
        </w:tc>
        <w:tc>
          <w:tcPr>
            <w:tcW w:w="945" w:type="dxa"/>
          </w:tcPr>
          <w:p w14:paraId="2FD8384F">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1,262,387</w:t>
            </w:r>
          </w:p>
        </w:tc>
      </w:tr>
      <w:tr w14:paraId="02AC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16DCAD3D">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3</w:t>
            </w:r>
          </w:p>
        </w:tc>
        <w:tc>
          <w:tcPr>
            <w:tcW w:w="6510" w:type="dxa"/>
          </w:tcPr>
          <w:p w14:paraId="2AEEC3D2">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1 OR #2</w:t>
            </w:r>
          </w:p>
        </w:tc>
        <w:tc>
          <w:tcPr>
            <w:tcW w:w="945" w:type="dxa"/>
          </w:tcPr>
          <w:p w14:paraId="24DB0DC8">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2,215,646</w:t>
            </w:r>
          </w:p>
        </w:tc>
      </w:tr>
      <w:tr w14:paraId="0D88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D7F3AB2">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4</w:t>
            </w:r>
          </w:p>
        </w:tc>
        <w:tc>
          <w:tcPr>
            <w:tcW w:w="6510" w:type="dxa"/>
          </w:tcPr>
          <w:p w14:paraId="04FB773E">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TS= (“GRADE approach”)</w:t>
            </w:r>
          </w:p>
        </w:tc>
        <w:tc>
          <w:tcPr>
            <w:tcW w:w="945" w:type="dxa"/>
          </w:tcPr>
          <w:p w14:paraId="3E1A2EF6">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5,173</w:t>
            </w:r>
          </w:p>
        </w:tc>
      </w:tr>
      <w:tr w14:paraId="75F7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2A4E086">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5</w:t>
            </w:r>
          </w:p>
        </w:tc>
        <w:tc>
          <w:tcPr>
            <w:tcW w:w="6510" w:type="dxa"/>
          </w:tcPr>
          <w:p w14:paraId="4A465D6E">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 xml:space="preserve">TI= (“GRADE approach” OR “evidence grading system” OR “GRADE assessment” OR “evidence classification” OR “evidence appraisal” OR “evidence level” OR “evidence grade” OR “recommendation grade” OR “GRADE method” OR “GRADE framework” OR “GRADE evidence” OR “GRADE grading” OR “quality of </w:t>
            </w:r>
            <w:r>
              <w:rPr>
                <w:rFonts w:hint="eastAsia" w:ascii="Times New Roman" w:hAnsi="Times New Roman" w:eastAsia="宋体" w:cs="Times New Roman"/>
                <w:color w:val="auto"/>
                <w:kern w:val="0"/>
                <w:sz w:val="21"/>
                <w:szCs w:val="21"/>
              </w:rPr>
              <w:t>e</w:t>
            </w:r>
            <w:r>
              <w:rPr>
                <w:rFonts w:ascii="Times New Roman" w:hAnsi="Times New Roman" w:eastAsia="宋体" w:cs="Times New Roman"/>
                <w:color w:val="auto"/>
                <w:kern w:val="0"/>
                <w:sz w:val="21"/>
                <w:szCs w:val="21"/>
              </w:rPr>
              <w:t>vidence” OR</w:t>
            </w:r>
            <w:r>
              <w:rPr>
                <w:rFonts w:hint="eastAsia" w:ascii="Times New Roman" w:hAnsi="Times New Roman" w:eastAsia="宋体" w:cs="Times New Roman"/>
                <w:color w:val="auto"/>
                <w:kern w:val="0"/>
                <w:sz w:val="21"/>
                <w:szCs w:val="21"/>
              </w:rPr>
              <w:t xml:space="preserve">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q</w:t>
            </w:r>
            <w:r>
              <w:rPr>
                <w:rFonts w:ascii="Times New Roman" w:hAnsi="Times New Roman" w:eastAsia="宋体" w:cs="Times New Roman"/>
                <w:color w:val="auto"/>
                <w:kern w:val="0"/>
                <w:sz w:val="21"/>
                <w:szCs w:val="21"/>
              </w:rPr>
              <w:t xml:space="preserve">uality </w:t>
            </w:r>
            <w:r>
              <w:rPr>
                <w:rFonts w:hint="eastAsia" w:ascii="Times New Roman" w:hAnsi="Times New Roman" w:eastAsia="宋体" w:cs="Times New Roman"/>
                <w:color w:val="auto"/>
                <w:kern w:val="0"/>
                <w:sz w:val="21"/>
                <w:szCs w:val="21"/>
              </w:rPr>
              <w:t>a</w:t>
            </w:r>
            <w:r>
              <w:rPr>
                <w:rFonts w:ascii="Times New Roman" w:hAnsi="Times New Roman" w:eastAsia="宋体" w:cs="Times New Roman"/>
                <w:color w:val="auto"/>
                <w:kern w:val="0"/>
                <w:sz w:val="21"/>
                <w:szCs w:val="21"/>
              </w:rPr>
              <w:t>ssessment” OR “evidence strength” OR “evidence-based assessment” OR “risk of bias”)</w:t>
            </w:r>
          </w:p>
        </w:tc>
        <w:tc>
          <w:tcPr>
            <w:tcW w:w="945" w:type="dxa"/>
          </w:tcPr>
          <w:p w14:paraId="087B1C42">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1,894</w:t>
            </w:r>
          </w:p>
        </w:tc>
      </w:tr>
      <w:tr w14:paraId="6EFD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AD6048D">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6</w:t>
            </w:r>
          </w:p>
        </w:tc>
        <w:tc>
          <w:tcPr>
            <w:tcW w:w="6510" w:type="dxa"/>
          </w:tcPr>
          <w:p w14:paraId="3F7956C9">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4 OR #5</w:t>
            </w:r>
          </w:p>
        </w:tc>
        <w:tc>
          <w:tcPr>
            <w:tcW w:w="945" w:type="dxa"/>
          </w:tcPr>
          <w:p w14:paraId="2D033463">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6,885</w:t>
            </w:r>
          </w:p>
        </w:tc>
      </w:tr>
      <w:tr w14:paraId="441A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shd w:val="clear" w:color="auto" w:fill="auto"/>
            <w:vAlign w:val="top"/>
          </w:tcPr>
          <w:p w14:paraId="47081910">
            <w:pPr>
              <w:adjustRightInd w:val="0"/>
              <w:snapToGrid w:val="0"/>
              <w:jc w:val="center"/>
              <w:rPr>
                <w:rFonts w:hint="eastAsia" w:ascii="Times New Roman" w:hAnsi="Times New Roman" w:eastAsia="宋体" w:cs="Times New Roman"/>
                <w:color w:val="auto"/>
                <w:kern w:val="0"/>
                <w:sz w:val="21"/>
                <w:szCs w:val="21"/>
                <w:lang w:val="en-US" w:eastAsia="zh-CN" w:bidi="ar-SA"/>
                <w14:ligatures w14:val="standardContextual"/>
              </w:rPr>
            </w:pPr>
            <w:r>
              <w:rPr>
                <w:rFonts w:hint="eastAsia" w:ascii="Times New Roman" w:hAnsi="Times New Roman" w:eastAsia="宋体" w:cs="Times New Roman"/>
                <w:color w:val="auto"/>
                <w:kern w:val="0"/>
                <w:sz w:val="21"/>
                <w:szCs w:val="21"/>
              </w:rPr>
              <w:t>#</w:t>
            </w:r>
            <w:r>
              <w:rPr>
                <w:rFonts w:ascii="Times New Roman" w:hAnsi="Times New Roman" w:eastAsia="宋体" w:cs="Times New Roman"/>
                <w:color w:val="auto"/>
                <w:kern w:val="0"/>
                <w:sz w:val="21"/>
                <w:szCs w:val="21"/>
              </w:rPr>
              <w:t>7</w:t>
            </w:r>
          </w:p>
        </w:tc>
        <w:tc>
          <w:tcPr>
            <w:tcW w:w="6510" w:type="dxa"/>
            <w:shd w:val="clear" w:color="auto" w:fill="auto"/>
            <w:vAlign w:val="top"/>
          </w:tcPr>
          <w:p w14:paraId="0C0A48BA">
            <w:pPr>
              <w:adjustRightInd w:val="0"/>
              <w:snapToGrid w:val="0"/>
              <w:rPr>
                <w:rFonts w:hint="eastAsia" w:ascii="Times New Roman" w:hAnsi="Times New Roman" w:eastAsia="宋体" w:cs="Times New Roman"/>
                <w:color w:val="auto"/>
                <w:kern w:val="0"/>
                <w:sz w:val="21"/>
                <w:szCs w:val="21"/>
                <w:lang w:val="en-US" w:eastAsia="zh-CN" w:bidi="ar-SA"/>
                <w14:ligatures w14:val="standardContextual"/>
              </w:rPr>
            </w:pPr>
            <w:r>
              <w:rPr>
                <w:rFonts w:hint="eastAsia" w:ascii="Times New Roman" w:hAnsi="Times New Roman" w:eastAsia="宋体" w:cs="Times New Roman"/>
                <w:color w:val="auto"/>
                <w:kern w:val="0"/>
                <w:sz w:val="21"/>
                <w:szCs w:val="21"/>
              </w:rPr>
              <w:t>#3 AND #6</w:t>
            </w:r>
          </w:p>
        </w:tc>
        <w:tc>
          <w:tcPr>
            <w:tcW w:w="945" w:type="dxa"/>
            <w:shd w:val="clear" w:color="auto" w:fill="auto"/>
            <w:vAlign w:val="top"/>
          </w:tcPr>
          <w:p w14:paraId="05C5F2FE">
            <w:pPr>
              <w:adjustRightInd w:val="0"/>
              <w:snapToGrid w:val="0"/>
              <w:rPr>
                <w:rFonts w:hint="eastAsia" w:ascii="Times New Roman" w:hAnsi="Times New Roman" w:eastAsia="宋体" w:cs="Times New Roman"/>
                <w:color w:val="auto"/>
                <w:kern w:val="0"/>
                <w:sz w:val="21"/>
                <w:szCs w:val="21"/>
                <w:lang w:val="en-US" w:eastAsia="zh-CN" w:bidi="ar-SA"/>
                <w14:ligatures w14:val="standardContextual"/>
              </w:rPr>
            </w:pPr>
            <w:r>
              <w:rPr>
                <w:rFonts w:hint="eastAsia" w:ascii="Times New Roman" w:hAnsi="Times New Roman" w:eastAsia="宋体" w:cs="Times New Roman"/>
                <w:color w:val="auto"/>
                <w:kern w:val="0"/>
                <w:sz w:val="21"/>
                <w:szCs w:val="21"/>
              </w:rPr>
              <w:t>697</w:t>
            </w:r>
          </w:p>
        </w:tc>
      </w:tr>
      <w:tr w14:paraId="558E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80" w:type="dxa"/>
            <w:gridSpan w:val="3"/>
            <w:shd w:val="clear" w:color="auto" w:fill="EEECE1" w:themeFill="background2"/>
            <w:vAlign w:val="center"/>
          </w:tcPr>
          <w:p w14:paraId="6BEE6968">
            <w:pPr>
              <w:adjustRightInd w:val="0"/>
              <w:snapToGrid w:val="0"/>
              <w:rPr>
                <w:rFonts w:hint="eastAsia"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IEEE Xplore</w:t>
            </w:r>
          </w:p>
        </w:tc>
      </w:tr>
      <w:tr w14:paraId="7EFF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AF56460">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w:t>
            </w:r>
          </w:p>
        </w:tc>
        <w:tc>
          <w:tcPr>
            <w:tcW w:w="6510" w:type="dxa"/>
          </w:tcPr>
          <w:p w14:paraId="72265F5C">
            <w:pPr>
              <w:adjustRightInd w:val="0"/>
              <w:snapToGrid w:val="0"/>
              <w:jc w:val="left"/>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"Mesh_Terms":"artificial intelligence" OR "Mesh_Terms":"machine learning" OR "Mesh_Terms":"neural networks"</w:t>
            </w:r>
          </w:p>
        </w:tc>
        <w:tc>
          <w:tcPr>
            <w:tcW w:w="945" w:type="dxa"/>
          </w:tcPr>
          <w:p w14:paraId="10E1C8F8">
            <w:pPr>
              <w:adjustRightInd w:val="0"/>
              <w:snapToGrid w:val="0"/>
              <w:jc w:val="left"/>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16,374</w:t>
            </w:r>
          </w:p>
        </w:tc>
      </w:tr>
      <w:tr w14:paraId="16F1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5D6DBD5E">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w:t>
            </w:r>
          </w:p>
        </w:tc>
        <w:tc>
          <w:tcPr>
            <w:tcW w:w="6510" w:type="dxa"/>
          </w:tcPr>
          <w:p w14:paraId="16D663DC">
            <w:pPr>
              <w:adjustRightInd w:val="0"/>
              <w:snapToGrid w:val="0"/>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"Document Title":"algorit*" OR "Document Title":"artificial intelligence" OR "Document Title":AI OR "Document Title":"computational intelligence" OR "Document Title":"machine intelligence" OR "Document Title":"computer reasoning" OR "Document Title":"computer vision*" OR "Document Title":"machine learnin*" OR "Document Title":"deep learnin*" OR "Document Title":"neural network*" OR "Document Title":"computer-assisted" OR "Document Title":"computer-aided" OR "Document Title":"large language model" OR "Document Title":"support vector machine*" OR "Document Title":"support vector network*" OR "Document Title":"computer methodologies" OR "Document Title":"automated pattern recognition" OR "Document Title":"pattern recognition systems" OR "Document Title":"k Nearest Neighbor" OR "Document Title":"K nearest neighbour" OR "Document Title":"random forest"</w:t>
            </w:r>
          </w:p>
        </w:tc>
        <w:tc>
          <w:tcPr>
            <w:tcW w:w="945" w:type="dxa"/>
          </w:tcPr>
          <w:p w14:paraId="736EB016">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556,463</w:t>
            </w:r>
          </w:p>
        </w:tc>
      </w:tr>
      <w:tr w14:paraId="7914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54A37F47">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w:t>
            </w:r>
          </w:p>
        </w:tc>
        <w:tc>
          <w:tcPr>
            <w:tcW w:w="6510" w:type="dxa"/>
          </w:tcPr>
          <w:p w14:paraId="4DEA2768">
            <w:pPr>
              <w:adjustRightInd w:val="0"/>
              <w:snapToGrid w:val="0"/>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"Document Title":comput* AND "Document Title":"pattern recognition"</w:t>
            </w:r>
          </w:p>
        </w:tc>
        <w:tc>
          <w:tcPr>
            <w:tcW w:w="945" w:type="dxa"/>
          </w:tcPr>
          <w:p w14:paraId="6C37AFFE">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155</w:t>
            </w:r>
          </w:p>
        </w:tc>
      </w:tr>
      <w:tr w14:paraId="7B5D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6ECBE59">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w:t>
            </w:r>
          </w:p>
        </w:tc>
        <w:tc>
          <w:tcPr>
            <w:tcW w:w="6510" w:type="dxa"/>
          </w:tcPr>
          <w:p w14:paraId="56D90732">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 OR #2 OR #3</w:t>
            </w:r>
          </w:p>
        </w:tc>
        <w:tc>
          <w:tcPr>
            <w:tcW w:w="945" w:type="dxa"/>
          </w:tcPr>
          <w:p w14:paraId="7D1FB394">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568,260</w:t>
            </w:r>
          </w:p>
        </w:tc>
      </w:tr>
      <w:tr w14:paraId="35F8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0FEB6538">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w:t>
            </w:r>
          </w:p>
        </w:tc>
        <w:tc>
          <w:tcPr>
            <w:tcW w:w="6510" w:type="dxa"/>
          </w:tcPr>
          <w:p w14:paraId="5496D734">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"Mesh_Terms":"GRADE approach" OR "Document Title":"GRADE approach" OR "Document Title":"evidence grading system" OR "Document Title":"GRADE assessment" OR "Document Title":"evidence classification" OR "Document Title":"evidence appraisal" OR "Document Title":"evidence level" OR "Document Title":"evidence grade" OR "Document Title":"recommendation grade" OR "Document Title":"GRADE method" OR "Document Title":"GRADE framework" OR "Document Title":"GRADE evidence" OR "Document Title":"GRADE grading" OR "Document Title":"quality of evidence" OR "Document Title":"quality assessment" OR "Document Title":"evidence strength" OR "Document Title":"evidence-based assessment" OR "Document Title":"risk of bias"</w:t>
            </w:r>
          </w:p>
        </w:tc>
        <w:tc>
          <w:tcPr>
            <w:tcW w:w="945" w:type="dxa"/>
          </w:tcPr>
          <w:p w14:paraId="39CAD922">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5,171</w:t>
            </w:r>
          </w:p>
        </w:tc>
      </w:tr>
      <w:tr w14:paraId="59A1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CF679E0">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w:t>
            </w:r>
          </w:p>
        </w:tc>
        <w:tc>
          <w:tcPr>
            <w:tcW w:w="6510" w:type="dxa"/>
          </w:tcPr>
          <w:p w14:paraId="5500412B">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 AND #5</w:t>
            </w:r>
          </w:p>
        </w:tc>
        <w:tc>
          <w:tcPr>
            <w:tcW w:w="945" w:type="dxa"/>
          </w:tcPr>
          <w:p w14:paraId="11440275">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627</w:t>
            </w:r>
          </w:p>
        </w:tc>
      </w:tr>
      <w:tr w14:paraId="1CB5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80" w:type="dxa"/>
            <w:gridSpan w:val="3"/>
            <w:shd w:val="clear" w:color="auto" w:fill="EEECE1"/>
            <w:vAlign w:val="center"/>
          </w:tcPr>
          <w:p w14:paraId="50ACFEA3">
            <w:pPr>
              <w:adjustRightInd w:val="0"/>
              <w:snapToGrid w:val="0"/>
              <w:rPr>
                <w:rFonts w:hint="eastAsia"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ACM Digital Library</w:t>
            </w:r>
          </w:p>
        </w:tc>
      </w:tr>
      <w:tr w14:paraId="0355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64536D69">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w:t>
            </w:r>
          </w:p>
        </w:tc>
        <w:tc>
          <w:tcPr>
            <w:tcW w:w="6510" w:type="dxa"/>
          </w:tcPr>
          <w:p w14:paraId="5F9E067C">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[Title: "algorit*"] OR [Title: "artificial intelligence"] OR [Title: ai] OR [Title: "computational intelligence"] OR [Title: "machine intelligence"] OR [Title: "computer reasoning"] OR [Title: "computer vision*"] OR [Title: "machine learnin*"] OR [Title: "deep learnin*"] OR [Title: "neural network*"] OR [Title: "computer-assisted"] OR [Title: "computer-aided"] OR [Title: "large language model"] OR [Title: "support vector machine*"] OR [Title: "support vector network*"] OR [Title: "computer methodologies"] OR [Title: "automated pattern recognition"] OR [Title: "pattern recognition systems"] OR [Title: "k nearest neighbor"] OR [Title: "k nearest neighbour"] OR [Title: "random forest"] OR [Title: "computer pattern recognition"]</w:t>
            </w:r>
          </w:p>
        </w:tc>
        <w:tc>
          <w:tcPr>
            <w:tcW w:w="945" w:type="dxa"/>
          </w:tcPr>
          <w:p w14:paraId="31DE1EB3">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77,526</w:t>
            </w:r>
          </w:p>
        </w:tc>
      </w:tr>
      <w:tr w14:paraId="0D86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0132AC89">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#2</w:t>
            </w:r>
          </w:p>
        </w:tc>
        <w:tc>
          <w:tcPr>
            <w:tcW w:w="6510" w:type="dxa"/>
          </w:tcPr>
          <w:p w14:paraId="103A0BFF">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[Title: "grade approach"] OR [Title: "evidence grading system"] OR [Title: "grade assessment"] OR [Title: "evidence classification"] OR [Title: "evidence appraisal"] OR [Title: "evidence level"] OR [Title: "evidence grade"] OR [Title: "recommendation grade"] OR [Title: "grade method"] OR [Title: "grade framework"] OR [Title: "grade evidence"] OR [Title: "grade grading"] OR [Title: "quality of evidence"] OR [Title: "quality assessment"] OR [Title: "evidence strength"] OR [Title: "evidence-based assessment"] OR [Title: "risk of bias"]</w:t>
            </w:r>
          </w:p>
        </w:tc>
        <w:tc>
          <w:tcPr>
            <w:tcW w:w="945" w:type="dxa"/>
          </w:tcPr>
          <w:p w14:paraId="5BD17AB0">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2,583</w:t>
            </w:r>
          </w:p>
        </w:tc>
      </w:tr>
      <w:tr w14:paraId="67E9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1B45B1E">
            <w:pPr>
              <w:adjustRightInd w:val="0"/>
              <w:snapToGrid w:val="0"/>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w:t>
            </w:r>
          </w:p>
        </w:tc>
        <w:tc>
          <w:tcPr>
            <w:tcW w:w="6510" w:type="dxa"/>
          </w:tcPr>
          <w:p w14:paraId="2ACC3B64">
            <w:pPr>
              <w:adjustRightInd w:val="0"/>
              <w:snapToGrid w:val="0"/>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 AND #2</w:t>
            </w:r>
          </w:p>
        </w:tc>
        <w:tc>
          <w:tcPr>
            <w:tcW w:w="945" w:type="dxa"/>
          </w:tcPr>
          <w:p w14:paraId="2D0C0589">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104</w:t>
            </w:r>
          </w:p>
        </w:tc>
      </w:tr>
      <w:tr w14:paraId="061C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80" w:type="dxa"/>
            <w:gridSpan w:val="3"/>
            <w:shd w:val="clear" w:color="auto" w:fill="EEECE1" w:themeFill="background2"/>
            <w:vAlign w:val="center"/>
          </w:tcPr>
          <w:p w14:paraId="20555EA3">
            <w:pPr>
              <w:adjustRightInd w:val="0"/>
              <w:snapToGrid w:val="0"/>
              <w:rPr>
                <w:rFonts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中国知网（CNKI）</w:t>
            </w:r>
          </w:p>
        </w:tc>
      </w:tr>
      <w:tr w14:paraId="5EFE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05DC4576">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w:t>
            </w:r>
          </w:p>
        </w:tc>
        <w:tc>
          <w:tcPr>
            <w:tcW w:w="6510" w:type="dxa"/>
          </w:tcPr>
          <w:p w14:paraId="6E616268">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 xml:space="preserve">SU= </w:t>
            </w:r>
            <w:r>
              <w:rPr>
                <w:rFonts w:hint="eastAsia" w:ascii="Times New Roman" w:hAnsi="Times New Roman" w:eastAsia="宋体" w:cs="Times New Roman"/>
                <w:color w:val="auto"/>
                <w:kern w:val="0"/>
                <w:sz w:val="21"/>
                <w:szCs w:val="21"/>
              </w:rPr>
              <w:t>((人工智能+机器学习+深度学习+神经网络+自然语言处理+大语言模型+计算机视觉+模式识别+智能算法+智能系统+监督学习+支持向量机+决策树+K近邻算法 +图像识别+数据挖掘)*( 证据分级+证据水平+质量评价+分级体系+证据评价+GRADE系统+分级系统+质量分级+循证分级))</w:t>
            </w:r>
          </w:p>
        </w:tc>
        <w:tc>
          <w:tcPr>
            <w:tcW w:w="945" w:type="dxa"/>
          </w:tcPr>
          <w:p w14:paraId="290925DF">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346</w:t>
            </w:r>
          </w:p>
        </w:tc>
      </w:tr>
      <w:tr w14:paraId="704D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80" w:type="dxa"/>
            <w:gridSpan w:val="3"/>
            <w:shd w:val="clear" w:color="auto" w:fill="EEECE1" w:themeFill="background2"/>
            <w:vAlign w:val="center"/>
          </w:tcPr>
          <w:p w14:paraId="685A6E7E">
            <w:pPr>
              <w:adjustRightInd w:val="0"/>
              <w:snapToGrid w:val="0"/>
              <w:rPr>
                <w:rFonts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维普(VIP)</w:t>
            </w:r>
          </w:p>
        </w:tc>
      </w:tr>
      <w:tr w14:paraId="523E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71D14C9D">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w:t>
            </w:r>
          </w:p>
        </w:tc>
        <w:tc>
          <w:tcPr>
            <w:tcW w:w="6510" w:type="dxa"/>
          </w:tcPr>
          <w:p w14:paraId="057528F0">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U=</w:t>
            </w:r>
            <w:r>
              <w:rPr>
                <w:rFonts w:hint="eastAsia" w:ascii="Times New Roman" w:hAnsi="Times New Roman" w:eastAsia="宋体" w:cs="Times New Roman"/>
                <w:color w:val="auto"/>
                <w:kern w:val="0"/>
                <w:sz w:val="21"/>
                <w:szCs w:val="21"/>
              </w:rPr>
              <w:t>((人工智能OR 机器学习 OR 深度学习 OR 神经网络 OR 自然语言处理 OR 大语言模型 OR 计算机视觉 OR 模式识别 OR 智能算法 OR 智能系统 OR 监督学习 OR 支持向量机 OR 决策树 OR K近邻算法 OR k-NN OR 图像识别 OR 数据挖掘) AND (证据分级 OR 证据水平 OR 分级体系 OR 证据评价 OR 质量评价 OR GRADE系统 OR 分级系统 OR 质量分级 OR 循证分级))</w:t>
            </w:r>
          </w:p>
        </w:tc>
        <w:tc>
          <w:tcPr>
            <w:tcW w:w="945" w:type="dxa"/>
          </w:tcPr>
          <w:p w14:paraId="7AB02313">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211</w:t>
            </w:r>
          </w:p>
        </w:tc>
      </w:tr>
      <w:tr w14:paraId="6F55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80" w:type="dxa"/>
            <w:gridSpan w:val="3"/>
            <w:shd w:val="clear" w:color="auto" w:fill="EEECE1" w:themeFill="background2"/>
            <w:vAlign w:val="center"/>
          </w:tcPr>
          <w:p w14:paraId="4533CD3E">
            <w:pPr>
              <w:adjustRightInd w:val="0"/>
              <w:snapToGrid w:val="0"/>
              <w:rPr>
                <w:rFonts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万方(Wanfang Data)</w:t>
            </w:r>
          </w:p>
        </w:tc>
      </w:tr>
      <w:tr w14:paraId="5B5D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42ADE884">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w:t>
            </w:r>
          </w:p>
        </w:tc>
        <w:tc>
          <w:tcPr>
            <w:tcW w:w="6510" w:type="dxa"/>
          </w:tcPr>
          <w:p w14:paraId="24BDF855">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主题:</w:t>
            </w:r>
            <w:r>
              <w:rPr>
                <w:rFonts w:hint="eastAsia" w:ascii="Times New Roman" w:hAnsi="Times New Roman" w:eastAsia="宋体" w:cs="Times New Roman"/>
                <w:color w:val="auto"/>
                <w:kern w:val="0"/>
                <w:sz w:val="21"/>
                <w:szCs w:val="21"/>
              </w:rPr>
              <w:t xml:space="preserve"> ((人工智能 or 机器学习 or 深度学习 or 神经网络 or 自然语言处理 or 大语言模型 or 计算机视觉 or 模式识别 or 智能算法 or 智能系统 or 监督学习 or 支持向量机 or 决策树 or K近邻算法 or 图像识别 or 数据挖掘) AND ( 证据分级 or 证据水平 or 分级体系 or 证据评价 or GRADE系统 or 分级系统 or 质量分级 or 质量评价 or 循证分级))</w:t>
            </w:r>
          </w:p>
        </w:tc>
        <w:tc>
          <w:tcPr>
            <w:tcW w:w="945" w:type="dxa"/>
          </w:tcPr>
          <w:p w14:paraId="26EC8955">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205</w:t>
            </w:r>
          </w:p>
        </w:tc>
      </w:tr>
      <w:tr w14:paraId="3534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80" w:type="dxa"/>
            <w:gridSpan w:val="3"/>
            <w:shd w:val="clear" w:color="auto" w:fill="EEECE1" w:themeFill="background2"/>
            <w:vAlign w:val="center"/>
          </w:tcPr>
          <w:p w14:paraId="22AF2BE7">
            <w:pPr>
              <w:adjustRightInd w:val="0"/>
              <w:snapToGrid w:val="0"/>
              <w:rPr>
                <w:rFonts w:ascii="Times New Roman" w:hAnsi="Times New Roman" w:eastAsia="宋体" w:cs="Times New Roman"/>
                <w:b/>
                <w:bCs/>
                <w:color w:val="auto"/>
                <w:kern w:val="0"/>
                <w:sz w:val="21"/>
                <w:szCs w:val="21"/>
              </w:rPr>
            </w:pPr>
            <w:r>
              <w:rPr>
                <w:rFonts w:hint="eastAsia" w:ascii="Times New Roman" w:hAnsi="Times New Roman" w:eastAsia="宋体" w:cs="Times New Roman"/>
                <w:b/>
                <w:bCs/>
                <w:color w:val="auto"/>
                <w:kern w:val="0"/>
                <w:sz w:val="21"/>
                <w:szCs w:val="21"/>
              </w:rPr>
              <w:t>中国生物医学文献数据库(CBM)</w:t>
            </w:r>
          </w:p>
        </w:tc>
      </w:tr>
      <w:tr w14:paraId="19B7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9572DCA">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w:t>
            </w:r>
          </w:p>
        </w:tc>
        <w:tc>
          <w:tcPr>
            <w:tcW w:w="6510" w:type="dxa"/>
          </w:tcPr>
          <w:p w14:paraId="10846B0A">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人工智能</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机器学习</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 [不加权:扩展]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神经网络</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[不加权:扩展]</w:t>
            </w:r>
          </w:p>
        </w:tc>
        <w:tc>
          <w:tcPr>
            <w:tcW w:w="945" w:type="dxa"/>
          </w:tcPr>
          <w:p w14:paraId="430B0B24">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4515</w:t>
            </w:r>
          </w:p>
        </w:tc>
      </w:tr>
      <w:tr w14:paraId="2DC9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2533F907">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w:t>
            </w:r>
          </w:p>
        </w:tc>
        <w:tc>
          <w:tcPr>
            <w:tcW w:w="6510" w:type="dxa"/>
          </w:tcPr>
          <w:p w14:paraId="55E5534A">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人工智能</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机器学习</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 [常用字段:智能]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深度学习</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神经网络</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自然语言处理</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大语言模型</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计算机视觉</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模式识别</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 [常用字段:智能]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智能算法</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智能系统</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监督学习</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支持向量机</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决策树</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K近邻算法</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图像识别</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w:t>
            </w:r>
            <w:r>
              <w:rPr>
                <w:rFonts w:ascii="Times New Roman" w:hAnsi="Times New Roman" w:eastAsia="宋体" w:cs="Times New Roman"/>
                <w:color w:val="auto"/>
                <w:kern w:val="0"/>
                <w:sz w:val="21"/>
                <w:szCs w:val="21"/>
              </w:rPr>
              <w:t>OR “</w:t>
            </w:r>
            <w:r>
              <w:rPr>
                <w:rFonts w:hint="eastAsia" w:ascii="Times New Roman" w:hAnsi="Times New Roman" w:eastAsia="宋体" w:cs="Times New Roman"/>
                <w:color w:val="auto"/>
                <w:kern w:val="0"/>
                <w:sz w:val="21"/>
                <w:szCs w:val="21"/>
              </w:rPr>
              <w:t>数据挖掘</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[常用字段:智能]</w:t>
            </w:r>
          </w:p>
        </w:tc>
        <w:tc>
          <w:tcPr>
            <w:tcW w:w="945" w:type="dxa"/>
          </w:tcPr>
          <w:p w14:paraId="59B91E3D">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49437</w:t>
            </w:r>
          </w:p>
        </w:tc>
      </w:tr>
      <w:tr w14:paraId="0EA1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38A0BE9E">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w:t>
            </w:r>
          </w:p>
        </w:tc>
        <w:tc>
          <w:tcPr>
            <w:tcW w:w="6510" w:type="dxa"/>
          </w:tcPr>
          <w:p w14:paraId="09BD7BDC">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 OR #2</w:t>
            </w:r>
          </w:p>
        </w:tc>
        <w:tc>
          <w:tcPr>
            <w:tcW w:w="945" w:type="dxa"/>
          </w:tcPr>
          <w:p w14:paraId="45454CD6">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49437</w:t>
            </w:r>
          </w:p>
        </w:tc>
      </w:tr>
      <w:tr w14:paraId="13FA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6556F6BF">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#4</w:t>
            </w:r>
          </w:p>
        </w:tc>
        <w:tc>
          <w:tcPr>
            <w:tcW w:w="6510" w:type="dxa"/>
          </w:tcPr>
          <w:p w14:paraId="5444FAE4">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证据分级</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证据水平</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分级体系</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证据评价</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GRADE系统</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分级系统</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质量分级</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[不加权:扩展] OR “质量评价”[不加权:扩展]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循证分级</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[不加权:扩展]</w:t>
            </w:r>
          </w:p>
        </w:tc>
        <w:tc>
          <w:tcPr>
            <w:tcW w:w="945" w:type="dxa"/>
          </w:tcPr>
          <w:p w14:paraId="7559E02E">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860</w:t>
            </w:r>
          </w:p>
        </w:tc>
      </w:tr>
      <w:tr w14:paraId="3C6E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025DE054">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#5</w:t>
            </w:r>
          </w:p>
        </w:tc>
        <w:tc>
          <w:tcPr>
            <w:tcW w:w="6510" w:type="dxa"/>
          </w:tcPr>
          <w:p w14:paraId="6673AE8F">
            <w:pPr>
              <w:adjustRightInd w:val="0"/>
              <w:snapToGrid w:val="0"/>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证据分级</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证据水平</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分级体系</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证据评价</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GRADE系统</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分级系统</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质量分级</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质量评价</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 xml:space="preserve">[常用字段:智能] OR </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循证分级</w:t>
            </w:r>
            <w:r>
              <w:rPr>
                <w:rFonts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rPr>
              <w:t>[常用字段:智能]</w:t>
            </w:r>
          </w:p>
        </w:tc>
        <w:tc>
          <w:tcPr>
            <w:tcW w:w="945" w:type="dxa"/>
          </w:tcPr>
          <w:p w14:paraId="7EFC9F0E">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1323</w:t>
            </w:r>
          </w:p>
        </w:tc>
      </w:tr>
      <w:tr w14:paraId="2A53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0439924E">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#6</w:t>
            </w:r>
          </w:p>
        </w:tc>
        <w:tc>
          <w:tcPr>
            <w:tcW w:w="6510" w:type="dxa"/>
          </w:tcPr>
          <w:p w14:paraId="2FAE76E1">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#4 OR #5</w:t>
            </w:r>
          </w:p>
        </w:tc>
        <w:tc>
          <w:tcPr>
            <w:tcW w:w="945" w:type="dxa"/>
          </w:tcPr>
          <w:p w14:paraId="53136696">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1428</w:t>
            </w:r>
          </w:p>
        </w:tc>
      </w:tr>
      <w:tr w14:paraId="06F3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Pr>
          <w:p w14:paraId="5BE1C932">
            <w:pPr>
              <w:adjustRightInd w:val="0"/>
              <w:snapToGrid w:val="0"/>
              <w:jc w:val="center"/>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#7</w:t>
            </w:r>
          </w:p>
        </w:tc>
        <w:tc>
          <w:tcPr>
            <w:tcW w:w="6510" w:type="dxa"/>
          </w:tcPr>
          <w:p w14:paraId="7FF07128">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 AND #6</w:t>
            </w:r>
          </w:p>
        </w:tc>
        <w:tc>
          <w:tcPr>
            <w:tcW w:w="945" w:type="dxa"/>
          </w:tcPr>
          <w:p w14:paraId="4631FE3F">
            <w:pPr>
              <w:adjustRightInd w:val="0"/>
              <w:snapToGrid w:val="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186</w:t>
            </w:r>
          </w:p>
        </w:tc>
      </w:tr>
    </w:tbl>
    <w:p w14:paraId="6C4C4B4F"/>
    <w:p w14:paraId="29B09800">
      <w:p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CB5FBE3">
      <w:pPr>
        <w:spacing w:before="120" w:after="120"/>
        <w:jc w:val="center"/>
        <w:rPr>
          <w:rFonts w:ascii="Times New Roman" w:hAnsi="Times New Roman" w:eastAsia="宋体"/>
          <w:szCs w:val="21"/>
        </w:rPr>
      </w:pPr>
      <w:r>
        <w:rPr>
          <w:rFonts w:hint="eastAsia" w:ascii="Times New Roman" w:hAnsi="Times New Roman" w:eastAsia="宋体"/>
          <w:szCs w:val="21"/>
        </w:rPr>
        <w:t>Table S2</w:t>
      </w:r>
      <w:r>
        <w:t xml:space="preserve"> </w:t>
      </w:r>
      <w:r>
        <w:rPr>
          <w:rFonts w:ascii="Times New Roman" w:hAnsi="Times New Roman" w:eastAsia="宋体"/>
          <w:szCs w:val="21"/>
        </w:rPr>
        <w:t xml:space="preserve">Basic </w:t>
      </w:r>
      <w:r>
        <w:rPr>
          <w:rFonts w:hint="eastAsia" w:ascii="Times New Roman" w:hAnsi="Times New Roman" w:eastAsia="宋体"/>
          <w:szCs w:val="21"/>
        </w:rPr>
        <w:t>c</w:t>
      </w:r>
      <w:r>
        <w:rPr>
          <w:rFonts w:ascii="Times New Roman" w:hAnsi="Times New Roman" w:eastAsia="宋体"/>
          <w:szCs w:val="21"/>
        </w:rPr>
        <w:t xml:space="preserve">haracteristics of </w:t>
      </w:r>
      <w:r>
        <w:rPr>
          <w:rFonts w:hint="eastAsia" w:ascii="Times New Roman" w:hAnsi="Times New Roman" w:eastAsia="宋体"/>
          <w:szCs w:val="21"/>
        </w:rPr>
        <w:t>s</w:t>
      </w:r>
      <w:r>
        <w:rPr>
          <w:rFonts w:ascii="Times New Roman" w:hAnsi="Times New Roman" w:eastAsia="宋体"/>
          <w:szCs w:val="21"/>
        </w:rPr>
        <w:t xml:space="preserve">tudies on </w:t>
      </w:r>
      <w:r>
        <w:rPr>
          <w:rFonts w:hint="eastAsia" w:ascii="Times New Roman" w:hAnsi="Times New Roman" w:eastAsia="宋体"/>
          <w:szCs w:val="21"/>
        </w:rPr>
        <w:t>a</w:t>
      </w:r>
      <w:r>
        <w:rPr>
          <w:rFonts w:ascii="Times New Roman" w:hAnsi="Times New Roman" w:eastAsia="宋体"/>
          <w:szCs w:val="21"/>
        </w:rPr>
        <w:t xml:space="preserve">utomated </w:t>
      </w:r>
      <w:r>
        <w:rPr>
          <w:rFonts w:hint="eastAsia" w:ascii="Times New Roman" w:hAnsi="Times New Roman" w:eastAsia="宋体"/>
          <w:szCs w:val="21"/>
        </w:rPr>
        <w:t>s</w:t>
      </w:r>
      <w:r>
        <w:rPr>
          <w:rFonts w:ascii="Times New Roman" w:hAnsi="Times New Roman" w:eastAsia="宋体"/>
          <w:szCs w:val="21"/>
        </w:rPr>
        <w:t xml:space="preserve">upport </w:t>
      </w:r>
      <w:r>
        <w:rPr>
          <w:rFonts w:hint="eastAsia" w:ascii="Times New Roman" w:hAnsi="Times New Roman" w:eastAsia="宋体"/>
          <w:szCs w:val="21"/>
          <w:lang w:val="en-US" w:eastAsia="zh-CN"/>
        </w:rPr>
        <w:t>tool</w:t>
      </w:r>
      <w:r>
        <w:rPr>
          <w:rFonts w:ascii="Times New Roman" w:hAnsi="Times New Roman" w:eastAsia="宋体"/>
          <w:szCs w:val="21"/>
        </w:rPr>
        <w:t xml:space="preserve">s for </w:t>
      </w:r>
      <w:r>
        <w:rPr>
          <w:rFonts w:hint="eastAsia" w:ascii="Times New Roman" w:hAnsi="Times New Roman" w:eastAsia="宋体"/>
          <w:szCs w:val="21"/>
        </w:rPr>
        <w:t>e</w:t>
      </w:r>
      <w:r>
        <w:rPr>
          <w:rFonts w:ascii="Times New Roman" w:hAnsi="Times New Roman" w:eastAsia="宋体"/>
          <w:szCs w:val="21"/>
        </w:rPr>
        <w:t xml:space="preserve">vidence </w:t>
      </w:r>
      <w:r>
        <w:rPr>
          <w:rFonts w:hint="eastAsia" w:ascii="Times New Roman" w:hAnsi="Times New Roman" w:eastAsia="宋体"/>
          <w:szCs w:val="21"/>
        </w:rPr>
        <w:t>q</w:t>
      </w:r>
      <w:r>
        <w:rPr>
          <w:rFonts w:ascii="Times New Roman" w:hAnsi="Times New Roman" w:eastAsia="宋体"/>
          <w:szCs w:val="21"/>
        </w:rPr>
        <w:t xml:space="preserve">uality </w:t>
      </w:r>
      <w:r>
        <w:rPr>
          <w:rFonts w:hint="eastAsia" w:ascii="Times New Roman" w:hAnsi="Times New Roman" w:eastAsia="宋体"/>
          <w:szCs w:val="21"/>
          <w:lang w:val="en-US" w:eastAsia="zh-CN"/>
        </w:rPr>
        <w:t>a</w:t>
      </w:r>
      <w:r>
        <w:rPr>
          <w:rFonts w:hint="eastAsia" w:ascii="Times New Roman" w:hAnsi="Times New Roman" w:eastAsia="宋体"/>
          <w:szCs w:val="21"/>
        </w:rPr>
        <w:t>ssessment</w:t>
      </w:r>
    </w:p>
    <w:tbl>
      <w:tblPr>
        <w:tblStyle w:val="16"/>
        <w:tblW w:w="1435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2"/>
        <w:gridCol w:w="1003"/>
        <w:gridCol w:w="1135"/>
        <w:gridCol w:w="1462"/>
        <w:gridCol w:w="2432"/>
        <w:gridCol w:w="1964"/>
        <w:gridCol w:w="2520"/>
        <w:gridCol w:w="1855"/>
        <w:gridCol w:w="1112"/>
      </w:tblGrid>
      <w:tr w14:paraId="108F8E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872" w:type="dxa"/>
            <w:tcBorders>
              <w:top w:val="single" w:color="auto" w:sz="12" w:space="0"/>
              <w:bottom w:val="single" w:color="auto" w:sz="4" w:space="0"/>
            </w:tcBorders>
            <w:vAlign w:val="center"/>
          </w:tcPr>
          <w:p w14:paraId="1E2A1071">
            <w:pPr>
              <w:rPr>
                <w:rFonts w:ascii="Times New Roman" w:hAnsi="Times New Roman" w:eastAsia="宋体" w:cs="Times New Roman"/>
                <w:b/>
                <w:bCs/>
                <w:sz w:val="16"/>
                <w:szCs w:val="16"/>
              </w:rPr>
            </w:pPr>
            <w:bookmarkStart w:id="3" w:name="_Hlk191913138"/>
            <w:r>
              <w:rPr>
                <w:rFonts w:ascii="Times New Roman" w:hAnsi="Times New Roman" w:cs="Times New Roman"/>
                <w:b/>
                <w:bCs/>
                <w:sz w:val="16"/>
                <w:szCs w:val="16"/>
              </w:rPr>
              <w:t>Study</w:t>
            </w:r>
          </w:p>
        </w:tc>
        <w:tc>
          <w:tcPr>
            <w:tcW w:w="1003" w:type="dxa"/>
            <w:tcBorders>
              <w:top w:val="single" w:color="auto" w:sz="12" w:space="0"/>
              <w:bottom w:val="single" w:color="auto" w:sz="4" w:space="0"/>
            </w:tcBorders>
            <w:vAlign w:val="center"/>
          </w:tcPr>
          <w:p w14:paraId="4EC58542">
            <w:pPr>
              <w:rPr>
                <w:rFonts w:ascii="Times New Roman" w:hAnsi="Times New Roman" w:eastAsia="宋体" w:cs="Times New Roman"/>
                <w:b/>
                <w:bCs/>
                <w:sz w:val="16"/>
                <w:szCs w:val="16"/>
              </w:rPr>
            </w:pPr>
            <w:r>
              <w:rPr>
                <w:rFonts w:ascii="Times New Roman" w:hAnsi="Times New Roman" w:cs="Times New Roman"/>
                <w:b/>
                <w:bCs/>
                <w:sz w:val="16"/>
                <w:szCs w:val="16"/>
              </w:rPr>
              <w:t>Country</w:t>
            </w:r>
          </w:p>
        </w:tc>
        <w:tc>
          <w:tcPr>
            <w:tcW w:w="1135" w:type="dxa"/>
            <w:tcBorders>
              <w:top w:val="single" w:color="auto" w:sz="12" w:space="0"/>
              <w:bottom w:val="single" w:color="auto" w:sz="4" w:space="0"/>
            </w:tcBorders>
            <w:vAlign w:val="center"/>
          </w:tcPr>
          <w:p w14:paraId="0A961663">
            <w:pPr>
              <w:rPr>
                <w:rFonts w:ascii="Times New Roman" w:hAnsi="Times New Roman" w:eastAsia="宋体" w:cs="Times New Roman"/>
                <w:b/>
                <w:bCs/>
                <w:sz w:val="16"/>
                <w:szCs w:val="16"/>
              </w:rPr>
            </w:pPr>
            <w:r>
              <w:rPr>
                <w:rFonts w:ascii="Times New Roman" w:hAnsi="Times New Roman" w:cs="Times New Roman"/>
                <w:b/>
                <w:bCs/>
                <w:sz w:val="16"/>
                <w:szCs w:val="16"/>
              </w:rPr>
              <w:t>Study Type</w:t>
            </w:r>
          </w:p>
        </w:tc>
        <w:tc>
          <w:tcPr>
            <w:tcW w:w="1462" w:type="dxa"/>
            <w:tcBorders>
              <w:top w:val="single" w:color="auto" w:sz="12" w:space="0"/>
              <w:bottom w:val="single" w:color="auto" w:sz="4" w:space="0"/>
            </w:tcBorders>
            <w:vAlign w:val="center"/>
          </w:tcPr>
          <w:p w14:paraId="3AE58C89">
            <w:pPr>
              <w:rPr>
                <w:rFonts w:ascii="Times New Roman" w:hAnsi="Times New Roman" w:eastAsia="宋体" w:cs="Times New Roman"/>
                <w:b/>
                <w:bCs/>
                <w:sz w:val="16"/>
                <w:szCs w:val="16"/>
              </w:rPr>
            </w:pPr>
            <w:r>
              <w:rPr>
                <w:rFonts w:hint="eastAsia" w:ascii="Times New Roman" w:hAnsi="Times New Roman" w:cs="Times New Roman"/>
                <w:b/>
                <w:bCs/>
                <w:sz w:val="16"/>
                <w:szCs w:val="16"/>
                <w:lang w:val="en-US" w:eastAsia="zh-CN"/>
              </w:rPr>
              <w:t>Tool</w:t>
            </w:r>
            <w:r>
              <w:rPr>
                <w:rFonts w:ascii="Times New Roman" w:hAnsi="Times New Roman" w:cs="Times New Roman"/>
                <w:b/>
                <w:bCs/>
                <w:sz w:val="16"/>
                <w:szCs w:val="16"/>
              </w:rPr>
              <w:t xml:space="preserve"> Name</w:t>
            </w:r>
          </w:p>
        </w:tc>
        <w:tc>
          <w:tcPr>
            <w:tcW w:w="2432" w:type="dxa"/>
            <w:tcBorders>
              <w:top w:val="single" w:color="auto" w:sz="12" w:space="0"/>
              <w:bottom w:val="single" w:color="auto" w:sz="4" w:space="0"/>
            </w:tcBorders>
            <w:vAlign w:val="center"/>
          </w:tcPr>
          <w:p w14:paraId="381A68EE">
            <w:pPr>
              <w:rPr>
                <w:rFonts w:ascii="Times New Roman" w:hAnsi="Times New Roman" w:cs="Times New Roman"/>
                <w:b/>
                <w:bCs/>
                <w:sz w:val="16"/>
                <w:szCs w:val="16"/>
              </w:rPr>
            </w:pPr>
            <w:r>
              <w:rPr>
                <w:rFonts w:ascii="Times New Roman" w:hAnsi="Times New Roman" w:cs="Times New Roman"/>
                <w:b/>
                <w:bCs/>
                <w:sz w:val="16"/>
                <w:szCs w:val="16"/>
              </w:rPr>
              <w:t>Methodological Standard</w:t>
            </w:r>
          </w:p>
        </w:tc>
        <w:tc>
          <w:tcPr>
            <w:tcW w:w="1964" w:type="dxa"/>
            <w:tcBorders>
              <w:top w:val="single" w:color="auto" w:sz="12" w:space="0"/>
              <w:bottom w:val="single" w:color="auto" w:sz="4" w:space="0"/>
            </w:tcBorders>
            <w:vAlign w:val="center"/>
          </w:tcPr>
          <w:p w14:paraId="160D722A">
            <w:pPr>
              <w:jc w:val="left"/>
              <w:rPr>
                <w:rFonts w:ascii="Times New Roman" w:hAnsi="Times New Roman" w:eastAsia="宋体" w:cs="Times New Roman"/>
                <w:b/>
                <w:bCs/>
                <w:sz w:val="16"/>
                <w:szCs w:val="16"/>
              </w:rPr>
            </w:pPr>
            <w:r>
              <w:rPr>
                <w:rFonts w:ascii="Times New Roman" w:hAnsi="Times New Roman" w:cs="Times New Roman"/>
                <w:b/>
                <w:bCs/>
                <w:sz w:val="16"/>
                <w:szCs w:val="16"/>
              </w:rPr>
              <w:t>Technology Implemented</w:t>
            </w:r>
          </w:p>
        </w:tc>
        <w:tc>
          <w:tcPr>
            <w:tcW w:w="2520" w:type="dxa"/>
            <w:tcBorders>
              <w:top w:val="single" w:color="auto" w:sz="12" w:space="0"/>
              <w:bottom w:val="single" w:color="auto" w:sz="4" w:space="0"/>
            </w:tcBorders>
            <w:vAlign w:val="center"/>
          </w:tcPr>
          <w:p w14:paraId="549EDC08">
            <w:pPr>
              <w:jc w:val="left"/>
              <w:rPr>
                <w:rFonts w:ascii="Times New Roman" w:hAnsi="Times New Roman" w:cs="Times New Roman"/>
                <w:b/>
                <w:bCs/>
                <w:sz w:val="16"/>
                <w:szCs w:val="16"/>
              </w:rPr>
            </w:pPr>
            <w:r>
              <w:rPr>
                <w:rFonts w:hint="eastAsia" w:ascii="Times New Roman" w:hAnsi="Times New Roman" w:cs="Times New Roman"/>
                <w:b/>
                <w:bCs/>
                <w:sz w:val="16"/>
                <w:szCs w:val="16"/>
              </w:rPr>
              <w:t>Intended Task</w:t>
            </w:r>
          </w:p>
        </w:tc>
        <w:tc>
          <w:tcPr>
            <w:tcW w:w="1855" w:type="dxa"/>
            <w:tcBorders>
              <w:top w:val="single" w:color="auto" w:sz="12" w:space="0"/>
              <w:bottom w:val="single" w:color="auto" w:sz="4" w:space="0"/>
            </w:tcBorders>
            <w:vAlign w:val="center"/>
          </w:tcPr>
          <w:p w14:paraId="70EA854C">
            <w:pPr>
              <w:jc w:val="left"/>
              <w:rPr>
                <w:rFonts w:ascii="Times New Roman" w:hAnsi="Times New Roman" w:cs="Times New Roman"/>
                <w:b/>
                <w:bCs/>
                <w:sz w:val="16"/>
                <w:szCs w:val="16"/>
              </w:rPr>
            </w:pPr>
            <w:r>
              <w:rPr>
                <w:rFonts w:hint="eastAsia" w:ascii="Times New Roman" w:hAnsi="Times New Roman" w:cs="Times New Roman"/>
                <w:b/>
                <w:bCs/>
                <w:sz w:val="16"/>
                <w:szCs w:val="16"/>
              </w:rPr>
              <w:t xml:space="preserve"> Application Context</w:t>
            </w:r>
          </w:p>
        </w:tc>
        <w:tc>
          <w:tcPr>
            <w:tcW w:w="1112" w:type="dxa"/>
            <w:tcBorders>
              <w:top w:val="single" w:color="auto" w:sz="12" w:space="0"/>
              <w:bottom w:val="single" w:color="auto" w:sz="4" w:space="0"/>
            </w:tcBorders>
            <w:vAlign w:val="center"/>
          </w:tcPr>
          <w:p w14:paraId="1CE17699">
            <w:pPr>
              <w:rPr>
                <w:rFonts w:ascii="Times New Roman" w:hAnsi="Times New Roman" w:eastAsia="宋体" w:cs="Times New Roman"/>
                <w:b/>
                <w:bCs/>
                <w:sz w:val="16"/>
                <w:szCs w:val="16"/>
              </w:rPr>
            </w:pPr>
            <w:r>
              <w:rPr>
                <w:rFonts w:hint="eastAsia" w:ascii="Times New Roman" w:hAnsi="Times New Roman" w:cs="Times New Roman"/>
                <w:b/>
                <w:bCs/>
                <w:sz w:val="16"/>
                <w:szCs w:val="16"/>
                <w:lang w:val="en-US" w:eastAsia="zh-CN"/>
              </w:rPr>
              <w:t>Tool</w:t>
            </w:r>
            <w:r>
              <w:rPr>
                <w:rFonts w:ascii="Times New Roman" w:hAnsi="Times New Roman" w:cs="Times New Roman"/>
                <w:b/>
                <w:bCs/>
                <w:sz w:val="16"/>
                <w:szCs w:val="16"/>
              </w:rPr>
              <w:t xml:space="preserve"> Link</w:t>
            </w:r>
          </w:p>
        </w:tc>
      </w:tr>
      <w:tr w14:paraId="39AF1F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single" w:color="auto" w:sz="4" w:space="0"/>
            </w:tcBorders>
            <w:vAlign w:val="center"/>
          </w:tcPr>
          <w:p w14:paraId="6E491A41">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Armijo-Olivo 2020</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PEVuZE5vdGU+PENpdGU+PEF1dGhvcj5Bcm1pam8tT2xpdm88L0F1dGhvcj48WWVhcj4yMDIwPC9Z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w:t>
            </w:r>
            <w:r>
              <w:rPr>
                <w:rFonts w:ascii="Times New Roman" w:hAnsi="Times New Roman" w:cs="Times New Roman"/>
                <w:sz w:val="16"/>
                <w:szCs w:val="16"/>
              </w:rPr>
              <w:fldChar w:fldCharType="end"/>
            </w:r>
          </w:p>
        </w:tc>
        <w:tc>
          <w:tcPr>
            <w:tcW w:w="1003" w:type="dxa"/>
            <w:tcBorders>
              <w:top w:val="single" w:color="auto" w:sz="4" w:space="0"/>
            </w:tcBorders>
            <w:vAlign w:val="center"/>
          </w:tcPr>
          <w:p w14:paraId="05811CCA">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Canada</w:t>
            </w:r>
          </w:p>
        </w:tc>
        <w:tc>
          <w:tcPr>
            <w:tcW w:w="1135" w:type="dxa"/>
            <w:tcBorders>
              <w:top w:val="single" w:color="auto" w:sz="4" w:space="0"/>
            </w:tcBorders>
            <w:vAlign w:val="center"/>
          </w:tcPr>
          <w:p w14:paraId="453A1785">
            <w:pPr>
              <w:overflowPunct w:val="0"/>
              <w:spacing w:line="400" w:lineRule="exact"/>
              <w:rPr>
                <w:rFonts w:ascii="Times New Roman" w:hAnsi="Times New Roman" w:eastAsia="宋体" w:cs="Times New Roman"/>
                <w:sz w:val="16"/>
                <w:szCs w:val="16"/>
                <w:highlight w:val="yellow"/>
              </w:rPr>
            </w:pPr>
            <w:r>
              <w:rPr>
                <w:rFonts w:ascii="Times New Roman" w:hAnsi="Times New Roman" w:cs="Times New Roman"/>
                <w:sz w:val="16"/>
                <w:szCs w:val="16"/>
              </w:rPr>
              <w:t>Observational Study</w:t>
            </w:r>
          </w:p>
        </w:tc>
        <w:tc>
          <w:tcPr>
            <w:tcW w:w="1462" w:type="dxa"/>
            <w:tcBorders>
              <w:top w:val="single" w:color="auto" w:sz="4" w:space="0"/>
            </w:tcBorders>
            <w:vAlign w:val="center"/>
          </w:tcPr>
          <w:p w14:paraId="60A5349D">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RobotReviewer (Public Access)</w:t>
            </w:r>
          </w:p>
        </w:tc>
        <w:tc>
          <w:tcPr>
            <w:tcW w:w="2432" w:type="dxa"/>
            <w:tcBorders>
              <w:top w:val="single" w:color="auto" w:sz="4" w:space="0"/>
            </w:tcBorders>
            <w:vAlign w:val="center"/>
          </w:tcPr>
          <w:p w14:paraId="4F19A295">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tcBorders>
              <w:top w:val="single" w:color="auto" w:sz="4" w:space="0"/>
            </w:tcBorders>
            <w:vAlign w:val="center"/>
          </w:tcPr>
          <w:p w14:paraId="03600FCF">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tcBorders>
              <w:top w:val="single" w:color="auto" w:sz="4" w:space="0"/>
            </w:tcBorders>
            <w:vAlign w:val="center"/>
          </w:tcPr>
          <w:p w14:paraId="7C527B95">
            <w:pPr>
              <w:overflowPunct w:val="0"/>
              <w:spacing w:line="400" w:lineRule="exact"/>
              <w:jc w:val="left"/>
              <w:rPr>
                <w:rFonts w:hint="default" w:ascii="Times New Roman" w:hAnsi="Times New Roman" w:cs="Times New Roman" w:eastAsiaTheme="minorEastAsia"/>
                <w:sz w:val="16"/>
                <w:szCs w:val="16"/>
                <w:highlight w:val="green"/>
                <w:lang w:eastAsia="zh-CN"/>
              </w:rPr>
            </w:pPr>
            <w:r>
              <w:rPr>
                <w:rFonts w:hint="eastAsia" w:ascii="Times New Roman" w:hAnsi="Times New Roman" w:cs="Times New Roman"/>
                <w:sz w:val="16"/>
                <w:szCs w:val="16"/>
                <w:highlight w:val="none"/>
              </w:rPr>
              <w:t>Automatically assess risk of bias in RCTs to expedite SRs, HTAs, etc.</w:t>
            </w:r>
          </w:p>
        </w:tc>
        <w:tc>
          <w:tcPr>
            <w:tcW w:w="1855" w:type="dxa"/>
            <w:tcBorders>
              <w:top w:val="single" w:color="auto" w:sz="4" w:space="0"/>
            </w:tcBorders>
            <w:vAlign w:val="center"/>
          </w:tcPr>
          <w:p w14:paraId="4DD29749">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rPr>
              <w:t>Perform</w:t>
            </w:r>
            <w:r>
              <w:rPr>
                <w:rFonts w:hint="eastAsia" w:ascii="Times New Roman" w:hAnsi="Times New Roman" w:cs="Times New Roman"/>
                <w:sz w:val="16"/>
                <w:szCs w:val="16"/>
                <w:highlight w:val="none"/>
                <w:lang w:val="en-US" w:eastAsia="zh-CN"/>
              </w:rPr>
              <w:t>ed</w:t>
            </w:r>
            <w:r>
              <w:rPr>
                <w:rFonts w:hint="eastAsia" w:ascii="Times New Roman" w:hAnsi="Times New Roman" w:cs="Times New Roman"/>
                <w:sz w:val="16"/>
                <w:szCs w:val="16"/>
                <w:highlight w:val="none"/>
              </w:rPr>
              <w:t xml:space="preserve"> </w:t>
            </w:r>
            <w:r>
              <w:rPr>
                <w:rFonts w:hint="eastAsia" w:ascii="Times New Roman" w:hAnsi="Times New Roman" w:cs="Times New Roman"/>
                <w:color w:val="000000" w:themeColor="text1"/>
                <w:sz w:val="16"/>
                <w:szCs w:val="16"/>
                <w:highlight w:val="none"/>
                <w14:textFill>
                  <w14:solidFill>
                    <w14:schemeClr w14:val="tx1"/>
                  </w14:solidFill>
                </w14:textFill>
              </w:rPr>
              <w:t>risk of bias</w:t>
            </w:r>
            <w:r>
              <w:rPr>
                <w:rFonts w:hint="eastAsia" w:ascii="Times New Roman" w:hAnsi="Times New Roman" w:cs="Times New Roman"/>
                <w:sz w:val="16"/>
                <w:szCs w:val="16"/>
                <w:highlight w:val="none"/>
              </w:rPr>
              <w:t xml:space="preserve"> assessment on 372 physical therapy RCTs</w:t>
            </w:r>
          </w:p>
        </w:tc>
        <w:tc>
          <w:tcPr>
            <w:tcW w:w="1112" w:type="dxa"/>
            <w:tcBorders>
              <w:top w:val="single" w:color="auto" w:sz="4" w:space="0"/>
            </w:tcBorders>
            <w:vAlign w:val="center"/>
          </w:tcPr>
          <w:p w14:paraId="174B2AA1">
            <w:pPr>
              <w:overflowPunct w:val="0"/>
              <w:spacing w:line="400" w:lineRule="exact"/>
              <w:jc w:val="left"/>
              <w:rPr>
                <w:rFonts w:ascii="Times New Roman" w:hAnsi="Times New Roman" w:eastAsia="宋体" w:cs="Times New Roman"/>
                <w:color w:val="auto"/>
                <w:sz w:val="16"/>
                <w:szCs w:val="16"/>
              </w:rPr>
            </w:pPr>
            <w:r>
              <w:rPr>
                <w:color w:val="auto"/>
                <w:sz w:val="16"/>
                <w:szCs w:val="18"/>
              </w:rPr>
              <w:fldChar w:fldCharType="begin"/>
            </w:r>
            <w:r>
              <w:rPr>
                <w:color w:val="auto"/>
                <w:sz w:val="16"/>
                <w:szCs w:val="18"/>
              </w:rPr>
              <w:instrText xml:space="preserve"> HYPERLINK "https://www.robotreviewer.net/?utm_source=chatgpt.com" \t "_new" </w:instrText>
            </w:r>
            <w:r>
              <w:rPr>
                <w:color w:val="auto"/>
                <w:sz w:val="16"/>
                <w:szCs w:val="18"/>
              </w:rPr>
              <w:fldChar w:fldCharType="separate"/>
            </w:r>
            <w:r>
              <w:rPr>
                <w:rStyle w:val="18"/>
                <w:rFonts w:ascii="Times New Roman" w:hAnsi="Times New Roman" w:cs="Times New Roman"/>
                <w:color w:val="auto"/>
                <w:sz w:val="16"/>
                <w:szCs w:val="16"/>
              </w:rPr>
              <w:t>https://www.robotreviewer.net/</w:t>
            </w:r>
            <w:r>
              <w:rPr>
                <w:rStyle w:val="18"/>
                <w:rFonts w:ascii="Times New Roman" w:hAnsi="Times New Roman" w:cs="Times New Roman"/>
                <w:color w:val="auto"/>
                <w:sz w:val="16"/>
                <w:szCs w:val="16"/>
              </w:rPr>
              <w:fldChar w:fldCharType="end"/>
            </w:r>
          </w:p>
        </w:tc>
      </w:tr>
      <w:tr w14:paraId="678C08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shd w:val="clear" w:color="auto" w:fill="EEECE1" w:themeFill="background2"/>
            <w:vAlign w:val="center"/>
          </w:tcPr>
          <w:p w14:paraId="0E51C63D">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Hirt 2021</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PEVuZE5vdGU+PENpdGU+PEF1dGhvcj5IaXJ0PC9BdXRob3I+PFllYXI+MjAyMTwvWWVhcj48UmVj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[2]</w:t>
            </w:r>
            <w:r>
              <w:rPr>
                <w:rFonts w:ascii="Times New Roman" w:hAnsi="Times New Roman" w:cs="Times New Roman"/>
                <w:sz w:val="16"/>
                <w:szCs w:val="16"/>
              </w:rPr>
              <w:fldChar w:fldCharType="end"/>
            </w:r>
          </w:p>
        </w:tc>
        <w:tc>
          <w:tcPr>
            <w:tcW w:w="1003" w:type="dxa"/>
            <w:shd w:val="clear" w:color="auto" w:fill="EEECE1" w:themeFill="background2"/>
            <w:vAlign w:val="center"/>
          </w:tcPr>
          <w:p w14:paraId="722EDB23">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Switzerland</w:t>
            </w:r>
          </w:p>
        </w:tc>
        <w:tc>
          <w:tcPr>
            <w:tcW w:w="1135" w:type="dxa"/>
            <w:shd w:val="clear" w:color="auto" w:fill="EEECE1" w:themeFill="background2"/>
            <w:vAlign w:val="center"/>
          </w:tcPr>
          <w:p w14:paraId="0A99CAC6">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Observational Study</w:t>
            </w:r>
          </w:p>
        </w:tc>
        <w:tc>
          <w:tcPr>
            <w:tcW w:w="1462" w:type="dxa"/>
            <w:shd w:val="clear" w:color="auto" w:fill="EEECE1" w:themeFill="background2"/>
            <w:vAlign w:val="center"/>
          </w:tcPr>
          <w:p w14:paraId="4904C78D">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RobotReviewer (Public Access)</w:t>
            </w:r>
          </w:p>
        </w:tc>
        <w:tc>
          <w:tcPr>
            <w:tcW w:w="2432" w:type="dxa"/>
            <w:shd w:val="clear" w:color="auto" w:fill="EEECE1" w:themeFill="background2"/>
            <w:vAlign w:val="center"/>
          </w:tcPr>
          <w:p w14:paraId="1361DDCA">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shd w:val="clear" w:color="auto" w:fill="EEECE1" w:themeFill="background2"/>
            <w:vAlign w:val="center"/>
          </w:tcPr>
          <w:p w14:paraId="54801A90">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shd w:val="clear" w:color="auto" w:fill="EEECE1" w:themeFill="background2"/>
            <w:vAlign w:val="center"/>
          </w:tcPr>
          <w:p w14:paraId="4F0B52EA">
            <w:pPr>
              <w:overflowPunct w:val="0"/>
              <w:spacing w:line="400" w:lineRule="exact"/>
              <w:jc w:val="left"/>
              <w:rPr>
                <w:rFonts w:ascii="Times New Roman" w:hAnsi="Times New Roman" w:cs="Times New Roman" w:eastAsiaTheme="minorEastAsia"/>
                <w:color w:val="000000" w:themeColor="text1"/>
                <w:kern w:val="2"/>
                <w:sz w:val="16"/>
                <w:szCs w:val="16"/>
                <w:highlight w:val="green"/>
                <w:lang w:val="en-US" w:eastAsia="zh-CN" w:bidi="ar-SA"/>
                <w14:textFill>
                  <w14:solidFill>
                    <w14:schemeClr w14:val="tx1"/>
                  </w14:solidFill>
                </w14:textFill>
                <w14:ligatures w14:val="standardContextual"/>
              </w:rPr>
            </w:pPr>
            <w:r>
              <w:rPr>
                <w:rFonts w:hint="eastAsia" w:ascii="Times New Roman" w:hAnsi="Times New Roman" w:cs="Times New Roman"/>
                <w:sz w:val="16"/>
                <w:szCs w:val="16"/>
                <w:highlight w:val="none"/>
              </w:rPr>
              <w:t>Automatically assess risk of bias in RCTs to expedite SRs, HTAs, etc.</w:t>
            </w:r>
          </w:p>
        </w:tc>
        <w:tc>
          <w:tcPr>
            <w:tcW w:w="1855" w:type="dxa"/>
            <w:shd w:val="clear" w:color="auto" w:fill="EEECE1" w:themeFill="background2"/>
            <w:vAlign w:val="center"/>
          </w:tcPr>
          <w:p w14:paraId="4FB83650">
            <w:pPr>
              <w:overflowPunct w:val="0"/>
              <w:spacing w:line="400" w:lineRule="exact"/>
              <w:jc w:val="left"/>
              <w:rPr>
                <w:rFonts w:ascii="Times New Roman" w:hAnsi="Times New Roman" w:cs="Times New Roman" w:eastAsiaTheme="minorEastAsia"/>
                <w:color w:val="000000" w:themeColor="text1"/>
                <w:kern w:val="2"/>
                <w:sz w:val="16"/>
                <w:szCs w:val="16"/>
                <w:highlight w:val="green"/>
                <w:lang w:val="en-US" w:eastAsia="zh-CN" w:bidi="ar-SA"/>
                <w14:textFill>
                  <w14:solidFill>
                    <w14:schemeClr w14:val="tx1"/>
                  </w14:solidFill>
                </w14:textFill>
                <w14:ligatures w14:val="standardContextual"/>
              </w:rPr>
            </w:pPr>
            <w:r>
              <w:rPr>
                <w:rFonts w:hint="eastAsia" w:ascii="Times New Roman" w:hAnsi="Times New Roman" w:cs="Times New Roman"/>
                <w:color w:val="000000" w:themeColor="text1"/>
                <w:sz w:val="16"/>
                <w:szCs w:val="16"/>
                <w:highlight w:val="none"/>
                <w14:textFill>
                  <w14:solidFill>
                    <w14:schemeClr w14:val="tx1"/>
                  </w14:solidFill>
                </w14:textFill>
              </w:rPr>
              <w:t>Perform</w:t>
            </w:r>
            <w:r>
              <w:rPr>
                <w:rFonts w:hint="eastAsia" w:ascii="Times New Roman" w:hAnsi="Times New Roman" w:cs="Times New Roman"/>
                <w:color w:val="000000" w:themeColor="text1"/>
                <w:sz w:val="16"/>
                <w:szCs w:val="16"/>
                <w:highlight w:val="none"/>
                <w:lang w:val="en-US" w:eastAsia="zh-CN"/>
                <w14:textFill>
                  <w14:solidFill>
                    <w14:schemeClr w14:val="tx1"/>
                  </w14:solidFill>
                </w14:textFill>
              </w:rPr>
              <w:t>ed</w:t>
            </w:r>
            <w:r>
              <w:rPr>
                <w:rFonts w:hint="eastAsia" w:ascii="Times New Roman" w:hAnsi="Times New Roman" w:cs="Times New Roman"/>
                <w:color w:val="000000" w:themeColor="text1"/>
                <w:sz w:val="16"/>
                <w:szCs w:val="16"/>
                <w:highlight w:val="none"/>
                <w14:textFill>
                  <w14:solidFill>
                    <w14:schemeClr w14:val="tx1"/>
                  </w14:solidFill>
                </w14:textFill>
              </w:rPr>
              <w:t xml:space="preserve"> risk of bias assessment on 190 RCTs from nursing-related Cochrane reviews</w:t>
            </w:r>
          </w:p>
        </w:tc>
        <w:tc>
          <w:tcPr>
            <w:tcW w:w="1112" w:type="dxa"/>
            <w:shd w:val="clear" w:color="auto" w:fill="EEECE1" w:themeFill="background2"/>
            <w:vAlign w:val="center"/>
          </w:tcPr>
          <w:p w14:paraId="5187F342">
            <w:pPr>
              <w:overflowPunct w:val="0"/>
              <w:spacing w:line="400" w:lineRule="exact"/>
              <w:jc w:val="left"/>
              <w:rPr>
                <w:rFonts w:ascii="Times New Roman" w:hAnsi="Times New Roman" w:eastAsia="宋体" w:cs="Times New Roman"/>
                <w:color w:val="auto"/>
                <w:sz w:val="16"/>
                <w:szCs w:val="16"/>
              </w:rPr>
            </w:pPr>
            <w:r>
              <w:rPr>
                <w:color w:val="auto"/>
                <w:sz w:val="16"/>
                <w:szCs w:val="18"/>
              </w:rPr>
              <w:fldChar w:fldCharType="begin"/>
            </w:r>
            <w:r>
              <w:rPr>
                <w:color w:val="auto"/>
                <w:sz w:val="16"/>
                <w:szCs w:val="18"/>
              </w:rPr>
              <w:instrText xml:space="preserve"> HYPERLINK "https://www.robotreviewer.net/?utm_source=chatgpt.com" \t "_new" </w:instrText>
            </w:r>
            <w:r>
              <w:rPr>
                <w:color w:val="auto"/>
                <w:sz w:val="16"/>
                <w:szCs w:val="18"/>
              </w:rPr>
              <w:fldChar w:fldCharType="separate"/>
            </w:r>
            <w:r>
              <w:rPr>
                <w:rStyle w:val="18"/>
                <w:rFonts w:ascii="Times New Roman" w:hAnsi="Times New Roman" w:cs="Times New Roman"/>
                <w:color w:val="auto"/>
                <w:sz w:val="16"/>
                <w:szCs w:val="16"/>
              </w:rPr>
              <w:t>https://www.robotreviewer.net/</w:t>
            </w:r>
            <w:r>
              <w:rPr>
                <w:rStyle w:val="18"/>
                <w:rFonts w:ascii="Times New Roman" w:hAnsi="Times New Roman" w:cs="Times New Roman"/>
                <w:color w:val="auto"/>
                <w:sz w:val="16"/>
                <w:szCs w:val="16"/>
              </w:rPr>
              <w:fldChar w:fldCharType="end"/>
            </w:r>
          </w:p>
        </w:tc>
      </w:tr>
      <w:tr w14:paraId="4C16A1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vAlign w:val="center"/>
          </w:tcPr>
          <w:p w14:paraId="023CD09E">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Edwards 2017</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&lt;EndNote&gt;&lt;Cite&gt;&lt;Author&gt;Edwards&lt;/Author&gt;&lt;Year&gt;2017&lt;/Year&gt;&lt;RecNum&gt;12&lt;/RecNum&gt;&lt;DisplayText&gt;[3]&lt;/DisplayText&gt;&lt;record&gt;&lt;rec-number&gt;12&lt;/rec-number&gt;&lt;foreign-keys&gt;&lt;key app="EN" db-id="f0v9rxf0izvrpmeeswvpp5p9aws0wzsp9zwe" timestamp="1756976836"&gt;12&lt;/key&gt;&lt;/foreign-keys&gt;&lt;ref-type name="Journal Article"&gt;17&lt;/ref-type&gt;&lt;contributors&gt;&lt;authors&gt;&lt;author&gt;Edwards, M.&lt;/author&gt;&lt;author&gt;Marshall, C.&lt;/author&gt;&lt;/authors&gt;&lt;/contributors&gt;&lt;auth-address&gt;York Hlth Econ Consortium, York, N Yorkshire, England&amp;#xD;York Hlth Econ Consortium Ltd, York, N Yorkshire, England&lt;/auth-address&gt;&lt;titles&gt;&lt;title&gt;Evaluating robotreviewer for automated risk of bias assessment in a systematic review: A case study&lt;/title&gt;&lt;secondary-title&gt;Value in Health&lt;/secondary-title&gt;&lt;/titles&gt;&lt;periodical&gt;&lt;full-title&gt;VALUE IN HEALTH&lt;/full-title&gt;&lt;/periodical&gt;&lt;pages&gt;A774-A774&lt;/pages&gt;&lt;volume&gt;20&lt;/volume&gt;&lt;number&gt;9&lt;/number&gt;&lt;dates&gt;&lt;year&gt;2017&lt;/year&gt;&lt;pub-dates&gt;&lt;date&gt;2017 OCT-NOV&lt;/date&gt;&lt;/pub-dates&gt;&lt;/dates&gt;&lt;isbn&gt;1098-3015&amp;#xD;1524-4733&lt;/isbn&gt;&lt;accession-num&gt;WOS:000413599903073&lt;/accession-num&gt;&lt;work-type&gt;Meeting Abstract&lt;/work-type&gt;&lt;urls&gt;&lt;/urls&gt;&lt;electronic-resource-num&gt;10.1016/j.jval.2017.08.2227&lt;/electronic-resource-num&gt;&lt;access-date&gt;2017-12-12&lt;/access-date&gt;&lt;/record&gt;&lt;/Cite&gt;&lt;/EndNote&gt;</w:instrText>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[3]</w:t>
            </w:r>
            <w:r>
              <w:rPr>
                <w:rFonts w:ascii="Times New Roman" w:hAnsi="Times New Roman" w:cs="Times New Roman"/>
                <w:sz w:val="16"/>
                <w:szCs w:val="16"/>
              </w:rPr>
              <w:fldChar w:fldCharType="end"/>
            </w:r>
          </w:p>
        </w:tc>
        <w:tc>
          <w:tcPr>
            <w:tcW w:w="1003" w:type="dxa"/>
            <w:vAlign w:val="center"/>
          </w:tcPr>
          <w:p w14:paraId="721BF811">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United Kingdom</w:t>
            </w:r>
          </w:p>
        </w:tc>
        <w:tc>
          <w:tcPr>
            <w:tcW w:w="1135" w:type="dxa"/>
            <w:vAlign w:val="center"/>
          </w:tcPr>
          <w:p w14:paraId="360886A3">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Observational Study</w:t>
            </w:r>
          </w:p>
        </w:tc>
        <w:tc>
          <w:tcPr>
            <w:tcW w:w="1462" w:type="dxa"/>
            <w:vAlign w:val="center"/>
          </w:tcPr>
          <w:p w14:paraId="0021D956">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RobotReviewer (Public Access)</w:t>
            </w:r>
          </w:p>
        </w:tc>
        <w:tc>
          <w:tcPr>
            <w:tcW w:w="2432" w:type="dxa"/>
            <w:vAlign w:val="center"/>
          </w:tcPr>
          <w:p w14:paraId="363A5F5A">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vAlign w:val="center"/>
          </w:tcPr>
          <w:p w14:paraId="3C163F53">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shd w:val="clear" w:color="auto" w:fill="auto"/>
            <w:vAlign w:val="center"/>
          </w:tcPr>
          <w:p w14:paraId="56451D72">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Automatically assess risk of bias in RCTs to expedite SRs, HTAs, etc.</w:t>
            </w:r>
          </w:p>
        </w:tc>
        <w:tc>
          <w:tcPr>
            <w:tcW w:w="1855" w:type="dxa"/>
            <w:shd w:val="clear" w:color="auto" w:fill="auto"/>
            <w:vAlign w:val="center"/>
          </w:tcPr>
          <w:p w14:paraId="5A4D1706">
            <w:pPr>
              <w:overflowPunct w:val="0"/>
              <w:spacing w:line="400" w:lineRule="exact"/>
              <w:jc w:val="left"/>
              <w:rPr>
                <w:rFonts w:hint="eastAsia"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Performed risk of bias assessment on 35 RCT</w:t>
            </w:r>
            <w:r>
              <w:rPr>
                <w:rFonts w:hint="eastAsia" w:ascii="Times New Roman" w:hAnsi="Times New Roman" w:cs="Times New Roman"/>
                <w:sz w:val="16"/>
                <w:szCs w:val="16"/>
                <w:highlight w:val="none"/>
                <w:lang w:val="en-US" w:eastAsia="zh-CN"/>
              </w:rPr>
              <w:t>s</w:t>
            </w:r>
          </w:p>
        </w:tc>
        <w:tc>
          <w:tcPr>
            <w:tcW w:w="1112" w:type="dxa"/>
            <w:vAlign w:val="center"/>
          </w:tcPr>
          <w:p w14:paraId="3C88183D">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https://www.robotreviewer.net/</w:t>
            </w:r>
          </w:p>
        </w:tc>
      </w:tr>
      <w:tr w14:paraId="05E8DD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shd w:val="clear" w:color="auto" w:fill="EEECE1" w:themeFill="background2"/>
            <w:vAlign w:val="center"/>
          </w:tcPr>
          <w:p w14:paraId="1B48D298">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Brassey 2021</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&lt;EndNote&gt;&lt;Cite&gt;&lt;Author&gt;Brassey&lt;/Author&gt;&lt;Year&gt;2021&lt;/Year&gt;&lt;RecNum&gt;73&lt;/RecNum&gt;&lt;DisplayText&gt;[4]&lt;/DisplayText&gt;&lt;record&gt;&lt;rec-number&gt;73&lt;/rec-number&gt;&lt;foreign-keys&gt;&lt;key app="EN" db-id="f0v9rxf0izvrpmeeswvpp5p9aws0wzsp9zwe" timestamp="1776428598"&gt;73&lt;/key&gt;&lt;/foreign-keys&gt;&lt;ref-type name="Journal Article"&gt;17&lt;/ref-type&gt;&lt;contributors&gt;&lt;authors&gt;&lt;author&gt;Brassey, J.&lt;/author&gt;&lt;author&gt;Price, C.&lt;/author&gt;&lt;author&gt;Edwards, J.&lt;/author&gt;&lt;author&gt;Zlabinger, M.&lt;/author&gt;&lt;author&gt;Bampoulidis, A.&lt;/author&gt;&lt;author&gt;Hanbury, A.&lt;/author&gt;&lt;/authors&gt;&lt;/contributors&gt;&lt;auth-address&gt;Trip Database Ltd, Newport, UK jon.brassey@tripdatabase.com.&amp;#xD;Trip Database Ltd, Newport, UK.&amp;#xD;Thoughtful Technology, Newcastle, UK.&amp;#xD;Institute of Information Systems Engineering, TU Wien (Vienna University of Technology), Vienna, Austria.&amp;#xD;Research Studio Data Science, RSA FG, Vienna, Austria.&lt;/auth-address&gt;&lt;titles&gt;&lt;title&gt;Developing a fully automated evidence synthesis tool for identifying, assessing and collating the evidence&lt;/title&gt;&lt;secondary-title&gt;BMJ Evid Based Med&lt;/secondary-title&gt;&lt;/titles&gt;&lt;periodical&gt;&lt;full-title&gt;BMJ Evid Based Med&lt;/full-title&gt;&lt;/periodical&gt;&lt;pages&gt;24-27&lt;/pages&gt;&lt;volume&gt;26&lt;/volume&gt;&lt;number&gt;1&lt;/number&gt;&lt;edition&gt;2019/08/31&lt;/edition&gt;&lt;keywords&gt;&lt;keyword&gt;Automation&lt;/keyword&gt;&lt;keyword&gt;Humans&lt;/keyword&gt;&lt;keyword&gt;*Machine Learning&lt;/keyword&gt;&lt;keyword&gt;*Natural Language Processing&lt;/keyword&gt;&lt;keyword&gt;Reproducibility of Results&lt;/keyword&gt;&lt;keyword&gt;health informatics&lt;/keyword&gt;&lt;keyword&gt;world wide web technology&lt;/keyword&gt;&lt;keyword&gt;a member of the editorial board of BMJ EBM. No other declared competing interests&lt;/keyword&gt;&lt;keyword&gt;from the other authors.&lt;/keyword&gt;&lt;/keywords&gt;&lt;dates&gt;&lt;year&gt;2021&lt;/year&gt;&lt;pub-dates&gt;&lt;date&gt;Feb&lt;/date&gt;&lt;/pub-dates&gt;&lt;/dates&gt;&lt;isbn&gt;2515-446x&lt;/isbn&gt;&lt;accession-num&gt;31467247&lt;/accession-num&gt;&lt;urls&gt;&lt;/urls&gt;&lt;electronic-resource-num&gt;10.1136/bmjebm-2018-111126&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[4]</w:t>
            </w:r>
            <w:r>
              <w:rPr>
                <w:rFonts w:ascii="Times New Roman" w:hAnsi="Times New Roman" w:cs="Times New Roman"/>
                <w:sz w:val="16"/>
                <w:szCs w:val="16"/>
              </w:rPr>
              <w:fldChar w:fldCharType="end"/>
            </w:r>
          </w:p>
        </w:tc>
        <w:tc>
          <w:tcPr>
            <w:tcW w:w="1003" w:type="dxa"/>
            <w:shd w:val="clear" w:color="auto" w:fill="EEECE1" w:themeFill="background2"/>
            <w:vAlign w:val="center"/>
          </w:tcPr>
          <w:p w14:paraId="53C3C465">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United Kingdom</w:t>
            </w:r>
          </w:p>
        </w:tc>
        <w:tc>
          <w:tcPr>
            <w:tcW w:w="1135" w:type="dxa"/>
            <w:shd w:val="clear" w:color="auto" w:fill="EEECE1" w:themeFill="background2"/>
            <w:vAlign w:val="center"/>
          </w:tcPr>
          <w:p w14:paraId="185232DB">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Observational Study</w:t>
            </w:r>
          </w:p>
        </w:tc>
        <w:tc>
          <w:tcPr>
            <w:tcW w:w="1462" w:type="dxa"/>
            <w:shd w:val="clear" w:color="auto" w:fill="EEECE1" w:themeFill="background2"/>
            <w:vAlign w:val="center"/>
          </w:tcPr>
          <w:p w14:paraId="34578204">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 xml:space="preserve">Evidence Mapping Tool </w:t>
            </w:r>
          </w:p>
          <w:p w14:paraId="2475BF12">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(Public Access)</w:t>
            </w:r>
          </w:p>
        </w:tc>
        <w:tc>
          <w:tcPr>
            <w:tcW w:w="2432" w:type="dxa"/>
            <w:shd w:val="clear" w:color="auto" w:fill="EEECE1" w:themeFill="background2"/>
            <w:vAlign w:val="center"/>
          </w:tcPr>
          <w:p w14:paraId="6945F04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shd w:val="clear" w:color="auto" w:fill="EEECE1" w:themeFill="background2"/>
            <w:vAlign w:val="center"/>
          </w:tcPr>
          <w:p w14:paraId="4C08248B">
            <w:pPr>
              <w:overflowPunct w:val="0"/>
              <w:spacing w:line="400" w:lineRule="exact"/>
              <w:jc w:val="left"/>
              <w:rPr>
                <w:rFonts w:ascii="Times New Roman" w:hAnsi="Times New Roman" w:eastAsia="宋体" w:cs="Times New Roman"/>
                <w:sz w:val="16"/>
                <w:szCs w:val="16"/>
              </w:rPr>
            </w:pPr>
            <w:r>
              <w:rPr>
                <w:rFonts w:hint="eastAsia" w:ascii="Times New Roman" w:hAnsi="Times New Roman" w:cs="Times New Roman"/>
                <w:sz w:val="16"/>
                <w:szCs w:val="16"/>
                <w:highlight w:val="none"/>
                <w:lang w:val="en-US" w:eastAsia="zh-CN"/>
              </w:rPr>
              <w:t>M</w:t>
            </w:r>
            <w:r>
              <w:rPr>
                <w:rFonts w:hint="eastAsia" w:ascii="Times New Roman" w:hAnsi="Times New Roman" w:cs="Times New Roman"/>
                <w:sz w:val="16"/>
                <w:szCs w:val="16"/>
                <w:highlight w:val="none"/>
              </w:rPr>
              <w:t xml:space="preserve">achine </w:t>
            </w:r>
            <w:r>
              <w:rPr>
                <w:rFonts w:hint="eastAsia" w:ascii="Times New Roman" w:hAnsi="Times New Roman" w:cs="Times New Roman"/>
                <w:sz w:val="16"/>
                <w:szCs w:val="16"/>
                <w:highlight w:val="none"/>
                <w:lang w:val="en-US" w:eastAsia="zh-CN"/>
              </w:rPr>
              <w:t>L</w:t>
            </w:r>
            <w:r>
              <w:rPr>
                <w:rFonts w:hint="eastAsia" w:ascii="Times New Roman" w:hAnsi="Times New Roman" w:cs="Times New Roman"/>
                <w:sz w:val="16"/>
                <w:szCs w:val="16"/>
                <w:highlight w:val="none"/>
              </w:rPr>
              <w:t>earning</w:t>
            </w:r>
            <w:r>
              <w:rPr>
                <w:rFonts w:hint="eastAsia" w:ascii="Times New Roman" w:hAnsi="Times New Roman" w:cs="Times New Roman"/>
                <w:sz w:val="16"/>
                <w:szCs w:val="16"/>
                <w:highlight w:val="none"/>
                <w:lang w:val="en-US" w:eastAsia="zh-CN"/>
              </w:rPr>
              <w:t xml:space="preserve"> </w:t>
            </w:r>
            <w:r>
              <w:rPr>
                <w:rFonts w:hint="eastAsia" w:ascii="Times New Roman" w:hAnsi="Times New Roman" w:cs="Times New Roman"/>
                <w:sz w:val="16"/>
                <w:szCs w:val="16"/>
                <w:lang w:val="en-US" w:eastAsia="zh-CN"/>
              </w:rPr>
              <w:t>(b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hint="eastAsia" w:ascii="Times New Roman" w:hAnsi="Times New Roman" w:cs="Times New Roman"/>
                <w:sz w:val="16"/>
                <w:szCs w:val="16"/>
                <w:highlight w:val="none"/>
              </w:rPr>
              <w:t xml:space="preserve">, </w:t>
            </w:r>
            <w:r>
              <w:rPr>
                <w:rFonts w:ascii="Times New Roman" w:hAnsi="Times New Roman" w:cs="Times New Roman"/>
                <w:sz w:val="16"/>
                <w:szCs w:val="16"/>
                <w:highlight w:val="none"/>
              </w:rPr>
              <w:t>NLP</w:t>
            </w:r>
            <w:r>
              <w:rPr>
                <w:rFonts w:hint="eastAsia" w:ascii="Times New Roman" w:hAnsi="Times New Roman" w:cs="Times New Roman"/>
                <w:sz w:val="16"/>
                <w:szCs w:val="16"/>
                <w:highlight w:val="none"/>
              </w:rPr>
              <w:t xml:space="preserve"> and rule-based systems</w:t>
            </w:r>
          </w:p>
        </w:tc>
        <w:tc>
          <w:tcPr>
            <w:tcW w:w="2520" w:type="dxa"/>
            <w:shd w:val="clear" w:color="auto" w:fill="EEECE1" w:themeFill="background2"/>
            <w:vAlign w:val="center"/>
          </w:tcPr>
          <w:p w14:paraId="457D6A0D">
            <w:pPr>
              <w:overflowPunct w:val="0"/>
              <w:spacing w:line="400" w:lineRule="exact"/>
              <w:jc w:val="left"/>
              <w:rPr>
                <w:rFonts w:hint="eastAsia" w:ascii="Times New Roman" w:hAnsi="Times New Roman" w:cs="Times New Roman" w:eastAsiaTheme="minorEastAsia"/>
                <w:sz w:val="16"/>
                <w:szCs w:val="16"/>
                <w:highlight w:val="green"/>
                <w:lang w:val="en-US" w:eastAsia="zh-CN"/>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utomatically identify, assess and collate intervention study evidence for evidence-based medicine</w:t>
            </w:r>
          </w:p>
        </w:tc>
        <w:tc>
          <w:tcPr>
            <w:tcW w:w="1855" w:type="dxa"/>
            <w:shd w:val="clear" w:color="auto" w:fill="EEECE1" w:themeFill="background2"/>
            <w:vAlign w:val="center"/>
          </w:tcPr>
          <w:p w14:paraId="5A8E8444">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rPr>
              <w:t>Performed risk of bias assessment on RCT</w:t>
            </w:r>
            <w:r>
              <w:rPr>
                <w:rFonts w:hint="eastAsia" w:ascii="Times New Roman" w:hAnsi="Times New Roman" w:cs="Times New Roman"/>
                <w:sz w:val="16"/>
                <w:szCs w:val="16"/>
                <w:highlight w:val="none"/>
                <w:lang w:val="en-US" w:eastAsia="zh-CN"/>
              </w:rPr>
              <w:t>s</w:t>
            </w:r>
          </w:p>
        </w:tc>
        <w:tc>
          <w:tcPr>
            <w:tcW w:w="1112" w:type="dxa"/>
            <w:shd w:val="clear" w:color="auto" w:fill="EEECE1" w:themeFill="background2"/>
            <w:vAlign w:val="center"/>
          </w:tcPr>
          <w:p w14:paraId="6F6EBA2A">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https://evidencemap.com/</w:t>
            </w:r>
          </w:p>
        </w:tc>
      </w:tr>
      <w:tr w14:paraId="0F884F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bottom w:val="nil"/>
            </w:tcBorders>
            <w:vAlign w:val="center"/>
          </w:tcPr>
          <w:p w14:paraId="51738A64">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Arno 2022</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&lt;EndNote&gt;&lt;Cite&gt;&lt;Author&gt;Arno&lt;/Author&gt;&lt;Year&gt;2022&lt;/Year&gt;&lt;RecNum&gt;74&lt;/RecNum&gt;&lt;DisplayText&gt;[5]&lt;/DisplayText&gt;&lt;record&gt;&lt;rec-number&gt;74&lt;/rec-number&gt;&lt;foreign-keys&gt;&lt;key app="EN" db-id="f0v9rxf0izvrpmeeswvpp5p9aws0wzsp9zwe" timestamp="1776428605"&gt;74&lt;/key&gt;&lt;/foreign-keys&gt;&lt;ref-type name="Journal Article"&gt;17&lt;/ref-type&gt;&lt;contributors&gt;&lt;authors&gt;&lt;author&gt;Arno, A.&lt;/author&gt;&lt;author&gt;Thomas, J.&lt;/author&gt;&lt;author&gt;Wallace, B.&lt;/author&gt;&lt;author&gt;Marshall, I. J.&lt;/author&gt;&lt;author&gt;McKenzie, J. E.&lt;/author&gt;&lt;author&gt;Elliott, J. H.&lt;/author&gt;&lt;/authors&gt;&lt;/contributors&gt;&lt;auth-address&gt;EPPI-Centre, University College London, London, United Kingdom, and School of Public Health and Preventive Medicine, Monash University, Melbourne, Victoria, Australia (A.A.).&amp;#xD;EPPI-Centre, University College London, London, United Kingdom (J.T.).&amp;#xD;College of Computer and Information Science, Northeastern University, Boston, Massachusetts (B.W.).&amp;#xD;School of Population Health and Environmental Sciences, King&amp;apos;s College London, London, United Kingdom (I.J.M.).&amp;#xD;School of Public Health and Preventive Medicine, Monash University, Melbourne, Victoria, Australia (J.E.M., J.H.E.).&lt;/auth-address&gt;&lt;titles&gt;&lt;title&gt;Accuracy and Efficiency of Machine Learning-Assisted Risk-of-Bias Assessments in &amp;quot;Real-World&amp;quot; Systematic Reviews : A Noninferiority Randomized Controlled Trial&lt;/title&gt;&lt;secondary-title&gt;Ann Intern Med&lt;/secondary-title&gt;&lt;/titles&gt;&lt;periodical&gt;&lt;full-title&gt;Ann Intern Med&lt;/full-title&gt;&lt;/periodical&gt;&lt;pages&gt;1001-1009&lt;/pages&gt;&lt;volume&gt;175&lt;/volume&gt;&lt;number&gt;7&lt;/number&gt;&lt;edition&gt;2022/06/01&lt;/edition&gt;&lt;keywords&gt;&lt;keyword&gt;Bias&lt;/keyword&gt;&lt;keyword&gt;Humans&lt;/keyword&gt;&lt;keyword&gt;*Machine Learning&lt;/keyword&gt;&lt;keyword&gt;*Research Design&lt;/keyword&gt;&lt;keyword&gt;Risk Assessment&lt;/keyword&gt;&lt;/keywords&gt;&lt;dates&gt;&lt;year&gt;2022&lt;/year&gt;&lt;pub-dates&gt;&lt;date&gt;Jul&lt;/date&gt;&lt;/pub-dates&gt;&lt;/dates&gt;&lt;isbn&gt;0003-4819&lt;/isbn&gt;&lt;accession-num&gt;35635850&lt;/accession-num&gt;&lt;urls&gt;&lt;/urls&gt;&lt;electronic-resource-num&gt;10.7326/m22-0092&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[5]</w:t>
            </w:r>
            <w:r>
              <w:rPr>
                <w:rFonts w:ascii="Times New Roman" w:hAnsi="Times New Roman" w:cs="Times New Roman"/>
                <w:sz w:val="16"/>
                <w:szCs w:val="16"/>
              </w:rPr>
              <w:fldChar w:fldCharType="end"/>
            </w:r>
          </w:p>
        </w:tc>
        <w:tc>
          <w:tcPr>
            <w:tcW w:w="1003" w:type="dxa"/>
            <w:tcBorders>
              <w:bottom w:val="nil"/>
            </w:tcBorders>
            <w:vAlign w:val="center"/>
          </w:tcPr>
          <w:p w14:paraId="5890F10C">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United Kingdom</w:t>
            </w:r>
          </w:p>
        </w:tc>
        <w:tc>
          <w:tcPr>
            <w:tcW w:w="1135" w:type="dxa"/>
            <w:tcBorders>
              <w:bottom w:val="nil"/>
            </w:tcBorders>
            <w:vAlign w:val="center"/>
          </w:tcPr>
          <w:p w14:paraId="4B7C4794">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Randomized Controlled Trial</w:t>
            </w:r>
          </w:p>
        </w:tc>
        <w:tc>
          <w:tcPr>
            <w:tcW w:w="1462" w:type="dxa"/>
            <w:tcBorders>
              <w:bottom w:val="nil"/>
            </w:tcBorders>
            <w:vAlign w:val="center"/>
          </w:tcPr>
          <w:p w14:paraId="79D2DA05">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RobotReviewer (Public Access)</w:t>
            </w:r>
          </w:p>
        </w:tc>
        <w:tc>
          <w:tcPr>
            <w:tcW w:w="2432" w:type="dxa"/>
            <w:tcBorders>
              <w:bottom w:val="nil"/>
            </w:tcBorders>
            <w:vAlign w:val="center"/>
          </w:tcPr>
          <w:p w14:paraId="23EB207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tcBorders>
              <w:bottom w:val="nil"/>
            </w:tcBorders>
            <w:vAlign w:val="center"/>
          </w:tcPr>
          <w:p w14:paraId="6FB84AD2">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tcBorders>
              <w:bottom w:val="nil"/>
            </w:tcBorders>
            <w:shd w:val="clear" w:color="auto" w:fill="auto"/>
            <w:vAlign w:val="center"/>
          </w:tcPr>
          <w:p w14:paraId="27DC251C">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Automatically assess risk of bias in RCTs to expedite SRs, HTAs, etc.</w:t>
            </w:r>
          </w:p>
        </w:tc>
        <w:tc>
          <w:tcPr>
            <w:tcW w:w="1855" w:type="dxa"/>
            <w:tcBorders>
              <w:bottom w:val="nil"/>
            </w:tcBorders>
            <w:shd w:val="clear" w:color="auto" w:fill="auto"/>
            <w:vAlign w:val="center"/>
          </w:tcPr>
          <w:p w14:paraId="4ED13415">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ssist</w:t>
            </w:r>
            <w:r>
              <w:rPr>
                <w:rFonts w:hint="eastAsia" w:ascii="Times New Roman" w:hAnsi="Times New Roman" w:cs="Times New Roman"/>
                <w:sz w:val="16"/>
                <w:szCs w:val="16"/>
                <w:highlight w:val="none"/>
                <w:lang w:val="en-US" w:eastAsia="zh-CN"/>
              </w:rPr>
              <w:t>ed</w:t>
            </w:r>
            <w:r>
              <w:rPr>
                <w:rFonts w:hint="eastAsia" w:ascii="Times New Roman" w:hAnsi="Times New Roman" w:cs="Times New Roman"/>
                <w:sz w:val="16"/>
                <w:szCs w:val="16"/>
                <w:highlight w:val="none"/>
              </w:rPr>
              <w:t xml:space="preserve"> systematic reviewers in completing Cochrane risk of bias assessments</w:t>
            </w:r>
          </w:p>
        </w:tc>
        <w:tc>
          <w:tcPr>
            <w:tcW w:w="1112" w:type="dxa"/>
            <w:tcBorders>
              <w:bottom w:val="nil"/>
            </w:tcBorders>
            <w:vAlign w:val="center"/>
          </w:tcPr>
          <w:p w14:paraId="0C1B5493">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https://www.robotreviewer.net/</w:t>
            </w:r>
          </w:p>
        </w:tc>
      </w:tr>
      <w:tr w14:paraId="5CB63D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EEECE1" w:themeFill="background2"/>
            <w:vAlign w:val="center"/>
          </w:tcPr>
          <w:p w14:paraId="7B64F270">
            <w:pPr>
              <w:overflowPunct w:val="0"/>
              <w:spacing w:line="400" w:lineRule="exact"/>
              <w:rPr>
                <w:rFonts w:ascii="Times New Roman" w:hAnsi="Times New Roman" w:eastAsia="宋体" w:cs="Times New Roman"/>
                <w:sz w:val="16"/>
                <w:szCs w:val="16"/>
                <w:highlight w:val="none"/>
              </w:rPr>
            </w:pPr>
            <w:r>
              <w:rPr>
                <w:rFonts w:hint="eastAsia" w:ascii="Times New Roman" w:hAnsi="Times New Roman" w:cs="Times New Roman"/>
                <w:sz w:val="16"/>
                <w:szCs w:val="16"/>
                <w:highlight w:val="none"/>
              </w:rPr>
              <w:t>Clark</w:t>
            </w:r>
            <w:r>
              <w:rPr>
                <w:rFonts w:ascii="Times New Roman" w:hAnsi="Times New Roman" w:cs="Times New Roman"/>
                <w:sz w:val="16"/>
                <w:szCs w:val="16"/>
                <w:highlight w:val="none"/>
              </w:rPr>
              <w:t xml:space="preserve"> 2020</w:t>
            </w:r>
            <w:r>
              <w:rPr>
                <w:rFonts w:ascii="Times New Roman" w:hAnsi="Times New Roman" w:cs="Times New Roman"/>
                <w:sz w:val="16"/>
                <w:szCs w:val="16"/>
                <w:highlight w:val="none"/>
              </w:rPr>
              <w:fldChar w:fldCharType="begin"/>
            </w:r>
            <w:r>
              <w:rPr>
                <w:rFonts w:hint="eastAsia" w:ascii="Times New Roman" w:hAnsi="Times New Roman" w:cs="Times New Roman"/>
                <w:sz w:val="16"/>
                <w:szCs w:val="16"/>
                <w:highlight w:val="none"/>
                <w:lang w:eastAsia="zh-CN"/>
              </w:rPr>
              <w:instrText xml:space="preserve"> ADDIN EN.CITE </w:instrText>
            </w:r>
            <w:r>
              <w:rPr>
                <w:rFonts w:hint="eastAsia" w:ascii="Times New Roman" w:hAnsi="Times New Roman" w:cs="Times New Roman"/>
                <w:sz w:val="16"/>
                <w:szCs w:val="16"/>
                <w:highlight w:val="none"/>
                <w:lang w:eastAsia="zh-CN"/>
              </w:rPr>
              <w:fldChar w:fldCharType="begin">
                <w:fldData xml:space="preserve">PEVuZE5vdGU+PENpdGU+PEF1dGhvcj5DbGFyazwvQXV0aG9yPjxZZWFyPjIwMjA8L1llYXI+PFJl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==
</w:fldData>
              </w:fldChar>
            </w:r>
            <w:r>
              <w:rPr>
                <w:rFonts w:hint="eastAsia" w:ascii="Times New Roman" w:hAnsi="Times New Roman" w:cs="Times New Roman"/>
                <w:sz w:val="16"/>
                <w:szCs w:val="16"/>
                <w:highlight w:val="none"/>
                <w:lang w:eastAsia="zh-CN"/>
              </w:rPr>
              <w:instrText xml:space="preserve"> ADDIN EN.CITE.DATA </w:instrText>
            </w:r>
            <w:r>
              <w:rPr>
                <w:rFonts w:hint="eastAsia" w:ascii="Times New Roman" w:hAnsi="Times New Roman" w:cs="Times New Roman"/>
                <w:sz w:val="16"/>
                <w:szCs w:val="16"/>
                <w:highlight w:val="none"/>
                <w:lang w:eastAsia="zh-CN"/>
              </w:rPr>
              <w:fldChar w:fldCharType="separate"/>
            </w:r>
            <w:r>
              <w:rPr>
                <w:rFonts w:hint="eastAsia" w:ascii="Times New Roman" w:hAnsi="Times New Roman" w:cs="Times New Roman"/>
                <w:sz w:val="16"/>
                <w:szCs w:val="16"/>
                <w:highlight w:val="none"/>
                <w:lang w:eastAsia="zh-CN"/>
              </w:rPr>
              <w:fldChar w:fldCharType="end"/>
            </w:r>
            <w:r>
              <w:rPr>
                <w:rFonts w:ascii="Times New Roman" w:hAnsi="Times New Roman" w:cs="Times New Roman"/>
                <w:sz w:val="16"/>
                <w:szCs w:val="16"/>
                <w:highlight w:val="none"/>
              </w:rPr>
              <w:fldChar w:fldCharType="separate"/>
            </w:r>
            <w:r>
              <w:rPr>
                <w:rFonts w:hint="eastAsia" w:ascii="Times New Roman" w:hAnsi="Times New Roman" w:cs="Times New Roman" w:eastAsiaTheme="minorEastAsia"/>
                <w:kern w:val="2"/>
                <w:sz w:val="16"/>
                <w:szCs w:val="16"/>
                <w:highlight w:val="none"/>
                <w:lang w:val="en-US" w:eastAsia="zh-CN" w:bidi="ar-SA"/>
                <w14:ligatures w14:val="standardContextual"/>
              </w:rPr>
              <w:t>[6]</w:t>
            </w:r>
            <w:r>
              <w:rPr>
                <w:rFonts w:ascii="Times New Roman" w:hAnsi="Times New Roman" w:cs="Times New Roman"/>
                <w:sz w:val="16"/>
                <w:szCs w:val="16"/>
                <w:highlight w:val="none"/>
              </w:rPr>
              <w:fldChar w:fldCharType="end"/>
            </w:r>
          </w:p>
        </w:tc>
        <w:tc>
          <w:tcPr>
            <w:tcW w:w="1003" w:type="dxa"/>
            <w:tcBorders>
              <w:top w:val="nil"/>
              <w:bottom w:val="nil"/>
            </w:tcBorders>
            <w:shd w:val="clear" w:color="auto" w:fill="EEECE1" w:themeFill="background2"/>
            <w:vAlign w:val="center"/>
          </w:tcPr>
          <w:p w14:paraId="6AB5B00A">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Australia</w:t>
            </w:r>
          </w:p>
        </w:tc>
        <w:tc>
          <w:tcPr>
            <w:tcW w:w="1135" w:type="dxa"/>
            <w:tcBorders>
              <w:top w:val="nil"/>
              <w:bottom w:val="nil"/>
            </w:tcBorders>
            <w:shd w:val="clear" w:color="auto" w:fill="EEECE1" w:themeFill="background2"/>
            <w:vAlign w:val="center"/>
          </w:tcPr>
          <w:p w14:paraId="572F6B7D">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Observational Study</w:t>
            </w:r>
          </w:p>
        </w:tc>
        <w:tc>
          <w:tcPr>
            <w:tcW w:w="1462" w:type="dxa"/>
            <w:tcBorders>
              <w:top w:val="nil"/>
              <w:bottom w:val="nil"/>
            </w:tcBorders>
            <w:shd w:val="clear" w:color="auto" w:fill="EEECE1" w:themeFill="background2"/>
            <w:vAlign w:val="center"/>
          </w:tcPr>
          <w:p w14:paraId="513B7DEA">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RobotReviewer (Public Access)</w:t>
            </w:r>
          </w:p>
        </w:tc>
        <w:tc>
          <w:tcPr>
            <w:tcW w:w="2432" w:type="dxa"/>
            <w:tcBorders>
              <w:top w:val="nil"/>
              <w:bottom w:val="nil"/>
            </w:tcBorders>
            <w:shd w:val="clear" w:color="auto" w:fill="EEECE1" w:themeFill="background2"/>
            <w:vAlign w:val="center"/>
          </w:tcPr>
          <w:p w14:paraId="04B44C27">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tcBorders>
              <w:top w:val="nil"/>
              <w:bottom w:val="nil"/>
            </w:tcBorders>
            <w:shd w:val="clear" w:color="auto" w:fill="EEECE1" w:themeFill="background2"/>
            <w:vAlign w:val="center"/>
          </w:tcPr>
          <w:p w14:paraId="0F916F06">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tcBorders>
              <w:top w:val="nil"/>
              <w:bottom w:val="nil"/>
            </w:tcBorders>
            <w:shd w:val="clear" w:color="auto" w:fill="EEECE1" w:themeFill="background2"/>
            <w:vAlign w:val="center"/>
          </w:tcPr>
          <w:p w14:paraId="358C7C91">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Automatically assess risk of bias in RCTs to expedite SRs, HTAs, etc.</w:t>
            </w:r>
          </w:p>
        </w:tc>
        <w:tc>
          <w:tcPr>
            <w:tcW w:w="1855" w:type="dxa"/>
            <w:tcBorders>
              <w:top w:val="nil"/>
              <w:bottom w:val="nil"/>
            </w:tcBorders>
            <w:shd w:val="clear" w:color="auto" w:fill="EEECE1" w:themeFill="background2"/>
            <w:vAlign w:val="center"/>
          </w:tcPr>
          <w:p w14:paraId="56D33865">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ccelerate</w:t>
            </w:r>
            <w:r>
              <w:rPr>
                <w:rFonts w:hint="eastAsia" w:ascii="Times New Roman" w:hAnsi="Times New Roman" w:cs="Times New Roman"/>
                <w:sz w:val="16"/>
                <w:szCs w:val="16"/>
                <w:highlight w:val="none"/>
                <w:lang w:val="en-US" w:eastAsia="zh-CN"/>
              </w:rPr>
              <w:t>d</w:t>
            </w:r>
            <w:r>
              <w:rPr>
                <w:rFonts w:hint="eastAsia" w:ascii="Times New Roman" w:hAnsi="Times New Roman" w:cs="Times New Roman"/>
                <w:sz w:val="16"/>
                <w:szCs w:val="16"/>
                <w:highlight w:val="none"/>
              </w:rPr>
              <w:t xml:space="preserve"> risk of bias assessment on 8 RCTs in a </w:t>
            </w:r>
            <w:r>
              <w:rPr>
                <w:rFonts w:hint="eastAsia" w:ascii="Times New Roman" w:hAnsi="Times New Roman" w:cs="Times New Roman"/>
                <w:sz w:val="16"/>
                <w:szCs w:val="16"/>
                <w:highlight w:val="none"/>
                <w:lang w:val="en-US" w:eastAsia="zh-CN"/>
              </w:rPr>
              <w:t>SR</w:t>
            </w:r>
            <w:r>
              <w:rPr>
                <w:rFonts w:hint="eastAsia" w:ascii="Times New Roman" w:hAnsi="Times New Roman" w:cs="Times New Roman"/>
                <w:sz w:val="16"/>
                <w:szCs w:val="16"/>
                <w:highlight w:val="none"/>
              </w:rPr>
              <w:t xml:space="preserve"> of increased fluid intak</w:t>
            </w:r>
            <w:bookmarkStart w:id="4" w:name="_GoBack"/>
            <w:bookmarkEnd w:id="4"/>
            <w:r>
              <w:rPr>
                <w:rFonts w:hint="eastAsia" w:ascii="Times New Roman" w:hAnsi="Times New Roman" w:cs="Times New Roman"/>
                <w:sz w:val="16"/>
                <w:szCs w:val="16"/>
                <w:highlight w:val="none"/>
              </w:rPr>
              <w:t>e for urinary tract infection prevention</w:t>
            </w:r>
          </w:p>
        </w:tc>
        <w:tc>
          <w:tcPr>
            <w:tcW w:w="1112" w:type="dxa"/>
            <w:tcBorders>
              <w:top w:val="nil"/>
              <w:bottom w:val="nil"/>
            </w:tcBorders>
            <w:shd w:val="clear" w:color="auto" w:fill="EEECE1" w:themeFill="background2"/>
            <w:vAlign w:val="center"/>
          </w:tcPr>
          <w:p w14:paraId="595CEB28">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https://www.robotreviewer.net/</w:t>
            </w:r>
          </w:p>
        </w:tc>
      </w:tr>
      <w:tr w14:paraId="410DA93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vAlign w:val="center"/>
          </w:tcPr>
          <w:p w14:paraId="565A1EF7">
            <w:pPr>
              <w:overflowPunct w:val="0"/>
              <w:spacing w:line="400" w:lineRule="exact"/>
              <w:rPr>
                <w:rFonts w:ascii="Times New Roman" w:hAnsi="Times New Roman" w:eastAsia="宋体" w:cs="Times New Roman"/>
                <w:sz w:val="16"/>
                <w:szCs w:val="16"/>
                <w:highlight w:val="none"/>
              </w:rPr>
            </w:pPr>
            <w:r>
              <w:rPr>
                <w:rFonts w:hint="eastAsia" w:ascii="Times New Roman" w:hAnsi="Times New Roman" w:cs="Times New Roman"/>
                <w:sz w:val="16"/>
                <w:szCs w:val="16"/>
                <w:highlight w:val="none"/>
              </w:rPr>
              <w:t>Gates</w:t>
            </w:r>
            <w:r>
              <w:rPr>
                <w:rFonts w:ascii="Times New Roman" w:hAnsi="Times New Roman" w:cs="Times New Roman"/>
                <w:sz w:val="16"/>
                <w:szCs w:val="16"/>
                <w:highlight w:val="none"/>
              </w:rPr>
              <w:t xml:space="preserve"> 2018</w:t>
            </w:r>
            <w:r>
              <w:rPr>
                <w:rFonts w:ascii="Times New Roman" w:hAnsi="Times New Roman" w:cs="Times New Roman"/>
                <w:sz w:val="16"/>
                <w:szCs w:val="16"/>
                <w:highlight w:val="none"/>
              </w:rPr>
              <w:fldChar w:fldCharType="begin"/>
            </w:r>
            <w:r>
              <w:rPr>
                <w:rFonts w:hint="eastAsia" w:ascii="Times New Roman" w:hAnsi="Times New Roman" w:cs="Times New Roman"/>
                <w:sz w:val="16"/>
                <w:szCs w:val="16"/>
                <w:highlight w:val="none"/>
                <w:lang w:eastAsia="zh-CN"/>
              </w:rPr>
              <w:instrText xml:space="preserve"> ADDIN EN.CITE </w:instrText>
            </w:r>
            <w:r>
              <w:rPr>
                <w:rFonts w:hint="eastAsia" w:ascii="Times New Roman" w:hAnsi="Times New Roman" w:cs="Times New Roman"/>
                <w:sz w:val="16"/>
                <w:szCs w:val="16"/>
                <w:highlight w:val="none"/>
                <w:lang w:eastAsia="zh-CN"/>
              </w:rPr>
              <w:fldChar w:fldCharType="begin">
                <w:fldData xml:space="preserve">PEVuZE5vdGU+PENpdGU+PEF1dGhvcj5HYXRlczwvQXV0aG9yPjxZZWFyPjIwMTg8L1llYXI+PFJl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</w:fldData>
              </w:fldChar>
            </w:r>
            <w:r>
              <w:rPr>
                <w:rFonts w:hint="eastAsia" w:ascii="Times New Roman" w:hAnsi="Times New Roman" w:cs="Times New Roman"/>
                <w:sz w:val="16"/>
                <w:szCs w:val="16"/>
                <w:highlight w:val="none"/>
                <w:lang w:eastAsia="zh-CN"/>
              </w:rPr>
              <w:instrText xml:space="preserve"> ADDIN EN.CITE.DATA </w:instrText>
            </w:r>
            <w:r>
              <w:rPr>
                <w:rFonts w:hint="eastAsia" w:ascii="Times New Roman" w:hAnsi="Times New Roman" w:cs="Times New Roman"/>
                <w:sz w:val="16"/>
                <w:szCs w:val="16"/>
                <w:highlight w:val="none"/>
                <w:lang w:eastAsia="zh-CN"/>
              </w:rPr>
              <w:fldChar w:fldCharType="separate"/>
            </w:r>
            <w:r>
              <w:rPr>
                <w:rFonts w:hint="eastAsia" w:ascii="Times New Roman" w:hAnsi="Times New Roman" w:cs="Times New Roman"/>
                <w:sz w:val="16"/>
                <w:szCs w:val="16"/>
                <w:highlight w:val="none"/>
                <w:lang w:eastAsia="zh-CN"/>
              </w:rPr>
              <w:fldChar w:fldCharType="end"/>
            </w:r>
            <w:r>
              <w:rPr>
                <w:rFonts w:ascii="Times New Roman" w:hAnsi="Times New Roman" w:cs="Times New Roman"/>
                <w:sz w:val="16"/>
                <w:szCs w:val="16"/>
                <w:highlight w:val="none"/>
              </w:rPr>
              <w:fldChar w:fldCharType="separate"/>
            </w:r>
            <w:r>
              <w:rPr>
                <w:rFonts w:hint="eastAsia" w:ascii="Times New Roman" w:hAnsi="Times New Roman" w:cs="Times New Roman" w:eastAsiaTheme="minorEastAsia"/>
                <w:kern w:val="2"/>
                <w:sz w:val="16"/>
                <w:szCs w:val="16"/>
                <w:highlight w:val="none"/>
                <w:lang w:val="en-US" w:eastAsia="zh-CN" w:bidi="ar-SA"/>
                <w14:ligatures w14:val="standardContextual"/>
              </w:rPr>
              <w:t>[7]</w:t>
            </w:r>
            <w:r>
              <w:rPr>
                <w:rFonts w:ascii="Times New Roman" w:hAnsi="Times New Roman" w:cs="Times New Roman"/>
                <w:sz w:val="16"/>
                <w:szCs w:val="16"/>
                <w:highlight w:val="none"/>
              </w:rPr>
              <w:fldChar w:fldCharType="end"/>
            </w:r>
          </w:p>
        </w:tc>
        <w:tc>
          <w:tcPr>
            <w:tcW w:w="1003" w:type="dxa"/>
            <w:tcBorders>
              <w:top w:val="nil"/>
              <w:bottom w:val="nil"/>
            </w:tcBorders>
            <w:vAlign w:val="center"/>
          </w:tcPr>
          <w:p w14:paraId="5A62D6D3">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Canada</w:t>
            </w:r>
          </w:p>
        </w:tc>
        <w:tc>
          <w:tcPr>
            <w:tcW w:w="1135" w:type="dxa"/>
            <w:tcBorders>
              <w:top w:val="nil"/>
              <w:bottom w:val="nil"/>
            </w:tcBorders>
            <w:vAlign w:val="center"/>
          </w:tcPr>
          <w:p w14:paraId="1CD8487A">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Observational Study</w:t>
            </w:r>
          </w:p>
        </w:tc>
        <w:tc>
          <w:tcPr>
            <w:tcW w:w="1462" w:type="dxa"/>
            <w:tcBorders>
              <w:top w:val="nil"/>
              <w:bottom w:val="nil"/>
            </w:tcBorders>
            <w:vAlign w:val="center"/>
          </w:tcPr>
          <w:p w14:paraId="30613269">
            <w:pPr>
              <w:overflowPunct w:val="0"/>
              <w:spacing w:line="400" w:lineRule="exact"/>
              <w:rPr>
                <w:rFonts w:ascii="Times New Roman" w:hAnsi="Times New Roman" w:eastAsia="宋体" w:cs="Times New Roman"/>
                <w:sz w:val="16"/>
                <w:szCs w:val="16"/>
              </w:rPr>
            </w:pPr>
            <w:r>
              <w:rPr>
                <w:rFonts w:ascii="Times New Roman" w:hAnsi="Times New Roman" w:cs="Times New Roman"/>
                <w:sz w:val="16"/>
                <w:szCs w:val="16"/>
              </w:rPr>
              <w:t>RobotReviewer (Public Access)</w:t>
            </w:r>
          </w:p>
        </w:tc>
        <w:tc>
          <w:tcPr>
            <w:tcW w:w="2432" w:type="dxa"/>
            <w:tcBorders>
              <w:top w:val="nil"/>
              <w:bottom w:val="nil"/>
            </w:tcBorders>
            <w:vAlign w:val="center"/>
          </w:tcPr>
          <w:p w14:paraId="304FD7B9">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 RoB Tool</w:t>
            </w:r>
          </w:p>
        </w:tc>
        <w:tc>
          <w:tcPr>
            <w:tcW w:w="1964" w:type="dxa"/>
            <w:tcBorders>
              <w:top w:val="nil"/>
              <w:bottom w:val="nil"/>
            </w:tcBorders>
            <w:vAlign w:val="center"/>
          </w:tcPr>
          <w:p w14:paraId="3A5DECBA">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tcBorders>
              <w:top w:val="nil"/>
              <w:bottom w:val="nil"/>
            </w:tcBorders>
            <w:shd w:val="clear" w:color="auto" w:fill="auto"/>
            <w:vAlign w:val="center"/>
          </w:tcPr>
          <w:p w14:paraId="5F714422">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Automatically assess risk of bias in RCTs to expedite SRs, HTAs, etc.</w:t>
            </w:r>
          </w:p>
        </w:tc>
        <w:tc>
          <w:tcPr>
            <w:tcW w:w="1855" w:type="dxa"/>
            <w:tcBorders>
              <w:top w:val="nil"/>
              <w:bottom w:val="nil"/>
            </w:tcBorders>
            <w:shd w:val="clear" w:color="auto" w:fill="auto"/>
            <w:vAlign w:val="center"/>
          </w:tcPr>
          <w:p w14:paraId="2AEAE98D">
            <w:pPr>
              <w:overflowPunct w:val="0"/>
              <w:spacing w:line="400" w:lineRule="exact"/>
              <w:jc w:val="left"/>
              <w:rPr>
                <w:rFonts w:hint="eastAsia"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Performed risk of bias assessment on</w:t>
            </w:r>
            <w:r>
              <w:rPr>
                <w:rFonts w:hint="eastAsia" w:ascii="Times New Roman" w:hAnsi="Times New Roman" w:cs="Times New Roman"/>
                <w:sz w:val="16"/>
                <w:szCs w:val="16"/>
                <w:highlight w:val="none"/>
                <w:lang w:val="en-US" w:eastAsia="zh-CN"/>
              </w:rPr>
              <w:t xml:space="preserve"> </w:t>
            </w:r>
            <w:r>
              <w:rPr>
                <w:rFonts w:hint="eastAsia" w:ascii="Times New Roman" w:hAnsi="Times New Roman" w:cs="Times New Roman"/>
                <w:sz w:val="16"/>
                <w:szCs w:val="16"/>
                <w:highlight w:val="none"/>
              </w:rPr>
              <w:t>1180 RCTs across 10 clinical topics</w:t>
            </w:r>
          </w:p>
        </w:tc>
        <w:tc>
          <w:tcPr>
            <w:tcW w:w="1112" w:type="dxa"/>
            <w:tcBorders>
              <w:top w:val="nil"/>
              <w:bottom w:val="nil"/>
            </w:tcBorders>
            <w:vAlign w:val="center"/>
          </w:tcPr>
          <w:p w14:paraId="404F6620">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https://www.robotreviewer.net/</w:t>
            </w:r>
          </w:p>
        </w:tc>
      </w:tr>
      <w:tr w14:paraId="2ABD0F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EEECE1" w:themeFill="background2"/>
            <w:vAlign w:val="center"/>
          </w:tcPr>
          <w:p w14:paraId="4420DF9F">
            <w:pPr>
              <w:overflowPunct w:val="0"/>
              <w:spacing w:line="400" w:lineRule="exact"/>
              <w:rPr>
                <w:rFonts w:ascii="Times New Roman" w:hAnsi="Times New Roman" w:eastAsia="宋体" w:cs="Times New Roman"/>
                <w:sz w:val="16"/>
                <w:szCs w:val="16"/>
                <w:highlight w:val="none"/>
              </w:rPr>
            </w:pPr>
            <w:r>
              <w:rPr>
                <w:rFonts w:hint="eastAsia" w:ascii="Times New Roman" w:hAnsi="Times New Roman" w:cs="Times New Roman"/>
                <w:sz w:val="16"/>
                <w:szCs w:val="16"/>
                <w:highlight w:val="none"/>
              </w:rPr>
              <w:t>Gates</w:t>
            </w:r>
            <w:r>
              <w:rPr>
                <w:rFonts w:ascii="Times New Roman" w:hAnsi="Times New Roman" w:cs="Times New Roman"/>
                <w:sz w:val="16"/>
                <w:szCs w:val="16"/>
                <w:highlight w:val="none"/>
              </w:rPr>
              <w:t xml:space="preserve"> 20</w:t>
            </w:r>
            <w:r>
              <w:rPr>
                <w:rFonts w:hint="eastAsia" w:ascii="Times New Roman" w:hAnsi="Times New Roman" w:cs="Times New Roman"/>
                <w:sz w:val="16"/>
                <w:szCs w:val="16"/>
                <w:highlight w:val="none"/>
                <w:lang w:val="en-US" w:eastAsia="zh-CN"/>
              </w:rPr>
              <w:t>21</w:t>
            </w:r>
            <w:r>
              <w:rPr>
                <w:rFonts w:ascii="Times New Roman" w:hAnsi="Times New Roman" w:cs="Times New Roman"/>
                <w:sz w:val="16"/>
                <w:szCs w:val="16"/>
                <w:highlight w:val="none"/>
              </w:rPr>
              <w:fldChar w:fldCharType="begin"/>
            </w:r>
            <w:r>
              <w:rPr>
                <w:rFonts w:hint="eastAsia" w:ascii="Times New Roman" w:hAnsi="Times New Roman" w:cs="Times New Roman"/>
                <w:sz w:val="16"/>
                <w:szCs w:val="16"/>
                <w:highlight w:val="none"/>
                <w:lang w:eastAsia="zh-CN"/>
              </w:rPr>
              <w:instrText xml:space="preserve"> ADDIN EN.CITE </w:instrText>
            </w:r>
            <w:r>
              <w:rPr>
                <w:rFonts w:hint="eastAsia" w:ascii="Times New Roman" w:hAnsi="Times New Roman" w:cs="Times New Roman"/>
                <w:sz w:val="16"/>
                <w:szCs w:val="16"/>
                <w:highlight w:val="none"/>
                <w:lang w:eastAsia="zh-CN"/>
              </w:rPr>
              <w:fldChar w:fldCharType="begin">
                <w:fldData xml:space="preserve">PEVuZE5vdGU+PENpdGU+PEF1dGhvcj5HYXRlczwvQXV0aG9yPjxZZWFyPjIwMjE8L1llYXI+PFJl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</w:fldData>
              </w:fldChar>
            </w:r>
            <w:r>
              <w:rPr>
                <w:rFonts w:hint="eastAsia" w:ascii="Times New Roman" w:hAnsi="Times New Roman" w:cs="Times New Roman"/>
                <w:sz w:val="16"/>
                <w:szCs w:val="16"/>
                <w:highlight w:val="none"/>
                <w:lang w:eastAsia="zh-CN"/>
              </w:rPr>
              <w:instrText xml:space="preserve"> ADDIN EN.CITE.DATA </w:instrText>
            </w:r>
            <w:r>
              <w:rPr>
                <w:rFonts w:hint="eastAsia" w:ascii="Times New Roman" w:hAnsi="Times New Roman" w:cs="Times New Roman"/>
                <w:sz w:val="16"/>
                <w:szCs w:val="16"/>
                <w:highlight w:val="none"/>
                <w:lang w:eastAsia="zh-CN"/>
              </w:rPr>
              <w:fldChar w:fldCharType="separate"/>
            </w:r>
            <w:r>
              <w:rPr>
                <w:rFonts w:hint="eastAsia" w:ascii="Times New Roman" w:hAnsi="Times New Roman" w:cs="Times New Roman"/>
                <w:sz w:val="16"/>
                <w:szCs w:val="16"/>
                <w:highlight w:val="none"/>
                <w:lang w:eastAsia="zh-CN"/>
              </w:rPr>
              <w:fldChar w:fldCharType="end"/>
            </w:r>
            <w:r>
              <w:rPr>
                <w:rFonts w:ascii="Times New Roman" w:hAnsi="Times New Roman" w:cs="Times New Roman"/>
                <w:sz w:val="16"/>
                <w:szCs w:val="16"/>
                <w:highlight w:val="none"/>
              </w:rPr>
              <w:fldChar w:fldCharType="separate"/>
            </w:r>
            <w:r>
              <w:rPr>
                <w:rFonts w:hint="eastAsia" w:ascii="Times New Roman" w:hAnsi="Times New Roman" w:cs="Times New Roman" w:eastAsiaTheme="minorEastAsia"/>
                <w:kern w:val="2"/>
                <w:sz w:val="16"/>
                <w:szCs w:val="16"/>
                <w:highlight w:val="none"/>
                <w:lang w:val="en-US" w:eastAsia="zh-CN" w:bidi="ar-SA"/>
                <w14:ligatures w14:val="standardContextual"/>
              </w:rPr>
              <w:t>[8]</w:t>
            </w:r>
            <w:r>
              <w:rPr>
                <w:rFonts w:ascii="Times New Roman" w:hAnsi="Times New Roman" w:cs="Times New Roman"/>
                <w:sz w:val="16"/>
                <w:szCs w:val="16"/>
                <w:highlight w:val="none"/>
              </w:rPr>
              <w:fldChar w:fldCharType="end"/>
            </w:r>
          </w:p>
        </w:tc>
        <w:tc>
          <w:tcPr>
            <w:tcW w:w="1003" w:type="dxa"/>
            <w:tcBorders>
              <w:top w:val="nil"/>
              <w:bottom w:val="nil"/>
            </w:tcBorders>
            <w:shd w:val="clear" w:color="auto" w:fill="EEECE1" w:themeFill="background2"/>
            <w:vAlign w:val="center"/>
          </w:tcPr>
          <w:p w14:paraId="3C2FA54A">
            <w:pPr>
              <w:overflowPunct w:val="0"/>
              <w:spacing w:line="400" w:lineRule="exact"/>
              <w:rPr>
                <w:rFonts w:ascii="Times New Roman" w:hAnsi="Times New Roman" w:eastAsia="宋体" w:cs="Times New Roman"/>
                <w:sz w:val="16"/>
                <w:szCs w:val="16"/>
              </w:rPr>
            </w:pPr>
            <w:r>
              <w:rPr>
                <w:rFonts w:hint="eastAsia" w:ascii="Times New Roman" w:hAnsi="Times New Roman" w:cs="Times New Roman"/>
                <w:sz w:val="16"/>
                <w:szCs w:val="16"/>
              </w:rPr>
              <w:t>Canada</w:t>
            </w:r>
          </w:p>
        </w:tc>
        <w:tc>
          <w:tcPr>
            <w:tcW w:w="1135" w:type="dxa"/>
            <w:tcBorders>
              <w:top w:val="nil"/>
              <w:bottom w:val="nil"/>
            </w:tcBorders>
            <w:shd w:val="clear" w:color="auto" w:fill="EEECE1" w:themeFill="background2"/>
            <w:vAlign w:val="center"/>
          </w:tcPr>
          <w:p w14:paraId="0AE4C926">
            <w:pPr>
              <w:overflowPunct w:val="0"/>
              <w:spacing w:line="400" w:lineRule="exact"/>
              <w:rPr>
                <w:rFonts w:ascii="Times New Roman" w:hAnsi="Times New Roman" w:eastAsia="宋体" w:cs="Times New Roman"/>
                <w:sz w:val="16"/>
                <w:szCs w:val="16"/>
                <w:highlight w:val="none"/>
              </w:rPr>
            </w:pPr>
            <w:r>
              <w:rPr>
                <w:rFonts w:ascii="Times New Roman" w:hAnsi="Times New Roman" w:cs="Times New Roman"/>
                <w:sz w:val="16"/>
                <w:szCs w:val="16"/>
                <w:highlight w:val="none"/>
              </w:rPr>
              <w:t>Observational Study</w:t>
            </w:r>
          </w:p>
        </w:tc>
        <w:tc>
          <w:tcPr>
            <w:tcW w:w="1462" w:type="dxa"/>
            <w:tcBorders>
              <w:top w:val="nil"/>
              <w:bottom w:val="nil"/>
            </w:tcBorders>
            <w:shd w:val="clear" w:color="auto" w:fill="EEECE1" w:themeFill="background2"/>
            <w:vAlign w:val="center"/>
          </w:tcPr>
          <w:p w14:paraId="0605724D">
            <w:pPr>
              <w:overflowPunct w:val="0"/>
              <w:spacing w:line="400" w:lineRule="exact"/>
              <w:rPr>
                <w:rFonts w:ascii="Times New Roman" w:hAnsi="Times New Roman" w:eastAsia="宋体" w:cs="Times New Roman"/>
                <w:sz w:val="16"/>
                <w:szCs w:val="16"/>
                <w:highlight w:val="none"/>
              </w:rPr>
            </w:pPr>
            <w:r>
              <w:rPr>
                <w:rFonts w:ascii="Times New Roman" w:hAnsi="Times New Roman" w:cs="Times New Roman"/>
                <w:sz w:val="16"/>
                <w:szCs w:val="16"/>
                <w:highlight w:val="none"/>
              </w:rPr>
              <w:t>Ex</w:t>
            </w:r>
            <w:r>
              <w:rPr>
                <w:rFonts w:hint="eastAsia" w:ascii="Times New Roman" w:hAnsi="Times New Roman" w:cs="Times New Roman"/>
                <w:sz w:val="16"/>
                <w:szCs w:val="16"/>
                <w:highlight w:val="none"/>
                <w:lang w:val="en-US" w:eastAsia="zh-CN"/>
              </w:rPr>
              <w:t>a</w:t>
            </w:r>
            <w:r>
              <w:rPr>
                <w:rFonts w:ascii="Times New Roman" w:hAnsi="Times New Roman" w:cs="Times New Roman"/>
                <w:sz w:val="16"/>
                <w:szCs w:val="16"/>
                <w:highlight w:val="none"/>
              </w:rPr>
              <w:t>CT</w:t>
            </w:r>
          </w:p>
        </w:tc>
        <w:tc>
          <w:tcPr>
            <w:tcW w:w="2432" w:type="dxa"/>
            <w:tcBorders>
              <w:top w:val="nil"/>
              <w:bottom w:val="nil"/>
            </w:tcBorders>
            <w:shd w:val="clear" w:color="auto" w:fill="EEECE1" w:themeFill="background2"/>
            <w:vAlign w:val="center"/>
          </w:tcPr>
          <w:p w14:paraId="4517B5EA">
            <w:pPr>
              <w:overflowPunct w:val="0"/>
              <w:spacing w:line="400" w:lineRule="exact"/>
              <w:rPr>
                <w:rFonts w:ascii="Times New Roman" w:hAnsi="Times New Roman" w:cs="Times New Roman"/>
                <w:sz w:val="16"/>
                <w:szCs w:val="16"/>
                <w:highlight w:val="none"/>
              </w:rPr>
            </w:pPr>
            <w:r>
              <w:rPr>
                <w:rFonts w:ascii="Times New Roman" w:hAnsi="Times New Roman" w:cs="Times New Roman"/>
                <w:sz w:val="16"/>
                <w:szCs w:val="16"/>
                <w:highlight w:val="none"/>
              </w:rPr>
              <w:t>Cochrane RoB Tool</w:t>
            </w:r>
          </w:p>
        </w:tc>
        <w:tc>
          <w:tcPr>
            <w:tcW w:w="1964" w:type="dxa"/>
            <w:tcBorders>
              <w:top w:val="nil"/>
              <w:bottom w:val="nil"/>
            </w:tcBorders>
            <w:shd w:val="clear" w:color="auto" w:fill="EEECE1" w:themeFill="background2"/>
            <w:vAlign w:val="center"/>
          </w:tcPr>
          <w:p w14:paraId="5AB269B4">
            <w:pPr>
              <w:overflowPunct w:val="0"/>
              <w:spacing w:line="400" w:lineRule="exact"/>
              <w:jc w:val="left"/>
              <w:rPr>
                <w:rFonts w:ascii="Times New Roman" w:hAnsi="Times New Roman" w:eastAsia="宋体" w:cs="Times New Roman"/>
                <w:sz w:val="16"/>
                <w:szCs w:val="16"/>
                <w:highlight w:val="none"/>
              </w:rPr>
            </w:pPr>
            <w:r>
              <w:rPr>
                <w:rFonts w:ascii="Times New Roman" w:hAnsi="Times New Roman" w:cs="Times New Roman"/>
                <w:sz w:val="16"/>
                <w:szCs w:val="16"/>
                <w:highlight w:val="none"/>
              </w:rPr>
              <w:t>Text Mining, NLP</w:t>
            </w:r>
          </w:p>
        </w:tc>
        <w:tc>
          <w:tcPr>
            <w:tcW w:w="2520" w:type="dxa"/>
            <w:tcBorders>
              <w:top w:val="nil"/>
              <w:bottom w:val="nil"/>
            </w:tcBorders>
            <w:shd w:val="clear" w:color="auto" w:fill="EEECE1" w:themeFill="background2"/>
            <w:vAlign w:val="center"/>
          </w:tcPr>
          <w:p w14:paraId="379C7030">
            <w:pPr>
              <w:overflowPunct w:val="0"/>
              <w:spacing w:line="400" w:lineRule="exact"/>
              <w:jc w:val="left"/>
              <w:rPr>
                <w:rFonts w:ascii="Times New Roman" w:hAnsi="Times New Roman" w:cs="Times New Roman"/>
                <w:sz w:val="16"/>
                <w:szCs w:val="16"/>
                <w:highlight w:val="none"/>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utomatically extract study characteristics from publications of randomized trials</w:t>
            </w:r>
          </w:p>
        </w:tc>
        <w:tc>
          <w:tcPr>
            <w:tcW w:w="1855" w:type="dxa"/>
            <w:tcBorders>
              <w:top w:val="nil"/>
              <w:bottom w:val="nil"/>
            </w:tcBorders>
            <w:shd w:val="clear" w:color="auto" w:fill="EEECE1" w:themeFill="background2"/>
            <w:vAlign w:val="center"/>
          </w:tcPr>
          <w:p w14:paraId="3CD626EA">
            <w:pPr>
              <w:overflowPunct w:val="0"/>
              <w:spacing w:line="400" w:lineRule="exact"/>
              <w:jc w:val="left"/>
              <w:rPr>
                <w:rFonts w:ascii="Times New Roman" w:hAnsi="Times New Roman" w:cs="Times New Roman"/>
                <w:sz w:val="16"/>
                <w:szCs w:val="16"/>
                <w:highlight w:val="none"/>
              </w:rPr>
            </w:pPr>
            <w:r>
              <w:rPr>
                <w:rFonts w:hint="eastAsia" w:ascii="Times New Roman" w:hAnsi="Times New Roman" w:cs="Times New Roman"/>
                <w:sz w:val="16"/>
                <w:szCs w:val="16"/>
                <w:highlight w:val="none"/>
              </w:rPr>
              <w:t>Performed risk of bias assessment on RCTs</w:t>
            </w:r>
          </w:p>
        </w:tc>
        <w:tc>
          <w:tcPr>
            <w:tcW w:w="1112" w:type="dxa"/>
            <w:tcBorders>
              <w:top w:val="nil"/>
              <w:bottom w:val="nil"/>
            </w:tcBorders>
            <w:shd w:val="clear" w:color="auto" w:fill="EEECE1" w:themeFill="background2"/>
            <w:vAlign w:val="center"/>
          </w:tcPr>
          <w:p w14:paraId="098E14B5">
            <w:pPr>
              <w:overflowPunct w:val="0"/>
              <w:spacing w:line="400" w:lineRule="exact"/>
              <w:jc w:val="left"/>
              <w:rPr>
                <w:rFonts w:ascii="Times New Roman" w:hAnsi="Times New Roman" w:eastAsia="宋体" w:cs="Times New Roman"/>
                <w:sz w:val="16"/>
                <w:szCs w:val="16"/>
              </w:rPr>
            </w:pPr>
            <w:r>
              <w:rPr>
                <w:rFonts w:ascii="Times New Roman" w:hAnsi="Times New Roman" w:cs="Times New Roman"/>
                <w:sz w:val="16"/>
                <w:szCs w:val="16"/>
              </w:rPr>
              <w:t>http://exactdemo.iit.nrc.ca</w:t>
            </w:r>
          </w:p>
        </w:tc>
      </w:tr>
      <w:tr w14:paraId="57E016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FFFFFF" w:themeFill="background1"/>
            <w:vAlign w:val="center"/>
          </w:tcPr>
          <w:p w14:paraId="321A30A7">
            <w:pPr>
              <w:overflowPunct w:val="0"/>
              <w:spacing w:line="400" w:lineRule="exact"/>
              <w:rPr>
                <w:rFonts w:ascii="Times New Roman" w:hAnsi="Times New Roman" w:cs="Times New Roman"/>
                <w:b w:val="0"/>
                <w:bCs w:val="0"/>
                <w:sz w:val="16"/>
                <w:szCs w:val="16"/>
                <w:highlight w:val="none"/>
              </w:rPr>
            </w:pPr>
            <w:r>
              <w:rPr>
                <w:rFonts w:ascii="Times New Roman" w:hAnsi="Times New Roman" w:eastAsia="宋体" w:cs="Calibri"/>
                <w:b w:val="0"/>
                <w:bCs w:val="0"/>
                <w:sz w:val="16"/>
                <w:szCs w:val="16"/>
                <w:highlight w:val="none"/>
              </w:rPr>
              <w:t>Park</w:t>
            </w:r>
            <w:r>
              <w:rPr>
                <w:rFonts w:ascii="Times New Roman" w:hAnsi="Times New Roman" w:cs="Times New Roman"/>
                <w:b w:val="0"/>
                <w:bCs w:val="0"/>
                <w:sz w:val="16"/>
                <w:szCs w:val="16"/>
                <w:highlight w:val="none"/>
              </w:rPr>
              <w:t xml:space="preserve"> 2018</w:t>
            </w:r>
            <w:r>
              <w:rPr>
                <w:rFonts w:ascii="Times New Roman" w:hAnsi="Times New Roman" w:cs="Times New Roman"/>
                <w:b w:val="0"/>
                <w:bCs w:val="0"/>
                <w:sz w:val="16"/>
                <w:szCs w:val="16"/>
                <w:highlight w:val="none"/>
              </w:rPr>
              <w:fldChar w:fldCharType="begin"/>
            </w:r>
            <w:r>
              <w:rPr>
                <w:rFonts w:hint="eastAsia" w:ascii="Times New Roman" w:hAnsi="Times New Roman" w:cs="Times New Roman"/>
                <w:b w:val="0"/>
                <w:bCs w:val="0"/>
                <w:sz w:val="16"/>
                <w:szCs w:val="16"/>
                <w:highlight w:val="none"/>
                <w:lang w:eastAsia="zh-CN"/>
              </w:rPr>
              <w:instrText xml:space="preserve"> ADDIN EN.CITE &lt;EndNote&gt;&lt;Cite&gt;&lt;Author&gt;Park&lt;/Author&gt;&lt;Year&gt;2018&lt;/Year&gt;&lt;RecNum&gt;78&lt;/RecNum&gt;&lt;DisplayText&gt;[9]&lt;/DisplayText&gt;&lt;record&gt;&lt;rec-number&gt;78&lt;/rec-number&gt;&lt;foreign-keys&gt;&lt;key app="EN" db-id="f0v9rxf0izvrpmeeswvpp5p9aws0wzsp9zwe" timestamp="1776428634"&gt;78&lt;/key&gt;&lt;/foreign-keys&gt;&lt;ref-type name="Journal Article"&gt;17&lt;/ref-type&gt;&lt;contributors&gt;&lt;authors&gt;&lt;author&gt;Park, S. E.&lt;/author&gt;&lt;author&gt;Thomas, J.&lt;/author&gt;&lt;/authors&gt;&lt;/contributors&gt;&lt;auth-address&gt;Research Department of Primary Care and Population Health, University College London, London, UK.&amp;#xD;EPPI-Centre, Institute of Education, University College London, London, UK.&lt;/auth-address&gt;&lt;titles&gt;&lt;title&gt;Evidence synthesis software&lt;/title&gt;&lt;secondary-title&gt;BMJ Evid Based Med&lt;/secondary-title&gt;&lt;/titles&gt;&lt;periodical&gt;&lt;full-title&gt;BMJ Evid Based Med&lt;/full-title&gt;&lt;/periodical&gt;&lt;pages&gt;140-141&lt;/pages&gt;&lt;volume&gt;23&lt;/volume&gt;&lt;number&gt;4&lt;/number&gt;&lt;edition&gt;2018/06/09&lt;/edition&gt;&lt;keywords&gt;&lt;keyword&gt;Data Mining&lt;/keyword&gt;&lt;keyword&gt;Humans&lt;/keyword&gt;&lt;keyword&gt;Information Storage and Retrieval/*methods&lt;/keyword&gt;&lt;keyword&gt;Machine Learning&lt;/keyword&gt;&lt;keyword&gt;*Software&lt;/keyword&gt;&lt;keyword&gt;*Systematic Reviews as Topic&lt;/keyword&gt;&lt;keyword&gt;information management&lt;/keyword&gt;&lt;keyword&gt;world wide web technology&lt;/keyword&gt;&lt;keyword&gt;Synthesis Working Group. JT directs development of EPPI-Reviewer software.&lt;/keyword&gt;&lt;/keywords&gt;&lt;dates&gt;&lt;year&gt;2018&lt;/year&gt;&lt;pub-dates&gt;&lt;date&gt;Aug&lt;/date&gt;&lt;/pub-dates&gt;&lt;/dates&gt;&lt;isbn&gt;2515-446x&lt;/isbn&gt;&lt;accession-num&gt;29880698&lt;/accession-num&gt;&lt;urls&gt;&lt;/urls&gt;&lt;electronic-resource-num&gt;10.1136/bmjebm-2018-110962&lt;/electronic-resource-num&gt;&lt;remote-database-provider&gt;NLM&lt;/remote-database-provider&gt;&lt;language&gt;eng&lt;/language&gt;&lt;/record&gt;&lt;/Cite&gt;&lt;/EndNote&gt;</w:instrText>
            </w:r>
            <w:r>
              <w:rPr>
                <w:rFonts w:ascii="Times New Roman" w:hAnsi="Times New Roman" w:cs="Times New Roman"/>
                <w:b w:val="0"/>
                <w:bCs w:val="0"/>
                <w:sz w:val="16"/>
                <w:szCs w:val="16"/>
                <w:highlight w:val="none"/>
              </w:rPr>
              <w:fldChar w:fldCharType="separate"/>
            </w:r>
            <w:r>
              <w:rPr>
                <w:rFonts w:hint="eastAsia" w:ascii="Times New Roman" w:hAnsi="Times New Roman" w:cs="Times New Roman" w:eastAsiaTheme="minorEastAsia"/>
                <w:b w:val="0"/>
                <w:bCs w:val="0"/>
                <w:kern w:val="2"/>
                <w:sz w:val="16"/>
                <w:szCs w:val="16"/>
                <w:highlight w:val="none"/>
                <w:lang w:val="en-US" w:eastAsia="zh-CN" w:bidi="ar-SA"/>
                <w14:ligatures w14:val="standardContextual"/>
              </w:rPr>
              <w:t>[9]</w:t>
            </w:r>
            <w:r>
              <w:rPr>
                <w:rFonts w:ascii="Times New Roman" w:hAnsi="Times New Roman" w:cs="Times New Roman"/>
                <w:b w:val="0"/>
                <w:bCs w:val="0"/>
                <w:sz w:val="16"/>
                <w:szCs w:val="16"/>
                <w:highlight w:val="none"/>
              </w:rPr>
              <w:fldChar w:fldCharType="end"/>
            </w:r>
          </w:p>
        </w:tc>
        <w:tc>
          <w:tcPr>
            <w:tcW w:w="1003" w:type="dxa"/>
            <w:tcBorders>
              <w:top w:val="nil"/>
              <w:bottom w:val="nil"/>
            </w:tcBorders>
            <w:shd w:val="clear" w:color="auto" w:fill="FFFFFF" w:themeFill="background1"/>
            <w:vAlign w:val="center"/>
          </w:tcPr>
          <w:p w14:paraId="31C939CE">
            <w:pPr>
              <w:overflowPunct w:val="0"/>
              <w:spacing w:line="400" w:lineRule="exact"/>
              <w:rPr>
                <w:rFonts w:ascii="Times New Roman" w:hAnsi="Times New Roman" w:cs="Times New Roman"/>
                <w:sz w:val="16"/>
                <w:szCs w:val="16"/>
                <w:highlight w:val="none"/>
              </w:rPr>
            </w:pPr>
            <w:r>
              <w:rPr>
                <w:rFonts w:ascii="Times New Roman" w:hAnsi="Times New Roman" w:cs="Times New Roman"/>
                <w:sz w:val="16"/>
                <w:szCs w:val="16"/>
                <w:highlight w:val="none"/>
              </w:rPr>
              <w:t>United Kingdom</w:t>
            </w:r>
          </w:p>
        </w:tc>
        <w:tc>
          <w:tcPr>
            <w:tcW w:w="1135" w:type="dxa"/>
            <w:tcBorders>
              <w:top w:val="nil"/>
              <w:bottom w:val="nil"/>
            </w:tcBorders>
            <w:shd w:val="clear" w:color="auto" w:fill="FFFFFF" w:themeFill="background1"/>
            <w:vAlign w:val="center"/>
          </w:tcPr>
          <w:p w14:paraId="0FBB6416">
            <w:pPr>
              <w:overflowPunct w:val="0"/>
              <w:spacing w:line="400" w:lineRule="exact"/>
              <w:rPr>
                <w:rFonts w:ascii="Times New Roman" w:hAnsi="Times New Roman" w:cs="Times New Roman"/>
                <w:sz w:val="16"/>
                <w:szCs w:val="16"/>
                <w:highlight w:val="none"/>
              </w:rPr>
            </w:pPr>
            <w:r>
              <w:rPr>
                <w:rFonts w:ascii="Times New Roman" w:hAnsi="Times New Roman" w:cs="Times New Roman"/>
                <w:sz w:val="16"/>
                <w:szCs w:val="16"/>
                <w:highlight w:val="none"/>
              </w:rPr>
              <w:t>Methodological Study</w:t>
            </w:r>
          </w:p>
        </w:tc>
        <w:tc>
          <w:tcPr>
            <w:tcW w:w="1462" w:type="dxa"/>
            <w:tcBorders>
              <w:top w:val="nil"/>
              <w:bottom w:val="nil"/>
            </w:tcBorders>
            <w:shd w:val="clear" w:color="auto" w:fill="FFFFFF" w:themeFill="background1"/>
            <w:vAlign w:val="center"/>
          </w:tcPr>
          <w:p w14:paraId="22FB6813">
            <w:pPr>
              <w:overflowPunct w:val="0"/>
              <w:spacing w:line="400" w:lineRule="exact"/>
              <w:rPr>
                <w:rFonts w:ascii="Times New Roman" w:hAnsi="Times New Roman" w:cs="Times New Roman"/>
                <w:sz w:val="16"/>
                <w:szCs w:val="16"/>
                <w:highlight w:val="none"/>
              </w:rPr>
            </w:pPr>
            <w:r>
              <w:rPr>
                <w:rFonts w:ascii="Times New Roman" w:hAnsi="Times New Roman" w:cs="Times New Roman"/>
                <w:sz w:val="16"/>
                <w:szCs w:val="16"/>
                <w:highlight w:val="none"/>
              </w:rPr>
              <w:t>RobotReviewer (Public Access)</w:t>
            </w:r>
          </w:p>
        </w:tc>
        <w:tc>
          <w:tcPr>
            <w:tcW w:w="2432" w:type="dxa"/>
            <w:tcBorders>
              <w:top w:val="nil"/>
              <w:bottom w:val="nil"/>
            </w:tcBorders>
            <w:shd w:val="clear" w:color="auto" w:fill="FFFFFF" w:themeFill="background1"/>
            <w:vAlign w:val="center"/>
          </w:tcPr>
          <w:p w14:paraId="645303B6">
            <w:pPr>
              <w:overflowPunct w:val="0"/>
              <w:spacing w:line="400" w:lineRule="exact"/>
              <w:rPr>
                <w:rFonts w:ascii="Times New Roman" w:hAnsi="Times New Roman" w:cs="Times New Roman"/>
                <w:sz w:val="16"/>
                <w:szCs w:val="16"/>
                <w:highlight w:val="none"/>
              </w:rPr>
            </w:pPr>
            <w:r>
              <w:rPr>
                <w:rFonts w:ascii="Times New Roman" w:hAnsi="Times New Roman" w:cs="Times New Roman"/>
                <w:sz w:val="16"/>
                <w:szCs w:val="16"/>
                <w:highlight w:val="none"/>
              </w:rPr>
              <w:t>Cochrane</w:t>
            </w:r>
            <w:r>
              <w:rPr>
                <w:rFonts w:hint="eastAsia" w:ascii="Times New Roman" w:hAnsi="Times New Roman" w:cs="Times New Roman"/>
                <w:sz w:val="16"/>
                <w:szCs w:val="16"/>
                <w:highlight w:val="none"/>
              </w:rPr>
              <w:t xml:space="preserve"> </w:t>
            </w:r>
            <w:r>
              <w:rPr>
                <w:rFonts w:ascii="Times New Roman" w:hAnsi="Times New Roman" w:cs="Times New Roman"/>
                <w:sz w:val="16"/>
                <w:szCs w:val="16"/>
                <w:highlight w:val="none"/>
              </w:rPr>
              <w:t>RoB Tool</w:t>
            </w:r>
          </w:p>
        </w:tc>
        <w:tc>
          <w:tcPr>
            <w:tcW w:w="1964" w:type="dxa"/>
            <w:tcBorders>
              <w:top w:val="nil"/>
              <w:bottom w:val="nil"/>
            </w:tcBorders>
            <w:shd w:val="clear" w:color="auto" w:fill="FFFFFF" w:themeFill="background1"/>
            <w:vAlign w:val="center"/>
          </w:tcPr>
          <w:p w14:paraId="6DF46E06">
            <w:pPr>
              <w:overflowPunct w:val="0"/>
              <w:spacing w:line="400" w:lineRule="exact"/>
              <w:jc w:val="left"/>
              <w:rPr>
                <w:rFonts w:ascii="Times New Roman" w:hAnsi="Times New Roman" w:cs="Times New Roman"/>
                <w:sz w:val="16"/>
                <w:szCs w:val="16"/>
                <w:highlight w:val="none"/>
              </w:rPr>
            </w:pPr>
            <w:r>
              <w:rPr>
                <w:rFonts w:ascii="Times New Roman" w:hAnsi="Times New Roman" w:cs="Times New Roman"/>
                <w:sz w:val="16"/>
                <w:szCs w:val="16"/>
                <w:highlight w:val="none"/>
              </w:rPr>
              <w:t>Machine Learning Algorithms, NLP</w:t>
            </w:r>
          </w:p>
        </w:tc>
        <w:tc>
          <w:tcPr>
            <w:tcW w:w="2520" w:type="dxa"/>
            <w:tcBorders>
              <w:top w:val="nil"/>
              <w:bottom w:val="nil"/>
            </w:tcBorders>
            <w:shd w:val="clear" w:color="auto" w:fill="FFFFFF" w:themeFill="background1"/>
            <w:vAlign w:val="center"/>
          </w:tcPr>
          <w:p w14:paraId="47B85B07">
            <w:pPr>
              <w:overflowPunct w:val="0"/>
              <w:spacing w:line="400" w:lineRule="exact"/>
              <w:jc w:val="left"/>
              <w:rPr>
                <w:rFonts w:ascii="Times New Roman" w:hAnsi="Times New Roman" w:cs="Times New Roman" w:eastAsiaTheme="minorEastAsia"/>
                <w:kern w:val="2"/>
                <w:sz w:val="16"/>
                <w:szCs w:val="16"/>
                <w:highlight w:val="none"/>
                <w:lang w:val="en-US" w:eastAsia="zh-CN" w:bidi="ar-SA"/>
                <w14:ligatures w14:val="standardContextual"/>
              </w:rPr>
            </w:pPr>
            <w:r>
              <w:rPr>
                <w:rFonts w:hint="eastAsia" w:ascii="Times New Roman" w:hAnsi="Times New Roman" w:cs="Times New Roman"/>
                <w:sz w:val="16"/>
                <w:szCs w:val="16"/>
                <w:highlight w:val="none"/>
              </w:rPr>
              <w:t>Automatically assess risk of bias in RCTs to expedite SRs, HTAs, etc.</w:t>
            </w:r>
          </w:p>
        </w:tc>
        <w:tc>
          <w:tcPr>
            <w:tcW w:w="1855" w:type="dxa"/>
            <w:tcBorders>
              <w:top w:val="nil"/>
              <w:bottom w:val="nil"/>
            </w:tcBorders>
            <w:shd w:val="clear" w:color="auto" w:fill="FFFFFF" w:themeFill="background1"/>
            <w:vAlign w:val="center"/>
          </w:tcPr>
          <w:p w14:paraId="667D9BA6">
            <w:pPr>
              <w:overflowPunct w:val="0"/>
              <w:spacing w:line="400" w:lineRule="exact"/>
              <w:jc w:val="left"/>
              <w:rPr>
                <w:rFonts w:ascii="Times New Roman" w:hAnsi="Times New Roman" w:cs="Times New Roman" w:eastAsiaTheme="minorEastAsia"/>
                <w:kern w:val="2"/>
                <w:sz w:val="16"/>
                <w:szCs w:val="16"/>
                <w:highlight w:val="none"/>
                <w:lang w:val="en-US" w:eastAsia="zh-CN" w:bidi="ar-SA"/>
                <w14:ligatures w14:val="standardContextual"/>
              </w:rPr>
            </w:pPr>
            <w:r>
              <w:rPr>
                <w:rFonts w:hint="eastAsia" w:ascii="Times New Roman" w:hAnsi="Times New Roman" w:cs="Times New Roman"/>
                <w:sz w:val="16"/>
                <w:szCs w:val="16"/>
                <w:highlight w:val="none"/>
              </w:rPr>
              <w:t>Performed risk of bias assessment on RCTs</w:t>
            </w:r>
          </w:p>
        </w:tc>
        <w:tc>
          <w:tcPr>
            <w:tcW w:w="1112" w:type="dxa"/>
            <w:tcBorders>
              <w:top w:val="nil"/>
              <w:bottom w:val="nil"/>
            </w:tcBorders>
            <w:shd w:val="clear" w:color="auto" w:fill="FFFFFF" w:themeFill="background1"/>
            <w:vAlign w:val="center"/>
          </w:tcPr>
          <w:p w14:paraId="552DC4B4">
            <w:pPr>
              <w:overflowPunct w:val="0"/>
              <w:spacing w:line="400" w:lineRule="exact"/>
              <w:jc w:val="left"/>
              <w:rPr>
                <w:rFonts w:ascii="Times New Roman" w:hAnsi="Times New Roman" w:cs="Times New Roman"/>
                <w:sz w:val="16"/>
                <w:szCs w:val="16"/>
                <w:highlight w:val="none"/>
              </w:rPr>
            </w:pPr>
            <w:r>
              <w:rPr>
                <w:rFonts w:ascii="Times New Roman" w:hAnsi="Times New Roman" w:cs="Times New Roman"/>
                <w:sz w:val="16"/>
                <w:szCs w:val="16"/>
                <w:highlight w:val="none"/>
              </w:rPr>
              <w:t>https://www.robotreviewer.net/</w:t>
            </w:r>
          </w:p>
        </w:tc>
      </w:tr>
      <w:tr w14:paraId="691FA0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EEECE1" w:themeFill="background2"/>
            <w:vAlign w:val="center"/>
          </w:tcPr>
          <w:p w14:paraId="4AC11A3D">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Zurrer 202</w:t>
            </w:r>
            <w:r>
              <w:rPr>
                <w:rFonts w:hint="eastAsia" w:ascii="Times New Roman" w:hAnsi="Times New Roman" w:cs="Times New Roman"/>
                <w:sz w:val="16"/>
                <w:szCs w:val="16"/>
                <w:lang w:val="en-US" w:eastAsia="zh-CN"/>
              </w:rPr>
              <w:t>4</w:t>
            </w:r>
            <w:r>
              <w:rPr>
                <w:rFonts w:hint="eastAsia" w:ascii="Times New Roman" w:hAnsi="Times New Roman" w:cs="Times New Roman"/>
                <w:sz w:val="16"/>
                <w:szCs w:val="16"/>
                <w:lang w:val="en-US" w:eastAsia="zh-CN"/>
              </w:rPr>
              <w:fldChar w:fldCharType="begin"/>
            </w:r>
            <w:r>
              <w:rPr>
                <w:rFonts w:hint="eastAsia" w:ascii="Times New Roman" w:hAnsi="Times New Roman" w:cs="Times New Roman"/>
                <w:sz w:val="16"/>
                <w:szCs w:val="16"/>
                <w:lang w:val="en-US" w:eastAsia="zh-CN"/>
              </w:rPr>
              <w:instrText xml:space="preserve"> ADDIN EN.CITE &lt;EndNote&gt;&lt;Cite&gt;&lt;Author&gt;Zurrer&lt;/Author&gt;&lt;Year&gt;2024&lt;/Year&gt;&lt;RecNum&gt;88&lt;/RecNum&gt;&lt;DisplayText&gt;[10]&lt;/DisplayText&gt;&lt;record&gt;&lt;rec-number&gt;88&lt;/rec-number&gt;&lt;foreign-keys&gt;&lt;key app="EN" db-id="f0v9rxf0izvrpmeeswvpp5p9aws0wzsp9zwe" timestamp="1776433076"&gt;88&lt;/key&gt;&lt;/foreign-keys&gt;&lt;ref-type name="Journal Article"&gt;17&lt;/ref-type&gt;&lt;contributors&gt;&lt;authors&gt;&lt;author&gt;Zurrer, W. E.&lt;/author&gt;&lt;author&gt;Cannon, A. E.&lt;/author&gt;&lt;author&gt;Ewing, E.&lt;/author&gt;&lt;author&gt;Brüschweiler, D.&lt;/author&gt;&lt;author&gt;Bugajska, J.&lt;/author&gt;&lt;author&gt;Hild, B. F.&lt;/author&gt;&lt;author&gt;Rosso, M.&lt;/author&gt;&lt;author&gt;Reich, D. S.&lt;/author&gt;&lt;author&gt;Ineichen, B. V.&lt;/author&gt;&lt;/authors&gt;&lt;/contributors&gt;&lt;auth-address&gt;Center for Reproducible Science, University of Zurich, Zurich, Switzerland.&amp;#xD;Department of Clinical Neuroscience, Center for Molecular Medicine, Karolinska University Hospital, Karolinska Institute, Stockholm, Sweden.&amp;#xD;Translational Neuroradiology Section, National Institute of Neurological Disorders and Stroke, National Institutes of Health, Bethesda, MD, United States of America.&lt;/auth-address&gt;&lt;titles&gt;&lt;title&gt;STEED: A data mining tool for automated extraction of experimental parameters and risk of bias items from in vivo publications&lt;/title&gt;&lt;secondary-title&gt;PLoS One&lt;/secondary-title&gt;&lt;/titles&gt;&lt;periodical&gt;&lt;full-title&gt;PLoS One&lt;/full-title&gt;&lt;/periodical&gt;&lt;pages&gt;e0311358&lt;/pages&gt;&lt;volume&gt;19&lt;/volume&gt;&lt;number&gt;11&lt;/number&gt;&lt;edition&gt;2024/11/26&lt;/edition&gt;&lt;keywords&gt;&lt;keyword&gt;*Data Mining/methods&lt;/keyword&gt;&lt;keyword&gt;Animals&lt;/keyword&gt;&lt;keyword&gt;Humans&lt;/keyword&gt;&lt;keyword&gt;Bias&lt;/keyword&gt;&lt;keyword&gt;Publications&lt;/keyword&gt;&lt;keyword&gt;Multiple Sclerosis&lt;/keyword&gt;&lt;keyword&gt;Software&lt;/keyword&gt;&lt;/keywords&gt;&lt;dates&gt;&lt;year&gt;2024&lt;/year&gt;&lt;/dates&gt;&lt;isbn&gt;1932-6203&lt;/isbn&gt;&lt;accession-num&gt;39591436&lt;/accession-num&gt;&lt;urls&gt;&lt;/urls&gt;&lt;custom2&gt;PMC11594395&lt;/custom2&gt;&lt;electronic-resource-num&gt;10.1371/journal.pone.0311358&lt;/electronic-resource-num&gt;&lt;remote-database-provider&gt;NLM&lt;/remote-database-provider&gt;&lt;language&gt;eng&lt;/language&gt;&lt;/record&gt;&lt;/Cite&gt;&lt;/EndNote&gt;</w:instrText>
            </w:r>
            <w:r>
              <w:rPr>
                <w:rFonts w:hint="eastAsia" w:ascii="Times New Roman" w:hAnsi="Times New Roman" w:cs="Times New Roman"/>
                <w:sz w:val="16"/>
                <w:szCs w:val="16"/>
                <w:lang w:val="en-US" w:eastAsia="zh-CN"/>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[10]</w:t>
            </w:r>
            <w:r>
              <w:rPr>
                <w:rFonts w:hint="eastAsia" w:ascii="Times New Roman" w:hAnsi="Times New Roman" w:cs="Times New Roman"/>
                <w:sz w:val="16"/>
                <w:szCs w:val="16"/>
                <w:lang w:val="en-US" w:eastAsia="zh-CN"/>
              </w:rPr>
              <w:fldChar w:fldCharType="end"/>
            </w:r>
          </w:p>
        </w:tc>
        <w:tc>
          <w:tcPr>
            <w:tcW w:w="1003" w:type="dxa"/>
            <w:tcBorders>
              <w:top w:val="nil"/>
              <w:bottom w:val="nil"/>
            </w:tcBorders>
            <w:shd w:val="clear" w:color="auto" w:fill="EEECE1" w:themeFill="background2"/>
            <w:vAlign w:val="center"/>
          </w:tcPr>
          <w:p w14:paraId="6D188354">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Switzerland</w:t>
            </w:r>
          </w:p>
        </w:tc>
        <w:tc>
          <w:tcPr>
            <w:tcW w:w="1135" w:type="dxa"/>
            <w:tcBorders>
              <w:top w:val="nil"/>
              <w:bottom w:val="nil"/>
            </w:tcBorders>
            <w:shd w:val="clear" w:color="auto" w:fill="EEECE1" w:themeFill="background2"/>
            <w:vAlign w:val="center"/>
          </w:tcPr>
          <w:p w14:paraId="6073204E">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nil"/>
            </w:tcBorders>
            <w:shd w:val="clear" w:color="auto" w:fill="EEECE1" w:themeFill="background2"/>
            <w:vAlign w:val="center"/>
          </w:tcPr>
          <w:p w14:paraId="3BAB34AA">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STEED</w:t>
            </w:r>
          </w:p>
        </w:tc>
        <w:tc>
          <w:tcPr>
            <w:tcW w:w="2432" w:type="dxa"/>
            <w:tcBorders>
              <w:top w:val="nil"/>
              <w:bottom w:val="nil"/>
            </w:tcBorders>
            <w:shd w:val="clear" w:color="auto" w:fill="EEECE1" w:themeFill="background2"/>
            <w:vAlign w:val="center"/>
          </w:tcPr>
          <w:p w14:paraId="3B55691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tcBorders>
              <w:top w:val="nil"/>
              <w:bottom w:val="nil"/>
            </w:tcBorders>
            <w:shd w:val="clear" w:color="auto" w:fill="EEECE1" w:themeFill="background2"/>
            <w:vAlign w:val="center"/>
          </w:tcPr>
          <w:p w14:paraId="3470CBE6">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R Programming, Data Mining, Text Mining, Rule Matching</w:t>
            </w:r>
          </w:p>
        </w:tc>
        <w:tc>
          <w:tcPr>
            <w:tcW w:w="2520" w:type="dxa"/>
            <w:tcBorders>
              <w:top w:val="nil"/>
              <w:bottom w:val="nil"/>
            </w:tcBorders>
            <w:shd w:val="clear" w:color="auto" w:fill="EEECE1" w:themeFill="background2"/>
            <w:vAlign w:val="center"/>
          </w:tcPr>
          <w:p w14:paraId="5F93CD7E">
            <w:pPr>
              <w:overflowPunct w:val="0"/>
              <w:spacing w:line="400" w:lineRule="exact"/>
              <w:jc w:val="left"/>
              <w:rPr>
                <w:rFonts w:hint="eastAsia"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utomated extraction of experimental parameters and risk of bias items from neuroscience in vivo publications</w:t>
            </w:r>
          </w:p>
        </w:tc>
        <w:tc>
          <w:tcPr>
            <w:tcW w:w="1855" w:type="dxa"/>
            <w:tcBorders>
              <w:top w:val="nil"/>
              <w:bottom w:val="nil"/>
            </w:tcBorders>
            <w:shd w:val="clear" w:color="auto" w:fill="EEECE1" w:themeFill="background2"/>
            <w:vAlign w:val="center"/>
          </w:tcPr>
          <w:p w14:paraId="5A85CB19">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lang w:val="en-US" w:eastAsia="zh-CN"/>
              </w:rPr>
              <w:t>E</w:t>
            </w:r>
            <w:r>
              <w:rPr>
                <w:rFonts w:hint="eastAsia" w:ascii="Times New Roman" w:hAnsi="Times New Roman" w:cs="Times New Roman"/>
                <w:sz w:val="16"/>
                <w:szCs w:val="16"/>
                <w:highlight w:val="none"/>
              </w:rPr>
              <w:t>xtract</w:t>
            </w:r>
            <w:r>
              <w:rPr>
                <w:rFonts w:hint="eastAsia" w:ascii="Times New Roman" w:hAnsi="Times New Roman" w:cs="Times New Roman"/>
                <w:sz w:val="16"/>
                <w:szCs w:val="16"/>
                <w:highlight w:val="none"/>
                <w:lang w:val="en-US" w:eastAsia="zh-CN"/>
              </w:rPr>
              <w:t>ed</w:t>
            </w:r>
            <w:r>
              <w:rPr>
                <w:rFonts w:hint="eastAsia" w:ascii="Times New Roman" w:hAnsi="Times New Roman" w:cs="Times New Roman"/>
                <w:sz w:val="16"/>
                <w:szCs w:val="16"/>
                <w:highlight w:val="none"/>
              </w:rPr>
              <w:t xml:space="preserve"> experimental parameters and risk of bias items from animal studies of motor neuron diseases and multiple sclerosis.</w:t>
            </w:r>
          </w:p>
        </w:tc>
        <w:tc>
          <w:tcPr>
            <w:tcW w:w="1112" w:type="dxa"/>
            <w:tcBorders>
              <w:top w:val="nil"/>
              <w:bottom w:val="nil"/>
            </w:tcBorders>
            <w:shd w:val="clear" w:color="auto" w:fill="EEECE1" w:themeFill="background2"/>
            <w:vAlign w:val="center"/>
          </w:tcPr>
          <w:p w14:paraId="664B12DD">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tr w14:paraId="1759AC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vAlign w:val="center"/>
          </w:tcPr>
          <w:p w14:paraId="7D4DA39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Woelfle 2024</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PEVuZE5vdGU+PENpdGU+PEF1dGhvcj5Xb2VsZmxlPC9BdXRob3I+PFllYXI+MjAyNDwvWWVhcj48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[11]</w:t>
            </w:r>
            <w:r>
              <w:rPr>
                <w:rFonts w:ascii="Times New Roman" w:hAnsi="Times New Roman" w:cs="Times New Roman"/>
                <w:sz w:val="16"/>
                <w:szCs w:val="16"/>
              </w:rPr>
              <w:fldChar w:fldCharType="end"/>
            </w:r>
          </w:p>
        </w:tc>
        <w:tc>
          <w:tcPr>
            <w:tcW w:w="1003" w:type="dxa"/>
            <w:tcBorders>
              <w:top w:val="nil"/>
              <w:bottom w:val="nil"/>
            </w:tcBorders>
            <w:vAlign w:val="center"/>
          </w:tcPr>
          <w:p w14:paraId="2688CC44">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Switzerland</w:t>
            </w:r>
          </w:p>
        </w:tc>
        <w:tc>
          <w:tcPr>
            <w:tcW w:w="1135" w:type="dxa"/>
            <w:tcBorders>
              <w:top w:val="nil"/>
              <w:bottom w:val="nil"/>
            </w:tcBorders>
            <w:vAlign w:val="center"/>
          </w:tcPr>
          <w:p w14:paraId="69111768">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nil"/>
            </w:tcBorders>
            <w:vAlign w:val="center"/>
          </w:tcPr>
          <w:p w14:paraId="4FBBCE4B">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Large Language Models</w:t>
            </w:r>
          </w:p>
        </w:tc>
        <w:tc>
          <w:tcPr>
            <w:tcW w:w="2432" w:type="dxa"/>
            <w:tcBorders>
              <w:top w:val="nil"/>
              <w:bottom w:val="nil"/>
            </w:tcBorders>
            <w:vAlign w:val="center"/>
          </w:tcPr>
          <w:p w14:paraId="2B1A74D2">
            <w:pPr>
              <w:overflowPunct w:val="0"/>
              <w:spacing w:line="400" w:lineRule="exact"/>
              <w:rPr>
                <w:rFonts w:hint="eastAsia" w:ascii="Times New Roman" w:hAnsi="Times New Roman" w:cs="Times New Roman"/>
                <w:sz w:val="16"/>
                <w:szCs w:val="16"/>
              </w:rPr>
            </w:pPr>
            <w:r>
              <w:rPr>
                <w:rFonts w:ascii="Times New Roman" w:hAnsi="Times New Roman" w:cs="Times New Roman"/>
                <w:sz w:val="16"/>
                <w:szCs w:val="16"/>
              </w:rPr>
              <w:t>A</w:t>
            </w:r>
            <w:r>
              <w:rPr>
                <w:rFonts w:hint="eastAsia" w:ascii="Times New Roman" w:hAnsi="Times New Roman" w:cs="Times New Roman"/>
                <w:sz w:val="16"/>
                <w:szCs w:val="16"/>
              </w:rPr>
              <w:t xml:space="preserve"> </w:t>
            </w:r>
            <w:r>
              <w:rPr>
                <w:rFonts w:ascii="Times New Roman" w:hAnsi="Times New Roman" w:cs="Times New Roman"/>
                <w:sz w:val="16"/>
                <w:szCs w:val="16"/>
              </w:rPr>
              <w:t>MeaSurement Tool to Assess systematic</w:t>
            </w:r>
            <w:r>
              <w:rPr>
                <w:rFonts w:hint="eastAsia" w:ascii="Times New Roman" w:hAnsi="Times New Roman" w:cs="Times New Roman"/>
                <w:sz w:val="16"/>
                <w:szCs w:val="16"/>
              </w:rPr>
              <w:t xml:space="preserve"> </w:t>
            </w:r>
            <w:r>
              <w:rPr>
                <w:rFonts w:ascii="Times New Roman" w:hAnsi="Times New Roman" w:cs="Times New Roman"/>
                <w:sz w:val="16"/>
                <w:szCs w:val="16"/>
              </w:rPr>
              <w:t>Reviews</w:t>
            </w:r>
            <w:r>
              <w:rPr>
                <w:rFonts w:hint="eastAsia" w:ascii="Times New Roman" w:hAnsi="Times New Roman" w:cs="Times New Roman"/>
                <w:sz w:val="16"/>
                <w:szCs w:val="16"/>
              </w:rPr>
              <w:t xml:space="preserve"> (</w:t>
            </w:r>
            <w:r>
              <w:rPr>
                <w:rFonts w:ascii="Times New Roman" w:hAnsi="Times New Roman" w:cs="Times New Roman"/>
                <w:sz w:val="16"/>
                <w:szCs w:val="16"/>
              </w:rPr>
              <w:t>AMSTAR</w:t>
            </w:r>
            <w:r>
              <w:rPr>
                <w:rFonts w:hint="eastAsia" w:ascii="Times New Roman" w:hAnsi="Times New Roman" w:cs="Times New Roman"/>
                <w:sz w:val="16"/>
                <w:szCs w:val="16"/>
              </w:rPr>
              <w:t xml:space="preserve">), </w:t>
            </w:r>
            <w:r>
              <w:rPr>
                <w:rFonts w:ascii="Times New Roman" w:hAnsi="Times New Roman" w:cs="Times New Roman"/>
                <w:sz w:val="16"/>
                <w:szCs w:val="16"/>
              </w:rPr>
              <w:t>Preferred</w:t>
            </w:r>
            <w:r>
              <w:rPr>
                <w:rFonts w:hint="eastAsia" w:ascii="Times New Roman" w:hAnsi="Times New Roman" w:cs="Times New Roman"/>
                <w:sz w:val="16"/>
                <w:szCs w:val="16"/>
              </w:rPr>
              <w:t xml:space="preserve"> </w:t>
            </w:r>
            <w:r>
              <w:rPr>
                <w:rFonts w:ascii="Times New Roman" w:hAnsi="Times New Roman" w:cs="Times New Roman"/>
                <w:sz w:val="16"/>
                <w:szCs w:val="16"/>
              </w:rPr>
              <w:t>Reporting Items for Systematic reviews and Meta-Analyses</w:t>
            </w:r>
            <w:r>
              <w:rPr>
                <w:rFonts w:hint="eastAsia" w:ascii="Times New Roman" w:hAnsi="Times New Roman" w:cs="Times New Roman"/>
                <w:sz w:val="16"/>
                <w:szCs w:val="16"/>
              </w:rPr>
              <w:t xml:space="preserve"> (</w:t>
            </w:r>
            <w:r>
              <w:rPr>
                <w:rFonts w:ascii="Times New Roman" w:hAnsi="Times New Roman" w:cs="Times New Roman"/>
                <w:sz w:val="16"/>
                <w:szCs w:val="16"/>
              </w:rPr>
              <w:t>PRISMA</w:t>
            </w:r>
            <w:r>
              <w:rPr>
                <w:rFonts w:hint="eastAsia" w:ascii="Times New Roman" w:hAnsi="Times New Roman" w:cs="Times New Roman"/>
                <w:sz w:val="16"/>
                <w:szCs w:val="16"/>
              </w:rPr>
              <w:t>)</w:t>
            </w:r>
          </w:p>
        </w:tc>
        <w:tc>
          <w:tcPr>
            <w:tcW w:w="1964" w:type="dxa"/>
            <w:tcBorders>
              <w:top w:val="nil"/>
              <w:bottom w:val="nil"/>
            </w:tcBorders>
            <w:vAlign w:val="center"/>
          </w:tcPr>
          <w:p w14:paraId="77F94B5A">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Deep Learning, Transformer Architecture</w:t>
            </w:r>
          </w:p>
        </w:tc>
        <w:tc>
          <w:tcPr>
            <w:tcW w:w="2520" w:type="dxa"/>
            <w:tcBorders>
              <w:top w:val="nil"/>
              <w:bottom w:val="nil"/>
            </w:tcBorders>
            <w:vAlign w:val="center"/>
          </w:tcPr>
          <w:p w14:paraId="2737FCA8">
            <w:pPr>
              <w:overflowPunct w:val="0"/>
              <w:spacing w:line="400" w:lineRule="exact"/>
              <w:jc w:val="left"/>
              <w:rPr>
                <w:rFonts w:ascii="Times New Roman" w:hAnsi="Times New Roman" w:cs="Times New Roman"/>
                <w:sz w:val="16"/>
                <w:szCs w:val="16"/>
                <w:highlight w:val="none"/>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dvanced natural language processing and reasoning, with broad applicability across text-based evaluation and evidence appraisal</w:t>
            </w:r>
          </w:p>
        </w:tc>
        <w:tc>
          <w:tcPr>
            <w:tcW w:w="1855" w:type="dxa"/>
            <w:tcBorders>
              <w:top w:val="nil"/>
              <w:bottom w:val="nil"/>
            </w:tcBorders>
            <w:vAlign w:val="center"/>
          </w:tcPr>
          <w:p w14:paraId="5717D098">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ssess</w:t>
            </w:r>
            <w:r>
              <w:rPr>
                <w:rFonts w:hint="eastAsia" w:ascii="Times New Roman" w:hAnsi="Times New Roman" w:cs="Times New Roman"/>
                <w:sz w:val="16"/>
                <w:szCs w:val="16"/>
                <w:highlight w:val="none"/>
                <w:lang w:val="en-US" w:eastAsia="zh-CN"/>
              </w:rPr>
              <w:t>ed</w:t>
            </w:r>
            <w:r>
              <w:rPr>
                <w:rFonts w:hint="eastAsia" w:ascii="Times New Roman" w:hAnsi="Times New Roman" w:cs="Times New Roman"/>
                <w:sz w:val="16"/>
                <w:szCs w:val="16"/>
                <w:highlight w:val="none"/>
              </w:rPr>
              <w:t xml:space="preserve"> reporting quality , methodological rigor, and trial pragmatism of systematic reviews and randomized controlled trials</w:t>
            </w:r>
          </w:p>
        </w:tc>
        <w:tc>
          <w:tcPr>
            <w:tcW w:w="1112" w:type="dxa"/>
            <w:tcBorders>
              <w:top w:val="nil"/>
              <w:bottom w:val="nil"/>
            </w:tcBorders>
            <w:vAlign w:val="center"/>
          </w:tcPr>
          <w:p w14:paraId="31CCC2CB">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tr w14:paraId="1BEFD9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EEECE1" w:themeFill="background2"/>
            <w:vAlign w:val="center"/>
          </w:tcPr>
          <w:p w14:paraId="6637D045">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Suster 2023</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PEVuZE5vdGU+PENpdGU+PEF1dGhvcj7FoHVzdGVyPC9BdXRob3I+PFllYXI+MjAyMzwvWWVhcj48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[12]</w:t>
            </w:r>
            <w:r>
              <w:rPr>
                <w:rFonts w:ascii="Times New Roman" w:hAnsi="Times New Roman" w:cs="Times New Roman"/>
                <w:sz w:val="16"/>
                <w:szCs w:val="16"/>
              </w:rPr>
              <w:fldChar w:fldCharType="end"/>
            </w:r>
          </w:p>
        </w:tc>
        <w:tc>
          <w:tcPr>
            <w:tcW w:w="1003" w:type="dxa"/>
            <w:tcBorders>
              <w:top w:val="nil"/>
              <w:bottom w:val="nil"/>
            </w:tcBorders>
            <w:shd w:val="clear" w:color="auto" w:fill="EEECE1" w:themeFill="background2"/>
            <w:vAlign w:val="center"/>
          </w:tcPr>
          <w:p w14:paraId="063DD3A4">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Australia</w:t>
            </w:r>
          </w:p>
        </w:tc>
        <w:tc>
          <w:tcPr>
            <w:tcW w:w="1135" w:type="dxa"/>
            <w:tcBorders>
              <w:top w:val="nil"/>
              <w:bottom w:val="nil"/>
            </w:tcBorders>
            <w:shd w:val="clear" w:color="auto" w:fill="EEECE1" w:themeFill="background2"/>
            <w:vAlign w:val="center"/>
          </w:tcPr>
          <w:p w14:paraId="0CECF5A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nil"/>
            </w:tcBorders>
            <w:shd w:val="clear" w:color="auto" w:fill="EEECE1" w:themeFill="background2"/>
            <w:vAlign w:val="center"/>
          </w:tcPr>
          <w:p w14:paraId="6E736AA9">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 xml:space="preserve">EvidenceGRADEr </w:t>
            </w:r>
          </w:p>
          <w:p w14:paraId="7997B3B1">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(Public Access)</w:t>
            </w:r>
          </w:p>
        </w:tc>
        <w:tc>
          <w:tcPr>
            <w:tcW w:w="2432" w:type="dxa"/>
            <w:tcBorders>
              <w:top w:val="nil"/>
              <w:bottom w:val="nil"/>
            </w:tcBorders>
            <w:shd w:val="clear" w:color="auto" w:fill="EEECE1" w:themeFill="background2"/>
            <w:vAlign w:val="center"/>
          </w:tcPr>
          <w:p w14:paraId="77849B65">
            <w:pPr>
              <w:overflowPunct w:val="0"/>
              <w:spacing w:line="400" w:lineRule="exact"/>
              <w:rPr>
                <w:rFonts w:hint="eastAsia" w:ascii="Times New Roman" w:hAnsi="Times New Roman" w:cs="Times New Roman"/>
                <w:sz w:val="16"/>
                <w:szCs w:val="16"/>
              </w:rPr>
            </w:pPr>
            <w:r>
              <w:rPr>
                <w:rFonts w:ascii="Times New Roman" w:hAnsi="Times New Roman" w:cs="Times New Roman"/>
                <w:sz w:val="16"/>
                <w:szCs w:val="16"/>
              </w:rPr>
              <w:t>Grading of Recommendation, Assessment, Development, and Evaluation</w:t>
            </w:r>
            <w:r>
              <w:rPr>
                <w:rFonts w:hint="eastAsia" w:ascii="Times New Roman" w:hAnsi="Times New Roman" w:cs="Times New Roman"/>
                <w:sz w:val="16"/>
                <w:szCs w:val="16"/>
              </w:rPr>
              <w:t xml:space="preserve"> (GRADE)</w:t>
            </w:r>
          </w:p>
        </w:tc>
        <w:tc>
          <w:tcPr>
            <w:tcW w:w="1964" w:type="dxa"/>
            <w:tcBorders>
              <w:top w:val="nil"/>
              <w:bottom w:val="nil"/>
            </w:tcBorders>
            <w:shd w:val="clear" w:color="auto" w:fill="EEECE1" w:themeFill="background2"/>
            <w:vAlign w:val="center"/>
          </w:tcPr>
          <w:p w14:paraId="5B6E7680">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w:t>
            </w:r>
            <w:r>
              <w:rPr>
                <w:rFonts w:hint="eastAsia" w:ascii="Times New Roman" w:hAnsi="Times New Roman" w:cs="Times New Roman"/>
                <w:sz w:val="16"/>
                <w:szCs w:val="16"/>
              </w:rPr>
              <w:t>binary classification</w:t>
            </w:r>
            <w:r>
              <w:rPr>
                <w:rFonts w:hint="eastAsia" w:ascii="Times New Roman" w:hAnsi="Times New Roman" w:cs="Times New Roman"/>
                <w:sz w:val="16"/>
                <w:szCs w:val="16"/>
                <w:lang w:val="en-US" w:eastAsia="zh-CN"/>
              </w:rPr>
              <w:t>, m</w:t>
            </w:r>
            <w:r>
              <w:rPr>
                <w:rFonts w:hint="eastAsia" w:ascii="Times New Roman" w:hAnsi="Times New Roman" w:cs="Times New Roman"/>
                <w:sz w:val="16"/>
                <w:szCs w:val="16"/>
              </w:rPr>
              <w:t>ulticlass classification</w:t>
            </w:r>
            <w:r>
              <w:rPr>
                <w:rFonts w:hint="eastAsia" w:ascii="Times New Roman" w:hAnsi="Times New Roman" w:cs="Times New Roman"/>
                <w:sz w:val="16"/>
                <w:szCs w:val="16"/>
                <w:lang w:val="en-US" w:eastAsia="zh-CN"/>
              </w:rPr>
              <w:t xml:space="preserve">, </w:t>
            </w:r>
            <w:r>
              <w:rPr>
                <w:rFonts w:hint="eastAsia" w:ascii="Times New Roman" w:hAnsi="Times New Roman" w:cs="Times New Roman"/>
                <w:sz w:val="16"/>
                <w:szCs w:val="16"/>
              </w:rPr>
              <w:t>multilabel classification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Deep Learning, NLP</w:t>
            </w:r>
          </w:p>
        </w:tc>
        <w:tc>
          <w:tcPr>
            <w:tcW w:w="2520" w:type="dxa"/>
            <w:tcBorders>
              <w:top w:val="nil"/>
              <w:bottom w:val="nil"/>
            </w:tcBorders>
            <w:shd w:val="clear" w:color="auto" w:fill="EEECE1" w:themeFill="background2"/>
            <w:vAlign w:val="center"/>
          </w:tcPr>
          <w:p w14:paraId="4220A095">
            <w:pPr>
              <w:overflowPunct w:val="0"/>
              <w:spacing w:line="400" w:lineRule="exact"/>
              <w:jc w:val="left"/>
              <w:rPr>
                <w:rFonts w:ascii="Times New Roman" w:hAnsi="Times New Roman" w:cs="Times New Roman"/>
                <w:sz w:val="16"/>
                <w:szCs w:val="16"/>
                <w:highlight w:val="none"/>
              </w:rPr>
            </w:pPr>
            <w:r>
              <w:rPr>
                <w:rFonts w:hint="default" w:ascii="Times New Roman" w:hAnsi="Times New Roman" w:eastAsia="宋体" w:cs="Times New Roman"/>
                <w:i w:val="0"/>
                <w:iCs w:val="0"/>
                <w:caps w:val="0"/>
                <w:spacing w:val="6"/>
                <w:sz w:val="16"/>
                <w:szCs w:val="16"/>
                <w:shd w:val="clear" w:fill="FFFFFF"/>
                <w:lang w:val="en-US" w:eastAsia="zh-CN"/>
              </w:rPr>
              <w:t>A</w:t>
            </w:r>
            <w:r>
              <w:rPr>
                <w:rFonts w:hint="eastAsia" w:ascii="Times New Roman" w:hAnsi="Times New Roman" w:cs="Times New Roman" w:eastAsiaTheme="minorEastAsia"/>
                <w:i w:val="0"/>
                <w:iCs w:val="0"/>
                <w:caps w:val="0"/>
                <w:spacing w:val="0"/>
                <w:sz w:val="16"/>
                <w:szCs w:val="16"/>
                <w:highlight w:val="none"/>
                <w:shd w:val="clear" w:fill="auto"/>
              </w:rPr>
              <w:t>utomated quality assessment of medical evidence in systematic reviews</w:t>
            </w:r>
          </w:p>
        </w:tc>
        <w:tc>
          <w:tcPr>
            <w:tcW w:w="1855" w:type="dxa"/>
            <w:tcBorders>
              <w:top w:val="nil"/>
              <w:bottom w:val="nil"/>
            </w:tcBorders>
            <w:shd w:val="clear" w:color="auto" w:fill="EEECE1" w:themeFill="background2"/>
            <w:vAlign w:val="center"/>
          </w:tcPr>
          <w:p w14:paraId="3B0D85F3">
            <w:pPr>
              <w:overflowPunct w:val="0"/>
              <w:spacing w:line="400" w:lineRule="exact"/>
              <w:jc w:val="left"/>
              <w:rPr>
                <w:rFonts w:ascii="Times New Roman" w:hAnsi="Times New Roman" w:cs="Times New Roman"/>
                <w:sz w:val="16"/>
                <w:szCs w:val="16"/>
                <w:highlight w:val="none"/>
              </w:rPr>
            </w:pPr>
            <w:r>
              <w:rPr>
                <w:rFonts w:hint="eastAsia" w:ascii="Times New Roman" w:hAnsi="Times New Roman" w:cs="Times New Roman"/>
                <w:sz w:val="16"/>
                <w:szCs w:val="16"/>
                <w:highlight w:val="none"/>
              </w:rPr>
              <w:t>Applied to predict GRADE quality grades and downgrading criteria</w:t>
            </w:r>
          </w:p>
        </w:tc>
        <w:tc>
          <w:tcPr>
            <w:tcW w:w="1112" w:type="dxa"/>
            <w:tcBorders>
              <w:top w:val="nil"/>
              <w:bottom w:val="nil"/>
            </w:tcBorders>
            <w:shd w:val="clear" w:color="auto" w:fill="EEECE1" w:themeFill="background2"/>
            <w:vAlign w:val="center"/>
          </w:tcPr>
          <w:p w14:paraId="37C50223">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tr w14:paraId="5CD158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vAlign w:val="center"/>
          </w:tcPr>
          <w:p w14:paraId="5B70179E">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S</w:t>
            </w:r>
            <w:r>
              <w:rPr>
                <w:rFonts w:hint="eastAsia" w:ascii="Times New Roman" w:hAnsi="Times New Roman" w:cs="Times New Roman"/>
                <w:sz w:val="16"/>
                <w:szCs w:val="16"/>
              </w:rPr>
              <w:t>ark</w:t>
            </w:r>
            <w:r>
              <w:rPr>
                <w:rFonts w:ascii="Times New Roman" w:hAnsi="Times New Roman" w:cs="Times New Roman"/>
                <w:sz w:val="16"/>
                <w:szCs w:val="16"/>
              </w:rPr>
              <w:t>er 2015</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PEVuZE5vdGU+PENpdGU+PEF1dGhvcj5TYXJrZXI8L0F1dGhvcj48WWVhcj4yMDE1PC9ZZWFyPjxS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[13]</w:t>
            </w:r>
            <w:r>
              <w:rPr>
                <w:rFonts w:ascii="Times New Roman" w:hAnsi="Times New Roman" w:cs="Times New Roman"/>
                <w:sz w:val="16"/>
                <w:szCs w:val="16"/>
              </w:rPr>
              <w:fldChar w:fldCharType="end"/>
            </w:r>
          </w:p>
        </w:tc>
        <w:tc>
          <w:tcPr>
            <w:tcW w:w="1003" w:type="dxa"/>
            <w:tcBorders>
              <w:top w:val="nil"/>
              <w:bottom w:val="nil"/>
            </w:tcBorders>
            <w:vAlign w:val="center"/>
          </w:tcPr>
          <w:p w14:paraId="7646EE86">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Australia</w:t>
            </w:r>
          </w:p>
        </w:tc>
        <w:tc>
          <w:tcPr>
            <w:tcW w:w="1135" w:type="dxa"/>
            <w:tcBorders>
              <w:top w:val="nil"/>
              <w:bottom w:val="nil"/>
            </w:tcBorders>
            <w:vAlign w:val="center"/>
          </w:tcPr>
          <w:p w14:paraId="1A397AA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nil"/>
            </w:tcBorders>
            <w:vAlign w:val="center"/>
          </w:tcPr>
          <w:p w14:paraId="2A220DFD">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Automatic Evidence Quality Prediction (Not Named)</w:t>
            </w:r>
          </w:p>
        </w:tc>
        <w:tc>
          <w:tcPr>
            <w:tcW w:w="2432" w:type="dxa"/>
            <w:tcBorders>
              <w:top w:val="nil"/>
              <w:bottom w:val="nil"/>
            </w:tcBorders>
            <w:vAlign w:val="center"/>
          </w:tcPr>
          <w:p w14:paraId="0059FA0C">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Strength of Recommendation Taxonomy (SORT)</w:t>
            </w:r>
          </w:p>
        </w:tc>
        <w:tc>
          <w:tcPr>
            <w:tcW w:w="1964" w:type="dxa"/>
            <w:tcBorders>
              <w:top w:val="nil"/>
              <w:bottom w:val="nil"/>
            </w:tcBorders>
            <w:vAlign w:val="center"/>
          </w:tcPr>
          <w:p w14:paraId="6EF059CB">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Supervised Learning, Rule Matching, NLP</w:t>
            </w:r>
          </w:p>
        </w:tc>
        <w:tc>
          <w:tcPr>
            <w:tcW w:w="2520" w:type="dxa"/>
            <w:tcBorders>
              <w:top w:val="nil"/>
              <w:bottom w:val="nil"/>
            </w:tcBorders>
            <w:vAlign w:val="center"/>
          </w:tcPr>
          <w:p w14:paraId="3D5ECF1D">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lang w:val="en-US" w:eastAsia="zh-CN"/>
              </w:rPr>
              <w:t>P</w:t>
            </w:r>
            <w:r>
              <w:rPr>
                <w:rFonts w:hint="eastAsia" w:ascii="Times New Roman" w:hAnsi="Times New Roman" w:cs="Times New Roman"/>
                <w:sz w:val="16"/>
                <w:szCs w:val="16"/>
                <w:highlight w:val="none"/>
              </w:rPr>
              <w:t xml:space="preserve">redict the quality of medical evidence using supervised machine learning on abstract texts and meta-data </w:t>
            </w:r>
          </w:p>
        </w:tc>
        <w:tc>
          <w:tcPr>
            <w:tcW w:w="1855" w:type="dxa"/>
            <w:tcBorders>
              <w:top w:val="nil"/>
              <w:bottom w:val="nil"/>
            </w:tcBorders>
            <w:vAlign w:val="center"/>
          </w:tcPr>
          <w:p w14:paraId="42365E45">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lang w:val="en-US" w:eastAsia="zh-CN"/>
              </w:rPr>
              <w:t>P</w:t>
            </w:r>
            <w:r>
              <w:rPr>
                <w:rFonts w:hint="eastAsia" w:ascii="Times New Roman" w:hAnsi="Times New Roman" w:cs="Times New Roman"/>
                <w:sz w:val="16"/>
                <w:szCs w:val="16"/>
                <w:highlight w:val="none"/>
              </w:rPr>
              <w:t>erform</w:t>
            </w:r>
            <w:r>
              <w:rPr>
                <w:rFonts w:hint="eastAsia" w:ascii="Times New Roman" w:hAnsi="Times New Roman" w:cs="Times New Roman"/>
                <w:sz w:val="16"/>
                <w:szCs w:val="16"/>
                <w:highlight w:val="none"/>
                <w:lang w:val="en-US" w:eastAsia="zh-CN"/>
              </w:rPr>
              <w:t>ed</w:t>
            </w:r>
            <w:r>
              <w:rPr>
                <w:rFonts w:hint="eastAsia" w:ascii="Times New Roman" w:hAnsi="Times New Roman" w:cs="Times New Roman"/>
                <w:sz w:val="16"/>
                <w:szCs w:val="16"/>
                <w:highlight w:val="none"/>
              </w:rPr>
              <w:t xml:space="preserve"> automatic quality grading for 1132 evidence-based recommendations</w:t>
            </w:r>
          </w:p>
        </w:tc>
        <w:tc>
          <w:tcPr>
            <w:tcW w:w="1112" w:type="dxa"/>
            <w:tcBorders>
              <w:top w:val="nil"/>
              <w:bottom w:val="nil"/>
            </w:tcBorders>
            <w:vAlign w:val="center"/>
          </w:tcPr>
          <w:p w14:paraId="15B1B09E">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tr w14:paraId="7B5B99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EEECE1" w:themeFill="background2"/>
            <w:vAlign w:val="center"/>
          </w:tcPr>
          <w:p w14:paraId="6632265F">
            <w:pPr>
              <w:overflowPunct w:val="0"/>
              <w:spacing w:line="400" w:lineRule="exact"/>
              <w:rPr>
                <w:rFonts w:ascii="Times New Roman" w:hAnsi="Times New Roman" w:cs="Times New Roman"/>
                <w:sz w:val="16"/>
                <w:szCs w:val="16"/>
                <w:highlight w:val="none"/>
              </w:rPr>
            </w:pPr>
            <w:r>
              <w:rPr>
                <w:rFonts w:hint="eastAsia" w:ascii="Times New Roman" w:hAnsi="Times New Roman" w:cs="Times New Roman"/>
                <w:sz w:val="16"/>
                <w:szCs w:val="16"/>
                <w:highlight w:val="none"/>
              </w:rPr>
              <w:t>Brozek</w:t>
            </w:r>
            <w:r>
              <w:rPr>
                <w:rFonts w:ascii="Times New Roman" w:hAnsi="Times New Roman" w:cs="Times New Roman"/>
                <w:sz w:val="16"/>
                <w:szCs w:val="16"/>
                <w:highlight w:val="none"/>
              </w:rPr>
              <w:t xml:space="preserve"> 2008</w:t>
            </w:r>
            <w:r>
              <w:rPr>
                <w:rFonts w:ascii="Times New Roman" w:hAnsi="Times New Roman" w:cs="Times New Roman"/>
                <w:sz w:val="16"/>
                <w:szCs w:val="16"/>
                <w:highlight w:val="none"/>
              </w:rPr>
              <w:fldChar w:fldCharType="begin"/>
            </w:r>
            <w:r>
              <w:rPr>
                <w:rFonts w:hint="eastAsia" w:ascii="Times New Roman" w:hAnsi="Times New Roman" w:cs="Times New Roman"/>
                <w:sz w:val="16"/>
                <w:szCs w:val="16"/>
                <w:highlight w:val="none"/>
                <w:lang w:eastAsia="zh-CN"/>
              </w:rPr>
              <w:instrText xml:space="preserve"> ADDIN EN.CITE &lt;EndNote&gt;&lt;Cite&gt;&lt;Author&gt;Brozek&lt;/Author&gt;&lt;Year&gt;2008&lt;/Year&gt;&lt;RecNum&gt;90&lt;/RecNum&gt;&lt;DisplayText&gt;[14]&lt;/DisplayText&gt;&lt;record&gt;&lt;rec-number&gt;90&lt;/rec-number&gt;&lt;foreign-keys&gt;&lt;key app="EN" db-id="f0v9rxf0izvrpmeeswvpp5p9aws0wzsp9zwe" timestamp="1776514626"&gt;90&lt;/key&gt;&lt;/foreign-keys&gt;&lt;ref-type name="Generic"&gt;13&lt;/ref-type&gt;&lt;contributors&gt;&lt;authors&gt;&lt;author&gt;Brozek, J.&lt;/author&gt;&lt;author&gt;Oxman, A.&lt;/author&gt;&lt;author&gt;Schünemann, H.&lt;/author&gt;&lt;/authors&gt;&lt;/contributors&gt;&lt;titles&gt;&lt;title&gt;GRADEpro.[Computer program]. Version 3.2 for Windows&lt;/title&gt;&lt;/titles&gt;&lt;dates&gt;&lt;year&gt;2008&lt;/year&gt;&lt;/dates&gt;&lt;urls&gt;&lt;/urls&gt;&lt;/record&gt;&lt;/Cite&gt;&lt;/EndNote&gt;</w:instrText>
            </w:r>
            <w:r>
              <w:rPr>
                <w:rFonts w:ascii="Times New Roman" w:hAnsi="Times New Roman" w:cs="Times New Roman"/>
                <w:sz w:val="16"/>
                <w:szCs w:val="16"/>
                <w:highlight w:val="none"/>
              </w:rPr>
              <w:fldChar w:fldCharType="separate"/>
            </w:r>
            <w:r>
              <w:rPr>
                <w:rFonts w:hint="eastAsia" w:ascii="Times New Roman" w:hAnsi="Times New Roman" w:cs="Times New Roman" w:eastAsiaTheme="minorEastAsia"/>
                <w:kern w:val="2"/>
                <w:sz w:val="16"/>
                <w:szCs w:val="16"/>
                <w:highlight w:val="none"/>
                <w:lang w:val="en-US" w:eastAsia="zh-CN" w:bidi="ar-SA"/>
                <w14:ligatures w14:val="standardContextual"/>
              </w:rPr>
              <w:t>[14]</w:t>
            </w:r>
            <w:r>
              <w:rPr>
                <w:rFonts w:ascii="Times New Roman" w:hAnsi="Times New Roman" w:cs="Times New Roman"/>
                <w:sz w:val="16"/>
                <w:szCs w:val="16"/>
                <w:highlight w:val="none"/>
              </w:rPr>
              <w:fldChar w:fldCharType="end"/>
            </w:r>
          </w:p>
        </w:tc>
        <w:tc>
          <w:tcPr>
            <w:tcW w:w="1003" w:type="dxa"/>
            <w:tcBorders>
              <w:top w:val="nil"/>
              <w:bottom w:val="nil"/>
            </w:tcBorders>
            <w:shd w:val="clear" w:color="auto" w:fill="EEECE1" w:themeFill="background2"/>
            <w:vAlign w:val="center"/>
          </w:tcPr>
          <w:p w14:paraId="2CF6F609">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Canada</w:t>
            </w:r>
          </w:p>
        </w:tc>
        <w:tc>
          <w:tcPr>
            <w:tcW w:w="1135" w:type="dxa"/>
            <w:tcBorders>
              <w:top w:val="nil"/>
              <w:bottom w:val="nil"/>
            </w:tcBorders>
            <w:shd w:val="clear" w:color="auto" w:fill="EEECE1" w:themeFill="background2"/>
            <w:vAlign w:val="center"/>
          </w:tcPr>
          <w:p w14:paraId="194983D9">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Methodological Study</w:t>
            </w:r>
          </w:p>
        </w:tc>
        <w:tc>
          <w:tcPr>
            <w:tcW w:w="1462" w:type="dxa"/>
            <w:tcBorders>
              <w:top w:val="nil"/>
              <w:bottom w:val="nil"/>
            </w:tcBorders>
            <w:shd w:val="clear" w:color="auto" w:fill="EEECE1" w:themeFill="background2"/>
            <w:vAlign w:val="center"/>
          </w:tcPr>
          <w:p w14:paraId="3453E7BC">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GRADEpro (Public Access)</w:t>
            </w:r>
          </w:p>
        </w:tc>
        <w:tc>
          <w:tcPr>
            <w:tcW w:w="2432" w:type="dxa"/>
            <w:tcBorders>
              <w:top w:val="nil"/>
              <w:bottom w:val="nil"/>
            </w:tcBorders>
            <w:shd w:val="clear" w:color="auto" w:fill="EEECE1" w:themeFill="background2"/>
            <w:vAlign w:val="center"/>
          </w:tcPr>
          <w:p w14:paraId="52065EF5">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Grading of Recommendation, Assessment, Development, and Evaluation</w:t>
            </w:r>
            <w:r>
              <w:rPr>
                <w:rFonts w:hint="eastAsia" w:ascii="Times New Roman" w:hAnsi="Times New Roman" w:cs="Times New Roman"/>
                <w:sz w:val="16"/>
                <w:szCs w:val="16"/>
              </w:rPr>
              <w:t xml:space="preserve"> (GRADE)</w:t>
            </w:r>
          </w:p>
        </w:tc>
        <w:tc>
          <w:tcPr>
            <w:tcW w:w="1964" w:type="dxa"/>
            <w:tcBorders>
              <w:top w:val="nil"/>
              <w:bottom w:val="nil"/>
            </w:tcBorders>
            <w:shd w:val="clear" w:color="auto" w:fill="EEECE1" w:themeFill="background2"/>
            <w:vAlign w:val="center"/>
          </w:tcPr>
          <w:p w14:paraId="704B7D41">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Web Technologies, API Integration, GRADE Framework</w:t>
            </w:r>
          </w:p>
        </w:tc>
        <w:tc>
          <w:tcPr>
            <w:tcW w:w="2520" w:type="dxa"/>
            <w:tcBorders>
              <w:top w:val="nil"/>
              <w:bottom w:val="nil"/>
            </w:tcBorders>
            <w:shd w:val="clear" w:color="auto" w:fill="EEECE1" w:themeFill="background2"/>
            <w:vAlign w:val="center"/>
          </w:tcPr>
          <w:p w14:paraId="241EE826">
            <w:pPr>
              <w:overflowPunct w:val="0"/>
              <w:spacing w:line="400" w:lineRule="exact"/>
              <w:jc w:val="left"/>
              <w:rPr>
                <w:rFonts w:ascii="Times New Roman" w:hAnsi="Times New Roman" w:cs="Times New Roman"/>
                <w:sz w:val="16"/>
                <w:szCs w:val="16"/>
                <w:highlight w:val="none"/>
              </w:rPr>
            </w:pPr>
            <w:r>
              <w:rPr>
                <w:rFonts w:hint="eastAsia" w:ascii="Times New Roman" w:hAnsi="Times New Roman" w:cs="Times New Roman"/>
                <w:sz w:val="16"/>
                <w:szCs w:val="16"/>
                <w:highlight w:val="none"/>
              </w:rPr>
              <w:t>Assess evidence quality, formulate recommendation strength, and generate summary tables and decision frameworks</w:t>
            </w:r>
          </w:p>
        </w:tc>
        <w:tc>
          <w:tcPr>
            <w:tcW w:w="1855" w:type="dxa"/>
            <w:tcBorders>
              <w:top w:val="nil"/>
              <w:bottom w:val="nil"/>
            </w:tcBorders>
            <w:shd w:val="clear" w:color="auto" w:fill="EEECE1" w:themeFill="background2"/>
            <w:vAlign w:val="center"/>
          </w:tcPr>
          <w:p w14:paraId="12CA5BFD">
            <w:pPr>
              <w:overflowPunct w:val="0"/>
              <w:spacing w:line="400" w:lineRule="exact"/>
              <w:jc w:val="left"/>
              <w:rPr>
                <w:rFonts w:ascii="Times New Roman" w:hAnsi="Times New Roman" w:cs="Times New Roman"/>
                <w:sz w:val="16"/>
                <w:szCs w:val="16"/>
                <w:highlight w:val="none"/>
              </w:rPr>
            </w:pPr>
            <w:r>
              <w:rPr>
                <w:rFonts w:hint="eastAsia" w:ascii="Times New Roman" w:hAnsi="Times New Roman" w:cs="Times New Roman"/>
                <w:sz w:val="16"/>
                <w:szCs w:val="16"/>
                <w:highlight w:val="none"/>
              </w:rPr>
              <w:t>Not specifically applied in a single research study</w:t>
            </w:r>
          </w:p>
        </w:tc>
        <w:tc>
          <w:tcPr>
            <w:tcW w:w="1112" w:type="dxa"/>
            <w:tcBorders>
              <w:top w:val="nil"/>
              <w:bottom w:val="nil"/>
            </w:tcBorders>
            <w:shd w:val="clear" w:color="auto" w:fill="EEECE1" w:themeFill="background2"/>
            <w:vAlign w:val="center"/>
          </w:tcPr>
          <w:p w14:paraId="1B11223F">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https://www.gradepro.org/</w:t>
            </w:r>
          </w:p>
        </w:tc>
      </w:tr>
      <w:tr w14:paraId="041543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vAlign w:val="center"/>
          </w:tcPr>
          <w:p w14:paraId="0421D863">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Marshall 2016</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&lt;EndNote&gt;&lt;Cite&gt;&lt;Author&gt;Marshall&lt;/Author&gt;&lt;Year&gt;2016&lt;/Year&gt;&lt;RecNum&gt;14&lt;/RecNum&gt;&lt;DisplayText&gt;[15]&lt;/DisplayText&gt;&lt;record&gt;&lt;rec-number&gt;14&lt;/rec-number&gt;&lt;foreign-keys&gt;&lt;key app="EN" db-id="f0v9rxf0izvrpmeeswvpp5p9aws0wzsp9zwe" timestamp="1756976854"&gt;14&lt;/key&gt;&lt;/foreign-keys&gt;&lt;ref-type name="Journal Article"&gt;17&lt;/ref-type&gt;&lt;contributors&gt;&lt;authors&gt;&lt;author&gt;Marshall, I. J.&lt;/author&gt;&lt;author&gt;Kuiper, J.&lt;/author&gt;&lt;author&gt;Wallace, B. C.&lt;/author&gt;&lt;/authors&gt;&lt;/contributors&gt;&lt;auth-address&gt;Department of Primary Care and Public Health Sciences, King&amp;apos;s College London, UK iain.marshall@kcl.ac.uk.&amp;#xD;University Medical Center, University of Groningen, Groningen, The Netherlands.&amp;#xD;School of Information, University of Texas at Austin, Austin, Texas, USA.&lt;/auth-address&gt;&lt;titles&gt;&lt;title&gt;RobotReviewer: evaluation of a system for automatically assessing bias in clinical trials&lt;/title&gt;&lt;secondary-title&gt;J Am Med Inform Assoc&lt;/secondary-title&gt;&lt;/titles&gt;&lt;periodical&gt;&lt;full-title&gt;J Am Med Inform Assoc&lt;/full-title&gt;&lt;/periodical&gt;&lt;pages&gt;193-201&lt;/pages&gt;&lt;volume&gt;23&lt;/volume&gt;&lt;number&gt;1&lt;/number&gt;&lt;edition&gt;2015/06/25&lt;/edition&gt;&lt;keywords&gt;&lt;keyword&gt;*Algorithms&lt;/keyword&gt;&lt;keyword&gt;*Bias&lt;/keyword&gt;&lt;keyword&gt;*Clinical Trials as Topic&lt;/keyword&gt;&lt;keyword&gt;Data Mining&lt;/keyword&gt;&lt;keyword&gt;Databases as Topic&lt;/keyword&gt;&lt;keyword&gt;*Machine Learning&lt;/keyword&gt;&lt;keyword&gt;Natural Language Processing&lt;/keyword&gt;&lt;keyword&gt;Peer Review, Research/*methods&lt;/keyword&gt;&lt;keyword&gt;Review Literature as Topic&lt;/keyword&gt;&lt;keyword&gt;bias&lt;/keyword&gt;&lt;keyword&gt;randomized controlled trials as topic&lt;/keyword&gt;&lt;keyword&gt;systematic review&lt;/keyword&gt;&lt;/keywords&gt;&lt;dates&gt;&lt;year&gt;2016&lt;/year&gt;&lt;pub-dates&gt;&lt;date&gt;Jan&lt;/date&gt;&lt;/pub-dates&gt;&lt;/dates&gt;&lt;isbn&gt;1067-5027 (Print)&amp;#xD;1067-5027&lt;/isbn&gt;&lt;accession-num&gt;26104742&lt;/accession-num&gt;&lt;urls&gt;&lt;/urls&gt;&lt;custom2&gt;PMC4713900&lt;/custom2&gt;&lt;electronic-resource-num&gt;10.1093/jamia/ocv044&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[15]</w:t>
            </w:r>
            <w:r>
              <w:rPr>
                <w:rFonts w:ascii="Times New Roman" w:hAnsi="Times New Roman" w:cs="Times New Roman"/>
                <w:sz w:val="16"/>
                <w:szCs w:val="16"/>
              </w:rPr>
              <w:fldChar w:fldCharType="end"/>
            </w:r>
          </w:p>
        </w:tc>
        <w:tc>
          <w:tcPr>
            <w:tcW w:w="1003" w:type="dxa"/>
            <w:tcBorders>
              <w:top w:val="nil"/>
              <w:bottom w:val="nil"/>
            </w:tcBorders>
            <w:vAlign w:val="center"/>
          </w:tcPr>
          <w:p w14:paraId="2176FD3F">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United Kingdom</w:t>
            </w:r>
          </w:p>
        </w:tc>
        <w:tc>
          <w:tcPr>
            <w:tcW w:w="1135" w:type="dxa"/>
            <w:tcBorders>
              <w:top w:val="nil"/>
              <w:bottom w:val="nil"/>
            </w:tcBorders>
            <w:vAlign w:val="center"/>
          </w:tcPr>
          <w:p w14:paraId="6CDE24F6">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nil"/>
            </w:tcBorders>
            <w:vAlign w:val="center"/>
          </w:tcPr>
          <w:p w14:paraId="213CF1B9">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RobotReviewer (Public Access)</w:t>
            </w:r>
          </w:p>
        </w:tc>
        <w:tc>
          <w:tcPr>
            <w:tcW w:w="2432" w:type="dxa"/>
            <w:tcBorders>
              <w:top w:val="nil"/>
              <w:bottom w:val="nil"/>
            </w:tcBorders>
            <w:vAlign w:val="center"/>
          </w:tcPr>
          <w:p w14:paraId="13277F6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tcBorders>
              <w:top w:val="nil"/>
              <w:bottom w:val="nil"/>
            </w:tcBorders>
            <w:vAlign w:val="center"/>
          </w:tcPr>
          <w:p w14:paraId="5F84B628">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tcBorders>
              <w:top w:val="nil"/>
              <w:bottom w:val="nil"/>
            </w:tcBorders>
            <w:shd w:val="clear" w:color="auto" w:fill="auto"/>
            <w:vAlign w:val="center"/>
          </w:tcPr>
          <w:p w14:paraId="29A3E442">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Automatically assess risk of bias in RCTs to expedite SRs, HTAs, etc.</w:t>
            </w:r>
          </w:p>
        </w:tc>
        <w:tc>
          <w:tcPr>
            <w:tcW w:w="1855" w:type="dxa"/>
            <w:tcBorders>
              <w:top w:val="nil"/>
              <w:bottom w:val="nil"/>
            </w:tcBorders>
            <w:shd w:val="clear" w:color="auto" w:fill="auto"/>
            <w:vAlign w:val="center"/>
          </w:tcPr>
          <w:p w14:paraId="76A26E5E">
            <w:pPr>
              <w:overflowPunct w:val="0"/>
              <w:spacing w:line="400" w:lineRule="exact"/>
              <w:jc w:val="left"/>
              <w:rPr>
                <w:rFonts w:hint="eastAsia"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Performed risk of bias assessment on RCT</w:t>
            </w:r>
            <w:r>
              <w:rPr>
                <w:rFonts w:hint="eastAsia" w:ascii="Times New Roman" w:hAnsi="Times New Roman" w:cs="Times New Roman"/>
                <w:sz w:val="16"/>
                <w:szCs w:val="16"/>
                <w:highlight w:val="none"/>
                <w:lang w:val="en-US" w:eastAsia="zh-CN"/>
              </w:rPr>
              <w:t>s</w:t>
            </w:r>
          </w:p>
        </w:tc>
        <w:tc>
          <w:tcPr>
            <w:tcW w:w="1112" w:type="dxa"/>
            <w:tcBorders>
              <w:top w:val="nil"/>
              <w:bottom w:val="nil"/>
            </w:tcBorders>
            <w:vAlign w:val="center"/>
          </w:tcPr>
          <w:p w14:paraId="014D0DC1">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https://www.robotreviewer.net/</w:t>
            </w:r>
          </w:p>
        </w:tc>
      </w:tr>
      <w:tr w14:paraId="755A67C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EEECE1" w:themeFill="background2"/>
            <w:vAlign w:val="center"/>
          </w:tcPr>
          <w:p w14:paraId="3ED82E5A">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Kwong 2023</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PEVuZE5vdGU+PENpdGU+PEF1dGhvcj5Ld29uZzwvQXV0aG9yPjxZZWFyPjIwMjM8L1llYXI+PFJl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[16]</w:t>
            </w:r>
            <w:r>
              <w:rPr>
                <w:rFonts w:ascii="Times New Roman" w:hAnsi="Times New Roman" w:cs="Times New Roman"/>
                <w:sz w:val="16"/>
                <w:szCs w:val="16"/>
              </w:rPr>
              <w:fldChar w:fldCharType="end"/>
            </w:r>
          </w:p>
        </w:tc>
        <w:tc>
          <w:tcPr>
            <w:tcW w:w="1003" w:type="dxa"/>
            <w:tcBorders>
              <w:top w:val="nil"/>
              <w:bottom w:val="nil"/>
            </w:tcBorders>
            <w:shd w:val="clear" w:color="auto" w:fill="EEECE1" w:themeFill="background2"/>
            <w:vAlign w:val="center"/>
          </w:tcPr>
          <w:p w14:paraId="06770E38">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Canada</w:t>
            </w:r>
          </w:p>
        </w:tc>
        <w:tc>
          <w:tcPr>
            <w:tcW w:w="1135" w:type="dxa"/>
            <w:tcBorders>
              <w:top w:val="nil"/>
              <w:bottom w:val="nil"/>
            </w:tcBorders>
            <w:shd w:val="clear" w:color="auto" w:fill="EEECE1" w:themeFill="background2"/>
            <w:vAlign w:val="center"/>
          </w:tcPr>
          <w:p w14:paraId="20693491">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nil"/>
            </w:tcBorders>
            <w:shd w:val="clear" w:color="auto" w:fill="EEECE1" w:themeFill="background2"/>
            <w:vAlign w:val="center"/>
          </w:tcPr>
          <w:p w14:paraId="7F125751">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APPRAISE-AI</w:t>
            </w:r>
          </w:p>
        </w:tc>
        <w:tc>
          <w:tcPr>
            <w:tcW w:w="2432" w:type="dxa"/>
            <w:tcBorders>
              <w:top w:val="nil"/>
              <w:bottom w:val="nil"/>
            </w:tcBorders>
            <w:shd w:val="clear" w:color="auto" w:fill="EEECE1" w:themeFill="background2"/>
            <w:vAlign w:val="center"/>
          </w:tcPr>
          <w:p w14:paraId="70EED5D8">
            <w:pPr>
              <w:overflowPunct w:val="0"/>
              <w:spacing w:line="400" w:lineRule="exact"/>
              <w:rPr>
                <w:rFonts w:hint="eastAsia" w:ascii="Times New Roman" w:hAnsi="Times New Roman" w:cs="Times New Roman"/>
                <w:sz w:val="16"/>
                <w:szCs w:val="16"/>
              </w:rPr>
            </w:pPr>
            <w:r>
              <w:rPr>
                <w:rFonts w:ascii="Times New Roman" w:hAnsi="Times New Roman" w:cs="Times New Roman"/>
                <w:sz w:val="16"/>
                <w:szCs w:val="16"/>
              </w:rPr>
              <w:t>Quality Assessment of Diagnostic Accuracy Studies (QUADAS-2)</w:t>
            </w:r>
            <w:r>
              <w:rPr>
                <w:rFonts w:hint="eastAsia" w:ascii="Times New Roman" w:hAnsi="Times New Roman" w:cs="Times New Roman"/>
                <w:sz w:val="16"/>
                <w:szCs w:val="16"/>
              </w:rPr>
              <w:t>, Transparent Reporting of a Multivariable Prediction Model for Individual Prognosis or Diagnosis (</w:t>
            </w:r>
            <w:r>
              <w:rPr>
                <w:rFonts w:ascii="Times New Roman" w:hAnsi="Times New Roman" w:cs="Times New Roman"/>
                <w:sz w:val="16"/>
                <w:szCs w:val="16"/>
              </w:rPr>
              <w:t>TRIPOD</w:t>
            </w:r>
            <w:r>
              <w:rPr>
                <w:rFonts w:hint="eastAsia" w:ascii="Times New Roman" w:hAnsi="Times New Roman" w:cs="Times New Roman"/>
                <w:sz w:val="16"/>
                <w:szCs w:val="16"/>
              </w:rPr>
              <w:t>)</w:t>
            </w:r>
          </w:p>
        </w:tc>
        <w:tc>
          <w:tcPr>
            <w:tcW w:w="1964" w:type="dxa"/>
            <w:tcBorders>
              <w:top w:val="nil"/>
              <w:bottom w:val="nil"/>
            </w:tcBorders>
            <w:shd w:val="clear" w:color="auto" w:fill="EEECE1" w:themeFill="background2"/>
            <w:vAlign w:val="center"/>
          </w:tcPr>
          <w:p w14:paraId="68F16306">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Quality Evaluation Framework, Statistical Analysis</w:t>
            </w:r>
          </w:p>
        </w:tc>
        <w:tc>
          <w:tcPr>
            <w:tcW w:w="2520" w:type="dxa"/>
            <w:tcBorders>
              <w:top w:val="nil"/>
              <w:bottom w:val="nil"/>
            </w:tcBorders>
            <w:shd w:val="clear" w:color="auto" w:fill="EEECE1" w:themeFill="background2"/>
            <w:vAlign w:val="center"/>
          </w:tcPr>
          <w:p w14:paraId="7C78C306">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lang w:val="en-US" w:eastAsia="zh-CN"/>
              </w:rPr>
              <w:t>E</w:t>
            </w:r>
            <w:r>
              <w:rPr>
                <w:rFonts w:hint="eastAsia" w:ascii="Times New Roman" w:hAnsi="Times New Roman" w:cs="Times New Roman"/>
                <w:sz w:val="16"/>
                <w:szCs w:val="16"/>
                <w:highlight w:val="none"/>
              </w:rPr>
              <w:t>valuate the methodological and reporting quality of AI prediction models for clinical decision support</w:t>
            </w:r>
          </w:p>
        </w:tc>
        <w:tc>
          <w:tcPr>
            <w:tcW w:w="1855" w:type="dxa"/>
            <w:tcBorders>
              <w:top w:val="nil"/>
              <w:bottom w:val="nil"/>
            </w:tcBorders>
            <w:shd w:val="clear" w:color="auto" w:fill="EEECE1" w:themeFill="background2"/>
            <w:vAlign w:val="center"/>
          </w:tcPr>
          <w:p w14:paraId="0F10600F">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ssess</w:t>
            </w:r>
            <w:r>
              <w:rPr>
                <w:rFonts w:hint="eastAsia" w:ascii="Times New Roman" w:hAnsi="Times New Roman" w:cs="Times New Roman"/>
                <w:sz w:val="16"/>
                <w:szCs w:val="16"/>
                <w:highlight w:val="none"/>
                <w:lang w:val="en-US" w:eastAsia="zh-CN"/>
              </w:rPr>
              <w:t>ed</w:t>
            </w:r>
            <w:r>
              <w:rPr>
                <w:rFonts w:hint="eastAsia" w:ascii="Times New Roman" w:hAnsi="Times New Roman" w:cs="Times New Roman"/>
                <w:sz w:val="16"/>
                <w:szCs w:val="16"/>
                <w:highlight w:val="none"/>
              </w:rPr>
              <w:t xml:space="preserve"> overall quality of 28 machine learning studies for sepsis prediction</w:t>
            </w:r>
          </w:p>
        </w:tc>
        <w:tc>
          <w:tcPr>
            <w:tcW w:w="1112" w:type="dxa"/>
            <w:tcBorders>
              <w:top w:val="nil"/>
              <w:bottom w:val="nil"/>
            </w:tcBorders>
            <w:shd w:val="clear" w:color="auto" w:fill="EEECE1" w:themeFill="background2"/>
            <w:vAlign w:val="center"/>
          </w:tcPr>
          <w:p w14:paraId="0F70CC4D">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tr w14:paraId="25B541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vAlign w:val="center"/>
          </w:tcPr>
          <w:p w14:paraId="284B69C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Jardim 2022</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PEVuZE5vdGU+PENpdGU+PEF1dGhvcj5KYXJkaW08L0F1dGhvcj48WWVhcj4yMDIyPC9ZZWFyPjxS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[17]</w:t>
            </w:r>
            <w:r>
              <w:rPr>
                <w:rFonts w:ascii="Times New Roman" w:hAnsi="Times New Roman" w:cs="Times New Roman"/>
                <w:sz w:val="16"/>
                <w:szCs w:val="16"/>
              </w:rPr>
              <w:fldChar w:fldCharType="end"/>
            </w:r>
          </w:p>
        </w:tc>
        <w:tc>
          <w:tcPr>
            <w:tcW w:w="1003" w:type="dxa"/>
            <w:tcBorders>
              <w:top w:val="nil"/>
              <w:bottom w:val="nil"/>
            </w:tcBorders>
            <w:vAlign w:val="center"/>
          </w:tcPr>
          <w:p w14:paraId="7024B05B">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Norway</w:t>
            </w:r>
          </w:p>
        </w:tc>
        <w:tc>
          <w:tcPr>
            <w:tcW w:w="1135" w:type="dxa"/>
            <w:tcBorders>
              <w:top w:val="nil"/>
              <w:bottom w:val="nil"/>
            </w:tcBorders>
            <w:vAlign w:val="center"/>
          </w:tcPr>
          <w:p w14:paraId="4A8E8972">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Randomized Controlled Trial</w:t>
            </w:r>
          </w:p>
        </w:tc>
        <w:tc>
          <w:tcPr>
            <w:tcW w:w="1462" w:type="dxa"/>
            <w:tcBorders>
              <w:top w:val="nil"/>
              <w:bottom w:val="nil"/>
            </w:tcBorders>
            <w:vAlign w:val="center"/>
          </w:tcPr>
          <w:p w14:paraId="593BB3F4">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RobotReviewer (Public Access)</w:t>
            </w:r>
          </w:p>
        </w:tc>
        <w:tc>
          <w:tcPr>
            <w:tcW w:w="2432" w:type="dxa"/>
            <w:tcBorders>
              <w:top w:val="nil"/>
              <w:bottom w:val="nil"/>
            </w:tcBorders>
            <w:vAlign w:val="center"/>
          </w:tcPr>
          <w:p w14:paraId="1BA4B18D">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 Tool</w:t>
            </w:r>
          </w:p>
        </w:tc>
        <w:tc>
          <w:tcPr>
            <w:tcW w:w="1964" w:type="dxa"/>
            <w:tcBorders>
              <w:top w:val="nil"/>
              <w:bottom w:val="nil"/>
            </w:tcBorders>
            <w:vAlign w:val="center"/>
          </w:tcPr>
          <w:p w14:paraId="022E695A">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Machine Learning Algorithms</w:t>
            </w:r>
            <w:r>
              <w:rPr>
                <w:rFonts w:hint="eastAsia" w:ascii="Times New Roman" w:hAnsi="Times New Roman" w:cs="Times New Roman"/>
                <w:sz w:val="16"/>
                <w:szCs w:val="16"/>
                <w:lang w:val="en-US" w:eastAsia="zh-CN"/>
              </w:rPr>
              <w:t xml:space="preserve"> (b</w:t>
            </w:r>
            <w:r>
              <w:rPr>
                <w:rFonts w:hint="eastAsia" w:ascii="Times New Roman" w:hAnsi="Times New Roman" w:cs="Times New Roman"/>
                <w:sz w:val="16"/>
                <w:szCs w:val="16"/>
              </w:rPr>
              <w:t xml:space="preserve">inary </w:t>
            </w:r>
            <w:r>
              <w:rPr>
                <w:rFonts w:hint="eastAsia" w:ascii="Times New Roman" w:hAnsi="Times New Roman" w:cs="Times New Roman"/>
                <w:sz w:val="16"/>
                <w:szCs w:val="16"/>
                <w:lang w:val="en-US" w:eastAsia="zh-CN"/>
              </w:rPr>
              <w:t>c</w:t>
            </w:r>
            <w:r>
              <w:rPr>
                <w:rFonts w:hint="eastAsia" w:ascii="Times New Roman" w:hAnsi="Times New Roman" w:cs="Times New Roman"/>
                <w:sz w:val="16"/>
                <w:szCs w:val="16"/>
              </w:rPr>
              <w:t>lassification</w:t>
            </w:r>
            <w:r>
              <w:rPr>
                <w:rFonts w:hint="eastAsia" w:ascii="Times New Roman" w:hAnsi="Times New Roman" w:cs="Times New Roman"/>
                <w:sz w:val="16"/>
                <w:szCs w:val="16"/>
                <w:lang w:val="en-US" w:eastAsia="zh-CN"/>
              </w:rPr>
              <w:t>)</w:t>
            </w:r>
            <w:r>
              <w:rPr>
                <w:rFonts w:ascii="Times New Roman" w:hAnsi="Times New Roman" w:cs="Times New Roman"/>
                <w:sz w:val="16"/>
                <w:szCs w:val="16"/>
              </w:rPr>
              <w:t>, NLP</w:t>
            </w:r>
          </w:p>
        </w:tc>
        <w:tc>
          <w:tcPr>
            <w:tcW w:w="2520" w:type="dxa"/>
            <w:tcBorders>
              <w:top w:val="nil"/>
              <w:bottom w:val="nil"/>
            </w:tcBorders>
            <w:shd w:val="clear" w:color="auto" w:fill="auto"/>
            <w:vAlign w:val="center"/>
          </w:tcPr>
          <w:p w14:paraId="77E36F36">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lang w:eastAsia="zh-CN"/>
              </w:rPr>
              <w:t>R</w:t>
            </w:r>
            <w:r>
              <w:rPr>
                <w:rFonts w:hint="eastAsia" w:ascii="Times New Roman" w:hAnsi="Times New Roman" w:cs="Times New Roman"/>
                <w:sz w:val="16"/>
                <w:szCs w:val="16"/>
                <w:highlight w:val="none"/>
              </w:rPr>
              <w:t>isk of bias assessment for RCTs</w:t>
            </w:r>
            <w:r>
              <w:rPr>
                <w:rFonts w:hint="eastAsia" w:ascii="Times New Roman" w:hAnsi="Times New Roman" w:cs="Times New Roman"/>
                <w:sz w:val="16"/>
                <w:szCs w:val="16"/>
                <w:highlight w:val="none"/>
                <w:lang w:val="en-US" w:eastAsia="zh-CN"/>
              </w:rPr>
              <w:t xml:space="preserve"> </w:t>
            </w:r>
            <w:r>
              <w:rPr>
                <w:rFonts w:hint="eastAsia" w:ascii="Times New Roman" w:hAnsi="Times New Roman" w:cs="Times New Roman"/>
                <w:sz w:val="16"/>
                <w:szCs w:val="16"/>
                <w:highlight w:val="none"/>
              </w:rPr>
              <w:t>with extraction of supporting informative text</w:t>
            </w:r>
          </w:p>
        </w:tc>
        <w:tc>
          <w:tcPr>
            <w:tcW w:w="1855" w:type="dxa"/>
            <w:tcBorders>
              <w:top w:val="nil"/>
              <w:bottom w:val="nil"/>
            </w:tcBorders>
            <w:shd w:val="clear" w:color="auto" w:fill="auto"/>
            <w:vAlign w:val="center"/>
          </w:tcPr>
          <w:p w14:paraId="469D8E68">
            <w:pPr>
              <w:overflowPunct w:val="0"/>
              <w:spacing w:line="400" w:lineRule="exact"/>
              <w:jc w:val="left"/>
              <w:rPr>
                <w:rFonts w:ascii="Times New Roman" w:hAnsi="Times New Roman" w:cs="Times New Roman" w:eastAsiaTheme="minorEastAsia"/>
                <w:kern w:val="2"/>
                <w:sz w:val="16"/>
                <w:szCs w:val="16"/>
                <w:highlight w:val="green"/>
                <w:lang w:val="en-US" w:eastAsia="zh-CN" w:bidi="ar-SA"/>
                <w14:ligatures w14:val="standardContextual"/>
              </w:rPr>
            </w:pPr>
            <w:r>
              <w:rPr>
                <w:rFonts w:hint="eastAsia" w:ascii="Times New Roman" w:hAnsi="Times New Roman" w:cs="Times New Roman"/>
                <w:sz w:val="16"/>
                <w:szCs w:val="16"/>
                <w:highlight w:val="none"/>
              </w:rPr>
              <w:t>Performed risk of bias assessment on 26 RCTs in health and social interventions</w:t>
            </w:r>
          </w:p>
        </w:tc>
        <w:tc>
          <w:tcPr>
            <w:tcW w:w="1112" w:type="dxa"/>
            <w:tcBorders>
              <w:top w:val="nil"/>
              <w:bottom w:val="nil"/>
            </w:tcBorders>
            <w:vAlign w:val="center"/>
          </w:tcPr>
          <w:p w14:paraId="498C480F">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https://www.robotreviewer.net/</w:t>
            </w:r>
          </w:p>
        </w:tc>
      </w:tr>
      <w:tr w14:paraId="47495A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shd w:val="clear" w:color="auto" w:fill="EEECE1" w:themeFill="background2"/>
            <w:vAlign w:val="center"/>
          </w:tcPr>
          <w:p w14:paraId="35969C8F">
            <w:pPr>
              <w:overflowPunct w:val="0"/>
              <w:spacing w:line="400" w:lineRule="exact"/>
              <w:rPr>
                <w:rFonts w:ascii="Times New Roman" w:hAnsi="Times New Roman" w:cs="Times New Roman"/>
                <w:sz w:val="16"/>
                <w:szCs w:val="16"/>
              </w:rPr>
            </w:pPr>
            <w:r>
              <w:rPr>
                <w:rFonts w:hint="eastAsia" w:ascii="Times New Roman" w:hAnsi="Times New Roman" w:cs="Times New Roman"/>
                <w:sz w:val="16"/>
                <w:szCs w:val="16"/>
              </w:rPr>
              <w:t>Sterne</w:t>
            </w:r>
            <w:r>
              <w:rPr>
                <w:rFonts w:ascii="Times New Roman" w:hAnsi="Times New Roman" w:cs="Times New Roman"/>
                <w:sz w:val="16"/>
                <w:szCs w:val="16"/>
              </w:rPr>
              <w:t xml:space="preserve"> 20</w:t>
            </w:r>
            <w:r>
              <w:rPr>
                <w:rFonts w:hint="eastAsia" w:ascii="Times New Roman" w:hAnsi="Times New Roman" w:cs="Times New Roman"/>
                <w:sz w:val="16"/>
                <w:szCs w:val="16"/>
                <w:lang w:val="en-US" w:eastAsia="zh-CN"/>
              </w:rPr>
              <w:t>19</w:t>
            </w:r>
            <w:r>
              <w:rPr>
                <w:rFonts w:hint="eastAsia" w:ascii="Times New Roman" w:hAnsi="Times New Roman" w:cs="Times New Roman"/>
                <w:sz w:val="16"/>
                <w:szCs w:val="16"/>
                <w:lang w:val="en-US" w:eastAsia="zh-CN"/>
              </w:rPr>
              <w:fldChar w:fldCharType="begin"/>
            </w:r>
            <w:r>
              <w:rPr>
                <w:rFonts w:hint="eastAsia" w:ascii="Times New Roman" w:hAnsi="Times New Roman" w:cs="Times New Roman"/>
                <w:sz w:val="16"/>
                <w:szCs w:val="16"/>
                <w:lang w:val="en-US" w:eastAsia="zh-CN"/>
              </w:rPr>
              <w:instrText xml:space="preserve"> ADDIN EN.CITE </w:instrText>
            </w:r>
            <w:r>
              <w:rPr>
                <w:rFonts w:hint="eastAsia" w:ascii="Times New Roman" w:hAnsi="Times New Roman" w:cs="Times New Roman"/>
                <w:sz w:val="16"/>
                <w:szCs w:val="16"/>
                <w:lang w:val="en-US" w:eastAsia="zh-CN"/>
              </w:rPr>
              <w:fldChar w:fldCharType="begin">
                <w:fldData xml:space="preserve">PEVuZE5vdGU+PENpdGU+PEF1dGhvcj5TdGVybmU8L0F1dGhvcj48WWVhcj4yMDE5PC9ZZWFyPjxS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</w:fldData>
              </w:fldChar>
            </w:r>
            <w:r>
              <w:rPr>
                <w:rFonts w:hint="eastAsia" w:ascii="Times New Roman" w:hAnsi="Times New Roman" w:cs="Times New Roman"/>
                <w:sz w:val="16"/>
                <w:szCs w:val="16"/>
                <w:lang w:val="en-US" w:eastAsia="zh-CN"/>
              </w:rPr>
              <w:instrText xml:space="preserve"> ADDIN EN.CITE.DATA </w:instrText>
            </w:r>
            <w:r>
              <w:rPr>
                <w:rFonts w:hint="eastAsia" w:ascii="Times New Roman" w:hAnsi="Times New Roman" w:cs="Times New Roman"/>
                <w:sz w:val="16"/>
                <w:szCs w:val="16"/>
                <w:lang w:val="en-US" w:eastAsia="zh-CN"/>
              </w:rPr>
              <w:fldChar w:fldCharType="separate"/>
            </w:r>
            <w:r>
              <w:rPr>
                <w:rFonts w:hint="eastAsia" w:ascii="Times New Roman" w:hAnsi="Times New Roman" w:cs="Times New Roman"/>
                <w:sz w:val="16"/>
                <w:szCs w:val="16"/>
                <w:lang w:val="en-US" w:eastAsia="zh-CN"/>
              </w:rPr>
              <w:fldChar w:fldCharType="end"/>
            </w:r>
            <w:r>
              <w:rPr>
                <w:rFonts w:hint="eastAsia" w:ascii="Times New Roman" w:hAnsi="Times New Roman" w:cs="Times New Roman"/>
                <w:sz w:val="16"/>
                <w:szCs w:val="16"/>
                <w:lang w:val="en-US" w:eastAsia="zh-CN"/>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[18]</w:t>
            </w:r>
            <w:r>
              <w:rPr>
                <w:rFonts w:hint="eastAsia" w:ascii="Times New Roman" w:hAnsi="Times New Roman" w:cs="Times New Roman"/>
                <w:sz w:val="16"/>
                <w:szCs w:val="16"/>
                <w:lang w:val="en-US" w:eastAsia="zh-CN"/>
              </w:rPr>
              <w:fldChar w:fldCharType="end"/>
            </w:r>
          </w:p>
        </w:tc>
        <w:tc>
          <w:tcPr>
            <w:tcW w:w="1003" w:type="dxa"/>
            <w:tcBorders>
              <w:top w:val="nil"/>
              <w:bottom w:val="nil"/>
            </w:tcBorders>
            <w:shd w:val="clear" w:color="auto" w:fill="EEECE1" w:themeFill="background2"/>
            <w:vAlign w:val="center"/>
          </w:tcPr>
          <w:p w14:paraId="6E00EA45">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United Kingdom</w:t>
            </w:r>
          </w:p>
        </w:tc>
        <w:tc>
          <w:tcPr>
            <w:tcW w:w="1135" w:type="dxa"/>
            <w:tcBorders>
              <w:top w:val="nil"/>
              <w:bottom w:val="nil"/>
            </w:tcBorders>
            <w:shd w:val="clear" w:color="auto" w:fill="EEECE1" w:themeFill="background2"/>
            <w:vAlign w:val="center"/>
          </w:tcPr>
          <w:p w14:paraId="34284E7B">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Methodological Study</w:t>
            </w:r>
          </w:p>
        </w:tc>
        <w:tc>
          <w:tcPr>
            <w:tcW w:w="1462" w:type="dxa"/>
            <w:tcBorders>
              <w:top w:val="nil"/>
              <w:bottom w:val="nil"/>
            </w:tcBorders>
            <w:shd w:val="clear" w:color="auto" w:fill="EEECE1" w:themeFill="background2"/>
            <w:vAlign w:val="center"/>
          </w:tcPr>
          <w:p w14:paraId="09579071">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ROB</w:t>
            </w:r>
            <w:r>
              <w:rPr>
                <w:rFonts w:hint="eastAsia" w:ascii="Times New Roman" w:hAnsi="Times New Roman" w:cs="Times New Roman"/>
                <w:sz w:val="16"/>
                <w:szCs w:val="16"/>
                <w:lang w:val="en-US" w:eastAsia="zh-CN"/>
              </w:rPr>
              <w:t xml:space="preserve"> </w:t>
            </w:r>
            <w:r>
              <w:rPr>
                <w:rFonts w:ascii="Times New Roman" w:hAnsi="Times New Roman" w:cs="Times New Roman"/>
                <w:sz w:val="16"/>
                <w:szCs w:val="16"/>
              </w:rPr>
              <w:t>2 Excel</w:t>
            </w:r>
            <w:r>
              <w:rPr>
                <w:rFonts w:hint="eastAsia" w:ascii="Times New Roman" w:hAnsi="Times New Roman" w:cs="Times New Roman"/>
                <w:sz w:val="16"/>
                <w:szCs w:val="16"/>
              </w:rPr>
              <w:t xml:space="preserve"> </w:t>
            </w:r>
            <w:r>
              <w:rPr>
                <w:rFonts w:ascii="Times New Roman" w:hAnsi="Times New Roman" w:cs="Times New Roman"/>
                <w:sz w:val="16"/>
                <w:szCs w:val="16"/>
              </w:rPr>
              <w:t>Macro Tool (Public Access)</w:t>
            </w:r>
          </w:p>
        </w:tc>
        <w:tc>
          <w:tcPr>
            <w:tcW w:w="2432" w:type="dxa"/>
            <w:tcBorders>
              <w:top w:val="nil"/>
              <w:bottom w:val="nil"/>
            </w:tcBorders>
            <w:shd w:val="clear" w:color="auto" w:fill="EEECE1" w:themeFill="background2"/>
            <w:vAlign w:val="center"/>
          </w:tcPr>
          <w:p w14:paraId="578C2EB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w:t>
            </w:r>
            <w:r>
              <w:rPr>
                <w:rFonts w:hint="eastAsia" w:ascii="Times New Roman" w:hAnsi="Times New Roman" w:cs="Times New Roman"/>
                <w:sz w:val="16"/>
                <w:szCs w:val="16"/>
                <w:lang w:val="en-US" w:eastAsia="zh-CN"/>
              </w:rPr>
              <w:t xml:space="preserve"> </w:t>
            </w:r>
            <w:r>
              <w:rPr>
                <w:rFonts w:hint="eastAsia" w:ascii="Times New Roman" w:hAnsi="Times New Roman" w:cs="Times New Roman"/>
                <w:sz w:val="16"/>
                <w:szCs w:val="16"/>
              </w:rPr>
              <w:t xml:space="preserve">2 </w:t>
            </w:r>
            <w:r>
              <w:rPr>
                <w:rFonts w:ascii="Times New Roman" w:hAnsi="Times New Roman" w:cs="Times New Roman"/>
                <w:sz w:val="16"/>
                <w:szCs w:val="16"/>
              </w:rPr>
              <w:t>Tool</w:t>
            </w:r>
          </w:p>
        </w:tc>
        <w:tc>
          <w:tcPr>
            <w:tcW w:w="1964" w:type="dxa"/>
            <w:tcBorders>
              <w:top w:val="nil"/>
              <w:bottom w:val="nil"/>
            </w:tcBorders>
            <w:shd w:val="clear" w:color="auto" w:fill="EEECE1" w:themeFill="background2"/>
            <w:vAlign w:val="center"/>
          </w:tcPr>
          <w:p w14:paraId="43ED2EA4">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Excel VBA, Logic Rules, Form Controls</w:t>
            </w:r>
          </w:p>
        </w:tc>
        <w:tc>
          <w:tcPr>
            <w:tcW w:w="2520" w:type="dxa"/>
            <w:tcBorders>
              <w:top w:val="nil"/>
              <w:bottom w:val="nil"/>
            </w:tcBorders>
            <w:shd w:val="clear" w:color="auto" w:fill="EEECE1" w:themeFill="background2"/>
            <w:vAlign w:val="center"/>
          </w:tcPr>
          <w:p w14:paraId="0D83E3B9">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lang w:val="en-US" w:eastAsia="zh-CN"/>
              </w:rPr>
              <w:t>G</w:t>
            </w:r>
            <w:r>
              <w:rPr>
                <w:rFonts w:hint="eastAsia" w:ascii="Times New Roman" w:hAnsi="Times New Roman" w:cs="Times New Roman"/>
                <w:sz w:val="16"/>
                <w:szCs w:val="16"/>
                <w:highlight w:val="none"/>
              </w:rPr>
              <w:t>generate domain-level risk of bias judgments via signaling question algorithms</w:t>
            </w:r>
            <w:r>
              <w:rPr>
                <w:rFonts w:hint="eastAsia" w:ascii="Times New Roman" w:hAnsi="Times New Roman" w:cs="Times New Roman"/>
                <w:sz w:val="16"/>
                <w:szCs w:val="16"/>
                <w:highlight w:val="none"/>
                <w:lang w:eastAsia="zh-CN"/>
              </w:rPr>
              <w:t>,</w:t>
            </w:r>
            <w:r>
              <w:rPr>
                <w:rFonts w:hint="eastAsia" w:ascii="Times New Roman" w:hAnsi="Times New Roman" w:cs="Times New Roman"/>
                <w:sz w:val="16"/>
                <w:szCs w:val="16"/>
                <w:highlight w:val="none"/>
                <w:lang w:val="en-US" w:eastAsia="zh-CN"/>
              </w:rPr>
              <w:t xml:space="preserve"> and</w:t>
            </w:r>
            <w:r>
              <w:rPr>
                <w:rFonts w:hint="eastAsia" w:ascii="Times New Roman" w:hAnsi="Times New Roman" w:cs="Times New Roman"/>
                <w:sz w:val="16"/>
                <w:szCs w:val="16"/>
                <w:highlight w:val="none"/>
              </w:rPr>
              <w:t xml:space="preserve"> produce summary tables and risk of bias graphs</w:t>
            </w:r>
          </w:p>
        </w:tc>
        <w:tc>
          <w:tcPr>
            <w:tcW w:w="1855" w:type="dxa"/>
            <w:tcBorders>
              <w:top w:val="nil"/>
              <w:bottom w:val="nil"/>
            </w:tcBorders>
            <w:shd w:val="clear" w:color="auto" w:fill="EEECE1" w:themeFill="background2"/>
            <w:vAlign w:val="center"/>
          </w:tcPr>
          <w:p w14:paraId="67C9C2E2">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rPr>
              <w:t>Performed risk of bias assessment on RCTs</w:t>
            </w:r>
          </w:p>
        </w:tc>
        <w:tc>
          <w:tcPr>
            <w:tcW w:w="1112" w:type="dxa"/>
            <w:tcBorders>
              <w:top w:val="nil"/>
              <w:bottom w:val="nil"/>
            </w:tcBorders>
            <w:shd w:val="clear" w:color="auto" w:fill="EEECE1" w:themeFill="background2"/>
            <w:vAlign w:val="center"/>
          </w:tcPr>
          <w:p w14:paraId="7D231E2B">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tr w14:paraId="2E5688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nil"/>
            </w:tcBorders>
            <w:vAlign w:val="center"/>
          </w:tcPr>
          <w:p w14:paraId="6425668A">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Eisele-Metzger 202</w:t>
            </w:r>
            <w:r>
              <w:rPr>
                <w:rFonts w:hint="eastAsia" w:ascii="Times New Roman" w:hAnsi="Times New Roman" w:cs="Times New Roman"/>
                <w:sz w:val="16"/>
                <w:szCs w:val="16"/>
                <w:lang w:val="en-US" w:eastAsia="zh-CN"/>
              </w:rPr>
              <w:t>5</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w:instrText>
            </w:r>
            <w:r>
              <w:rPr>
                <w:rFonts w:hint="eastAsia" w:ascii="Times New Roman" w:hAnsi="Times New Roman" w:cs="Times New Roman"/>
                <w:sz w:val="16"/>
                <w:szCs w:val="16"/>
                <w:lang w:eastAsia="zh-CN"/>
              </w:rPr>
              <w:fldChar w:fldCharType="begin">
                <w:fldData xml:space="preserve">PEVuZE5vdGU+PENpdGU+PEF1dGhvcj5FaXNlbGUtTWV0emdlcjwvQXV0aG9yPjxZZWFyPjIwMjU8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</w:fldData>
              </w:fldChar>
            </w:r>
            <w:r>
              <w:rPr>
                <w:rFonts w:hint="eastAsia" w:ascii="Times New Roman" w:hAnsi="Times New Roman" w:cs="Times New Roman"/>
                <w:sz w:val="16"/>
                <w:szCs w:val="16"/>
                <w:lang w:eastAsia="zh-CN"/>
              </w:rPr>
              <w:instrText xml:space="preserve"> ADDIN EN.CITE.DATA </w:instrText>
            </w:r>
            <w:r>
              <w:rPr>
                <w:rFonts w:hint="eastAsia" w:ascii="Times New Roman" w:hAnsi="Times New Roman" w:cs="Times New Roman"/>
                <w:sz w:val="16"/>
                <w:szCs w:val="16"/>
                <w:lang w:eastAsia="zh-CN"/>
              </w:rPr>
              <w:fldChar w:fldCharType="separate"/>
            </w:r>
            <w:r>
              <w:rPr>
                <w:rFonts w:hint="eastAsia" w:ascii="Times New Roman" w:hAnsi="Times New Roman" w:cs="Times New Roman"/>
                <w:sz w:val="16"/>
                <w:szCs w:val="16"/>
                <w:lang w:eastAsia="zh-CN"/>
              </w:rPr>
              <w:fldChar w:fldCharType="end"/>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[19]</w:t>
            </w:r>
            <w:r>
              <w:rPr>
                <w:rFonts w:ascii="Times New Roman" w:hAnsi="Times New Roman" w:cs="Times New Roman"/>
                <w:sz w:val="16"/>
                <w:szCs w:val="16"/>
              </w:rPr>
              <w:fldChar w:fldCharType="end"/>
            </w:r>
          </w:p>
        </w:tc>
        <w:tc>
          <w:tcPr>
            <w:tcW w:w="1003" w:type="dxa"/>
            <w:tcBorders>
              <w:top w:val="nil"/>
              <w:bottom w:val="nil"/>
            </w:tcBorders>
            <w:vAlign w:val="center"/>
          </w:tcPr>
          <w:p w14:paraId="09DB9680">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Germany</w:t>
            </w:r>
          </w:p>
        </w:tc>
        <w:tc>
          <w:tcPr>
            <w:tcW w:w="1135" w:type="dxa"/>
            <w:tcBorders>
              <w:top w:val="nil"/>
              <w:bottom w:val="nil"/>
            </w:tcBorders>
            <w:vAlign w:val="center"/>
          </w:tcPr>
          <w:p w14:paraId="48296239">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nil"/>
            </w:tcBorders>
            <w:vAlign w:val="center"/>
          </w:tcPr>
          <w:p w14:paraId="76AA079C">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Claude 2</w:t>
            </w:r>
          </w:p>
        </w:tc>
        <w:tc>
          <w:tcPr>
            <w:tcW w:w="2432" w:type="dxa"/>
            <w:tcBorders>
              <w:top w:val="nil"/>
              <w:bottom w:val="nil"/>
            </w:tcBorders>
            <w:vAlign w:val="center"/>
          </w:tcPr>
          <w:p w14:paraId="5908C9E7">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w:t>
            </w:r>
            <w:r>
              <w:rPr>
                <w:rFonts w:hint="eastAsia" w:ascii="Times New Roman" w:hAnsi="Times New Roman" w:cs="Times New Roman"/>
                <w:sz w:val="16"/>
                <w:szCs w:val="16"/>
                <w:lang w:val="en-US" w:eastAsia="zh-CN"/>
              </w:rPr>
              <w:t xml:space="preserve"> </w:t>
            </w:r>
            <w:r>
              <w:rPr>
                <w:rFonts w:hint="eastAsia" w:ascii="Times New Roman" w:hAnsi="Times New Roman" w:cs="Times New Roman"/>
                <w:sz w:val="16"/>
                <w:szCs w:val="16"/>
              </w:rPr>
              <w:t xml:space="preserve">2 </w:t>
            </w:r>
            <w:r>
              <w:rPr>
                <w:rFonts w:ascii="Times New Roman" w:hAnsi="Times New Roman" w:cs="Times New Roman"/>
                <w:sz w:val="16"/>
                <w:szCs w:val="16"/>
              </w:rPr>
              <w:t>Tool</w:t>
            </w:r>
          </w:p>
        </w:tc>
        <w:tc>
          <w:tcPr>
            <w:tcW w:w="1964" w:type="dxa"/>
            <w:tcBorders>
              <w:top w:val="nil"/>
              <w:bottom w:val="nil"/>
            </w:tcBorders>
            <w:vAlign w:val="center"/>
          </w:tcPr>
          <w:p w14:paraId="47F6D1A4">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Large Language Models, Transformer Architecture</w:t>
            </w:r>
          </w:p>
        </w:tc>
        <w:tc>
          <w:tcPr>
            <w:tcW w:w="2520" w:type="dxa"/>
            <w:tcBorders>
              <w:top w:val="nil"/>
              <w:bottom w:val="nil"/>
            </w:tcBorders>
            <w:vAlign w:val="center"/>
          </w:tcPr>
          <w:p w14:paraId="36B2D57D">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ssist complex text analysis through natural language processing, applicable to medical research requiring large-scale text comprehension</w:t>
            </w:r>
          </w:p>
        </w:tc>
        <w:tc>
          <w:tcPr>
            <w:tcW w:w="1855" w:type="dxa"/>
            <w:tcBorders>
              <w:top w:val="nil"/>
              <w:bottom w:val="nil"/>
            </w:tcBorders>
            <w:vAlign w:val="center"/>
          </w:tcPr>
          <w:p w14:paraId="324E2867">
            <w:pPr>
              <w:overflowPunct w:val="0"/>
              <w:spacing w:line="400" w:lineRule="exact"/>
              <w:jc w:val="left"/>
              <w:rPr>
                <w:rFonts w:ascii="Times New Roman" w:hAnsi="Times New Roman" w:cs="Times New Roman"/>
                <w:sz w:val="16"/>
                <w:szCs w:val="16"/>
                <w:highlight w:val="green"/>
              </w:rPr>
            </w:pPr>
            <w:r>
              <w:rPr>
                <w:rFonts w:hint="eastAsia" w:ascii="Times New Roman" w:hAnsi="Times New Roman" w:cs="Times New Roman"/>
                <w:sz w:val="16"/>
                <w:szCs w:val="16"/>
                <w:highlight w:val="none"/>
              </w:rPr>
              <w:t xml:space="preserve">Performed risk of bias assessment on </w:t>
            </w:r>
            <w:r>
              <w:rPr>
                <w:rFonts w:hint="eastAsia" w:ascii="Times New Roman" w:hAnsi="Times New Roman" w:cs="Times New Roman"/>
                <w:sz w:val="16"/>
                <w:szCs w:val="16"/>
                <w:highlight w:val="none"/>
                <w:lang w:val="en-US" w:eastAsia="zh-CN"/>
              </w:rPr>
              <w:t>100</w:t>
            </w:r>
            <w:r>
              <w:rPr>
                <w:rFonts w:hint="eastAsia" w:ascii="Times New Roman" w:hAnsi="Times New Roman" w:cs="Times New Roman"/>
                <w:sz w:val="16"/>
                <w:szCs w:val="16"/>
                <w:highlight w:val="none"/>
              </w:rPr>
              <w:t xml:space="preserve"> RCTs focusing on the healthcare field</w:t>
            </w:r>
          </w:p>
        </w:tc>
        <w:tc>
          <w:tcPr>
            <w:tcW w:w="1112" w:type="dxa"/>
            <w:tcBorders>
              <w:top w:val="nil"/>
              <w:bottom w:val="nil"/>
            </w:tcBorders>
            <w:vAlign w:val="center"/>
          </w:tcPr>
          <w:p w14:paraId="62D55CD0">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tr w14:paraId="1F4D92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72" w:type="dxa"/>
            <w:tcBorders>
              <w:top w:val="nil"/>
              <w:bottom w:val="single" w:color="auto" w:sz="12" w:space="0"/>
            </w:tcBorders>
            <w:shd w:val="clear" w:color="auto" w:fill="EEECE1" w:themeFill="background2"/>
            <w:vAlign w:val="center"/>
          </w:tcPr>
          <w:p w14:paraId="48BBC663">
            <w:pPr>
              <w:overflowPunct w:val="0"/>
              <w:spacing w:line="400" w:lineRule="exact"/>
              <w:rPr>
                <w:rFonts w:ascii="Times New Roman" w:hAnsi="Times New Roman" w:cs="Times New Roman"/>
                <w:sz w:val="16"/>
                <w:szCs w:val="16"/>
              </w:rPr>
            </w:pPr>
            <w:r>
              <w:rPr>
                <w:rFonts w:hint="eastAsia" w:ascii="Times New Roman" w:hAnsi="Times New Roman" w:cs="Times New Roman"/>
                <w:sz w:val="16"/>
                <w:szCs w:val="16"/>
              </w:rPr>
              <w:t>Kuitunen</w:t>
            </w:r>
            <w:r>
              <w:rPr>
                <w:rFonts w:ascii="Times New Roman" w:hAnsi="Times New Roman" w:cs="Times New Roman"/>
                <w:sz w:val="16"/>
                <w:szCs w:val="16"/>
              </w:rPr>
              <w:t xml:space="preserve"> 2024</w:t>
            </w:r>
            <w:r>
              <w:rPr>
                <w:rFonts w:ascii="Times New Roman" w:hAnsi="Times New Roman" w:cs="Times New Roman"/>
                <w:sz w:val="16"/>
                <w:szCs w:val="16"/>
              </w:rPr>
              <w:fldChar w:fldCharType="begin"/>
            </w:r>
            <w:r>
              <w:rPr>
                <w:rFonts w:hint="eastAsia" w:ascii="Times New Roman" w:hAnsi="Times New Roman" w:cs="Times New Roman"/>
                <w:sz w:val="16"/>
                <w:szCs w:val="16"/>
                <w:lang w:eastAsia="zh-CN"/>
              </w:rPr>
              <w:instrText xml:space="preserve"> ADDIN EN.CITE &lt;EndNote&gt;&lt;Cite&gt;&lt;Author&gt;Kuitunen&lt;/Author&gt;&lt;Year&gt;2024&lt;/Year&gt;&lt;RecNum&gt;89&lt;/RecNum&gt;&lt;DisplayText&gt;[20]&lt;/DisplayText&gt;&lt;record&gt;&lt;rec-number&gt;89&lt;/rec-number&gt;&lt;foreign-keys&gt;&lt;key app="EN" db-id="f0v9rxf0izvrpmeeswvpp5p9aws0wzsp9zwe" timestamp="1776511016"&gt;89&lt;/key&gt;&lt;/foreign-keys&gt;&lt;ref-type name="Journal Article"&gt;17&lt;/ref-type&gt;&lt;contributors&gt;&lt;authors&gt;&lt;author&gt;Kuitunen, I.&lt;/author&gt;&lt;author&gt;Ponkilainen, V. T.&lt;/author&gt;&lt;author&gt;Liukkonen, R.&lt;/author&gt;&lt;author&gt;Nyrhi, L.&lt;/author&gt;&lt;author&gt;Pakarinen, O.&lt;/author&gt;&lt;author&gt;Vaajala, M.&lt;/author&gt;&lt;author&gt;Uimonen, M. M.&lt;/author&gt;&lt;/authors&gt;&lt;/contributors&gt;&lt;auth-address&gt;Institute of Clinical Medicine and Department of Pediatrics, University of Eastern Finland, Kuopio, Finland.&amp;#xD;Department of Pediatrics, Kuopio University Hospital, Kuopio, Finland.&amp;#xD;Department of Orthopedics and Traumatology, Unit of Musculoskeletal Diseases, Tampere University Hospital, Tampere, Finland.&amp;#xD;Faculty of Medicine and Health Technology, Tampere University, Tampere, Finland.&amp;#xD;Department of Surgery, Päijät-Häme Central Hospital, Lahti, Finland.&amp;#xD;Department of Cardiothoracic Surgery, Tampere Heart Hospital, Tampere University Hospital, Tampere, Finland.&lt;/auth-address&gt;&lt;titles&gt;&lt;title&gt;Evaluating the Performance of ChatGPT-4o in Risk of Bias Assessments&lt;/title&gt;&lt;secondary-title&gt;J Evid Based Med&lt;/secondary-title&gt;&lt;/titles&gt;&lt;periodical&gt;&lt;full-title&gt;J Evid Based Med&lt;/full-title&gt;&lt;/periodical&gt;&lt;pages&gt;700-702&lt;/pages&gt;&lt;volume&gt;17&lt;/volume&gt;&lt;number&gt;4&lt;/number&gt;&lt;edition&gt;2024/12/16&lt;/edition&gt;&lt;dates&gt;&lt;year&gt;2024&lt;/year&gt;&lt;pub-dates&gt;&lt;date&gt;Dec&lt;/date&gt;&lt;/pub-dates&gt;&lt;/dates&gt;&lt;isbn&gt;1756-5391&lt;/isbn&gt;&lt;accession-num&gt;39676337&lt;/accession-num&gt;&lt;urls&gt;&lt;/urls&gt;&lt;custom2&gt;PMC11684499&lt;/custom2&gt;&lt;electronic-resource-num&gt;10.1111/jebm.12662&lt;/electronic-resource-num&gt;&lt;remote-database-provider&gt;NLM&lt;/remote-database-provider&gt;&lt;language&gt;eng&lt;/language&gt;&lt;/record&gt;&lt;/Cite&gt;&lt;/EndNote&gt;</w:instrText>
            </w:r>
            <w:r>
              <w:rPr>
                <w:rFonts w:ascii="Times New Roman" w:hAnsi="Times New Roman" w:cs="Times New Roman"/>
                <w:sz w:val="16"/>
                <w:szCs w:val="16"/>
              </w:rPr>
              <w:fldChar w:fldCharType="separate"/>
            </w:r>
            <w:r>
              <w:rPr>
                <w:rFonts w:hint="eastAsia" w:ascii="Times New Roman" w:hAnsi="Times New Roman" w:cs="Times New Roman" w:eastAsiaTheme="minorEastAsia"/>
                <w:kern w:val="2"/>
                <w:sz w:val="16"/>
                <w:szCs w:val="16"/>
                <w:lang w:val="en-US" w:eastAsia="zh-CN" w:bidi="ar-SA"/>
                <w14:ligatures w14:val="standardContextual"/>
              </w:rPr>
              <w:t>[20]</w:t>
            </w:r>
            <w:r>
              <w:rPr>
                <w:rFonts w:ascii="Times New Roman" w:hAnsi="Times New Roman" w:cs="Times New Roman"/>
                <w:sz w:val="16"/>
                <w:szCs w:val="16"/>
              </w:rPr>
              <w:fldChar w:fldCharType="end"/>
            </w:r>
          </w:p>
        </w:tc>
        <w:tc>
          <w:tcPr>
            <w:tcW w:w="1003" w:type="dxa"/>
            <w:tcBorders>
              <w:top w:val="nil"/>
              <w:bottom w:val="single" w:color="auto" w:sz="12" w:space="0"/>
            </w:tcBorders>
            <w:shd w:val="clear" w:color="auto" w:fill="EEECE1" w:themeFill="background2"/>
            <w:vAlign w:val="center"/>
          </w:tcPr>
          <w:p w14:paraId="66B69E2D">
            <w:pPr>
              <w:overflowPunct w:val="0"/>
              <w:spacing w:line="400" w:lineRule="exact"/>
              <w:rPr>
                <w:rFonts w:ascii="Times New Roman" w:hAnsi="Times New Roman" w:cs="Times New Roman"/>
                <w:sz w:val="16"/>
                <w:szCs w:val="16"/>
              </w:rPr>
            </w:pPr>
            <w:r>
              <w:rPr>
                <w:rFonts w:hint="eastAsia" w:ascii="Times New Roman" w:hAnsi="Times New Roman" w:cs="Times New Roman"/>
                <w:sz w:val="16"/>
                <w:szCs w:val="16"/>
              </w:rPr>
              <w:t>Finland</w:t>
            </w:r>
          </w:p>
        </w:tc>
        <w:tc>
          <w:tcPr>
            <w:tcW w:w="1135" w:type="dxa"/>
            <w:tcBorders>
              <w:top w:val="nil"/>
              <w:bottom w:val="single" w:color="auto" w:sz="12" w:space="0"/>
            </w:tcBorders>
            <w:shd w:val="clear" w:color="auto" w:fill="EEECE1" w:themeFill="background2"/>
            <w:vAlign w:val="center"/>
          </w:tcPr>
          <w:p w14:paraId="06DF18DD">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Observational Study</w:t>
            </w:r>
          </w:p>
        </w:tc>
        <w:tc>
          <w:tcPr>
            <w:tcW w:w="1462" w:type="dxa"/>
            <w:tcBorders>
              <w:top w:val="nil"/>
              <w:bottom w:val="single" w:color="auto" w:sz="12" w:space="0"/>
            </w:tcBorders>
            <w:shd w:val="clear" w:color="auto" w:fill="EEECE1" w:themeFill="background2"/>
            <w:vAlign w:val="center"/>
          </w:tcPr>
          <w:p w14:paraId="37C99B12">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ChatGPT</w:t>
            </w:r>
          </w:p>
        </w:tc>
        <w:tc>
          <w:tcPr>
            <w:tcW w:w="2432" w:type="dxa"/>
            <w:tcBorders>
              <w:top w:val="nil"/>
              <w:bottom w:val="single" w:color="auto" w:sz="12" w:space="0"/>
            </w:tcBorders>
            <w:shd w:val="clear" w:color="auto" w:fill="EEECE1" w:themeFill="background2"/>
            <w:vAlign w:val="center"/>
          </w:tcPr>
          <w:p w14:paraId="632906F7">
            <w:pPr>
              <w:overflowPunct w:val="0"/>
              <w:spacing w:line="400" w:lineRule="exact"/>
              <w:rPr>
                <w:rFonts w:ascii="Times New Roman" w:hAnsi="Times New Roman" w:cs="Times New Roman"/>
                <w:sz w:val="16"/>
                <w:szCs w:val="16"/>
              </w:rPr>
            </w:pPr>
            <w:r>
              <w:rPr>
                <w:rFonts w:ascii="Times New Roman" w:hAnsi="Times New Roman" w:cs="Times New Roman"/>
                <w:sz w:val="16"/>
                <w:szCs w:val="16"/>
              </w:rPr>
              <w:t>Cochrane</w:t>
            </w:r>
            <w:r>
              <w:rPr>
                <w:rFonts w:hint="eastAsia" w:ascii="Times New Roman" w:hAnsi="Times New Roman" w:cs="Times New Roman"/>
                <w:sz w:val="16"/>
                <w:szCs w:val="16"/>
              </w:rPr>
              <w:t xml:space="preserve"> </w:t>
            </w:r>
            <w:r>
              <w:rPr>
                <w:rFonts w:ascii="Times New Roman" w:hAnsi="Times New Roman" w:cs="Times New Roman"/>
                <w:sz w:val="16"/>
                <w:szCs w:val="16"/>
              </w:rPr>
              <w:t>RoB</w:t>
            </w:r>
            <w:r>
              <w:rPr>
                <w:rFonts w:hint="eastAsia" w:ascii="Times New Roman" w:hAnsi="Times New Roman" w:cs="Times New Roman"/>
                <w:sz w:val="16"/>
                <w:szCs w:val="16"/>
                <w:lang w:val="en-US" w:eastAsia="zh-CN"/>
              </w:rPr>
              <w:t xml:space="preserve"> </w:t>
            </w:r>
            <w:r>
              <w:rPr>
                <w:rFonts w:hint="eastAsia" w:ascii="Times New Roman" w:hAnsi="Times New Roman" w:cs="Times New Roman"/>
                <w:sz w:val="16"/>
                <w:szCs w:val="16"/>
              </w:rPr>
              <w:t xml:space="preserve">2 </w:t>
            </w:r>
            <w:r>
              <w:rPr>
                <w:rFonts w:ascii="Times New Roman" w:hAnsi="Times New Roman" w:cs="Times New Roman"/>
                <w:sz w:val="16"/>
                <w:szCs w:val="16"/>
              </w:rPr>
              <w:t>Tool</w:t>
            </w:r>
          </w:p>
        </w:tc>
        <w:tc>
          <w:tcPr>
            <w:tcW w:w="1964" w:type="dxa"/>
            <w:tcBorders>
              <w:top w:val="nil"/>
              <w:bottom w:val="single" w:color="auto" w:sz="12" w:space="0"/>
            </w:tcBorders>
            <w:shd w:val="clear" w:color="auto" w:fill="EEECE1" w:themeFill="background2"/>
            <w:vAlign w:val="center"/>
          </w:tcPr>
          <w:p w14:paraId="06CD3ABA">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Large Language Models, NLP</w:t>
            </w:r>
          </w:p>
        </w:tc>
        <w:tc>
          <w:tcPr>
            <w:tcW w:w="2520" w:type="dxa"/>
            <w:tcBorders>
              <w:top w:val="nil"/>
              <w:bottom w:val="single" w:color="auto" w:sz="12" w:space="0"/>
            </w:tcBorders>
            <w:shd w:val="clear" w:color="auto" w:fill="EEECE1" w:themeFill="background2"/>
            <w:vAlign w:val="center"/>
          </w:tcPr>
          <w:p w14:paraId="779C888C">
            <w:pPr>
              <w:overflowPunct w:val="0"/>
              <w:spacing w:line="400" w:lineRule="exact"/>
              <w:jc w:val="left"/>
              <w:rPr>
                <w:rFonts w:hint="eastAsia" w:ascii="Times New Roman" w:hAnsi="Times New Roman" w:cs="Times New Roman" w:eastAsiaTheme="minorEastAsia"/>
                <w:sz w:val="16"/>
                <w:szCs w:val="16"/>
                <w:highlight w:val="none"/>
                <w:lang w:val="en-US" w:eastAsia="zh-CN"/>
              </w:rPr>
            </w:pPr>
            <w:r>
              <w:rPr>
                <w:rFonts w:hint="eastAsia" w:ascii="Times New Roman" w:hAnsi="Times New Roman" w:cs="Times New Roman"/>
                <w:sz w:val="16"/>
                <w:szCs w:val="16"/>
                <w:highlight w:val="none"/>
                <w:lang w:val="en-US" w:eastAsia="zh-CN"/>
              </w:rPr>
              <w:t>A</w:t>
            </w:r>
            <w:r>
              <w:rPr>
                <w:rFonts w:hint="eastAsia" w:ascii="Times New Roman" w:hAnsi="Times New Roman" w:cs="Times New Roman"/>
                <w:sz w:val="16"/>
                <w:szCs w:val="16"/>
                <w:highlight w:val="none"/>
              </w:rPr>
              <w:t>chieve natural language understanding, generation, and dialogue interaction</w:t>
            </w:r>
            <w:r>
              <w:rPr>
                <w:rFonts w:hint="eastAsia" w:ascii="Times New Roman" w:hAnsi="Times New Roman" w:cs="Times New Roman"/>
                <w:sz w:val="16"/>
                <w:szCs w:val="16"/>
                <w:highlight w:val="none"/>
                <w:lang w:val="en-US" w:eastAsia="zh-CN"/>
              </w:rPr>
              <w:t xml:space="preserve"> </w:t>
            </w:r>
            <w:r>
              <w:rPr>
                <w:rFonts w:hint="eastAsia" w:ascii="Times New Roman" w:hAnsi="Times New Roman" w:cs="Times New Roman"/>
                <w:sz w:val="16"/>
                <w:szCs w:val="16"/>
                <w:highlight w:val="none"/>
              </w:rPr>
              <w:t>in various areas</w:t>
            </w:r>
          </w:p>
        </w:tc>
        <w:tc>
          <w:tcPr>
            <w:tcW w:w="1855" w:type="dxa"/>
            <w:tcBorders>
              <w:top w:val="nil"/>
              <w:bottom w:val="single" w:color="auto" w:sz="12" w:space="0"/>
            </w:tcBorders>
            <w:shd w:val="clear" w:color="auto" w:fill="EEECE1" w:themeFill="background2"/>
            <w:vAlign w:val="center"/>
          </w:tcPr>
          <w:p w14:paraId="6D29DDB6">
            <w:pPr>
              <w:overflowPunct w:val="0"/>
              <w:spacing w:line="400" w:lineRule="exact"/>
              <w:jc w:val="left"/>
              <w:rPr>
                <w:rFonts w:ascii="Times New Roman" w:hAnsi="Times New Roman" w:cs="Times New Roman"/>
                <w:sz w:val="16"/>
                <w:szCs w:val="16"/>
                <w:highlight w:val="none"/>
              </w:rPr>
            </w:pPr>
            <w:r>
              <w:rPr>
                <w:rFonts w:hint="eastAsia" w:ascii="Times New Roman" w:hAnsi="Times New Roman" w:cs="Times New Roman"/>
                <w:sz w:val="16"/>
                <w:szCs w:val="16"/>
                <w:highlight w:val="none"/>
              </w:rPr>
              <w:t>Perform</w:t>
            </w:r>
            <w:r>
              <w:rPr>
                <w:rFonts w:hint="eastAsia" w:ascii="Times New Roman" w:hAnsi="Times New Roman" w:cs="Times New Roman"/>
                <w:sz w:val="16"/>
                <w:szCs w:val="16"/>
                <w:highlight w:val="none"/>
                <w:lang w:val="en-US" w:eastAsia="zh-CN"/>
              </w:rPr>
              <w:t>ed</w:t>
            </w:r>
            <w:r>
              <w:rPr>
                <w:rFonts w:hint="eastAsia" w:ascii="Times New Roman" w:hAnsi="Times New Roman" w:cs="Times New Roman"/>
                <w:sz w:val="16"/>
                <w:szCs w:val="16"/>
                <w:highlight w:val="none"/>
              </w:rPr>
              <w:t xml:space="preserve"> risk of bias assessment in evidence-based medicine</w:t>
            </w:r>
          </w:p>
        </w:tc>
        <w:tc>
          <w:tcPr>
            <w:tcW w:w="1112" w:type="dxa"/>
            <w:tcBorders>
              <w:top w:val="nil"/>
              <w:bottom w:val="single" w:color="auto" w:sz="12" w:space="0"/>
            </w:tcBorders>
            <w:shd w:val="clear" w:color="auto" w:fill="EEECE1" w:themeFill="background2"/>
            <w:vAlign w:val="center"/>
          </w:tcPr>
          <w:p w14:paraId="0A52A340">
            <w:pPr>
              <w:overflowPunct w:val="0"/>
              <w:spacing w:line="400" w:lineRule="exact"/>
              <w:jc w:val="left"/>
              <w:rPr>
                <w:rFonts w:ascii="Times New Roman" w:hAnsi="Times New Roman" w:cs="Times New Roman"/>
                <w:sz w:val="16"/>
                <w:szCs w:val="16"/>
              </w:rPr>
            </w:pPr>
            <w:r>
              <w:rPr>
                <w:rFonts w:ascii="Times New Roman" w:hAnsi="Times New Roman" w:cs="Times New Roman"/>
                <w:sz w:val="16"/>
                <w:szCs w:val="16"/>
              </w:rPr>
              <w:t>/</w:t>
            </w:r>
          </w:p>
        </w:tc>
      </w:tr>
      <w:bookmarkEnd w:id="3"/>
    </w:tbl>
    <w:p w14:paraId="7737439F">
      <w:pPr>
        <w:spacing w:line="360" w:lineRule="auto"/>
        <w:rPr>
          <w:rFonts w:ascii="Times New Roman" w:hAnsi="Times New Roman" w:eastAsia="宋体"/>
          <w:szCs w:val="21"/>
        </w:rPr>
      </w:pPr>
      <w:r>
        <w:rPr>
          <w:rFonts w:ascii="Times New Roman" w:hAnsi="Times New Roman" w:eastAsia="宋体"/>
          <w:szCs w:val="21"/>
        </w:rPr>
        <w:t xml:space="preserve">“/” indicates that the </w:t>
      </w:r>
      <w:r>
        <w:rPr>
          <w:rFonts w:hint="eastAsia" w:ascii="Times New Roman" w:hAnsi="Times New Roman" w:eastAsia="宋体"/>
          <w:szCs w:val="21"/>
          <w:lang w:val="en-US" w:eastAsia="zh-CN"/>
        </w:rPr>
        <w:t>tool</w:t>
      </w:r>
      <w:r>
        <w:rPr>
          <w:rFonts w:ascii="Times New Roman" w:hAnsi="Times New Roman" w:eastAsia="宋体"/>
          <w:szCs w:val="21"/>
        </w:rPr>
        <w:t xml:space="preserve"> is either not publicly available or still under development, and no available link exists</w:t>
      </w:r>
      <w:r>
        <w:rPr>
          <w:rFonts w:hint="eastAsia" w:ascii="Times New Roman" w:hAnsi="Times New Roman" w:eastAsia="宋体"/>
          <w:szCs w:val="21"/>
        </w:rPr>
        <w:t>.</w:t>
      </w:r>
    </w:p>
    <w:p w14:paraId="542F4CC6">
      <w:pPr>
        <w:spacing w:line="360" w:lineRule="auto"/>
        <w:rPr>
          <w:rFonts w:ascii="Times New Roman" w:hAnsi="Times New Roman" w:eastAsia="宋体"/>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1265A493">
      <w:pPr>
        <w:spacing w:line="360" w:lineRule="auto"/>
        <w:rPr>
          <w:rFonts w:ascii="Times New Roman" w:hAnsi="Times New Roman" w:eastAsia="宋体"/>
          <w:b/>
          <w:bCs/>
          <w:szCs w:val="21"/>
        </w:rPr>
      </w:pPr>
      <w:r>
        <w:rPr>
          <w:rFonts w:ascii="Times New Roman" w:hAnsi="Times New Roman" w:eastAsia="宋体"/>
          <w:b/>
          <w:bCs/>
          <w:szCs w:val="21"/>
        </w:rPr>
        <w:t>References for included studies</w:t>
      </w:r>
    </w:p>
    <w:p w14:paraId="3A911A79">
      <w:pPr>
        <w:pStyle w:val="41"/>
        <w:bidi w:val="0"/>
        <w:ind w:left="720" w:hanging="720"/>
        <w:rPr>
          <w:rFonts w:ascii="Calibri" w:hAnsi="Calibri" w:cs="Calibri" w:eastAsiaTheme="minorEastAsia"/>
          <w:kern w:val="2"/>
          <w:sz w:val="20"/>
          <w:szCs w:val="22"/>
          <w:lang w:val="en-US" w:eastAsia="zh-CN" w:bidi="ar-SA"/>
          <w14:ligatures w14:val="standardContextual"/>
        </w:rPr>
      </w:pPr>
      <w:r>
        <w:rPr>
          <w:rFonts w:hint="eastAsia" w:eastAsiaTheme="minorEastAsia"/>
          <w:lang w:eastAsia="zh-CN"/>
        </w:rPr>
        <w:fldChar w:fldCharType="begin"/>
      </w:r>
      <w:r>
        <w:rPr>
          <w:rFonts w:hint="eastAsia"/>
          <w:lang w:eastAsia="zh-CN"/>
        </w:rPr>
        <w:instrText xml:space="preserve"> ADDIN EN.REFLIST </w:instrText>
      </w:r>
      <w:r>
        <w:rPr>
          <w:rFonts w:hint="eastAsia" w:eastAsiaTheme="minorEastAsia"/>
          <w:lang w:eastAsia="zh-CN"/>
        </w:rPr>
        <w:fldChar w:fldCharType="separate"/>
      </w:r>
      <w:r>
        <w:rPr>
          <w:rFonts w:ascii="Calibri" w:hAnsi="Calibri" w:cs="Calibri" w:eastAsiaTheme="minorEastAsia"/>
          <w:kern w:val="2"/>
          <w:sz w:val="20"/>
          <w:szCs w:val="22"/>
          <w:lang w:val="en-US" w:eastAsia="zh-CN" w:bidi="ar-SA"/>
          <w14:ligatures w14:val="standardContextual"/>
        </w:rPr>
        <w:t>1.</w:t>
      </w:r>
      <w:r>
        <w:rPr>
          <w:rFonts w:ascii="Calibri" w:hAnsi="Calibri" w:cs="Calibri" w:eastAsiaTheme="minorEastAsia"/>
          <w:kern w:val="2"/>
          <w:sz w:val="20"/>
          <w:szCs w:val="22"/>
          <w:lang w:val="en-US" w:eastAsia="zh-CN" w:bidi="ar-SA"/>
          <w14:ligatures w14:val="standardContextual"/>
        </w:rPr>
        <w:tab/>
        <w:t xml:space="preserve">Armijo-Olivo S, Craig R, Campbell S: </w:t>
      </w:r>
      <w:r>
        <w:rPr>
          <w:rFonts w:ascii="Calibri" w:hAnsi="Calibri" w:cs="Calibri" w:eastAsiaTheme="minorEastAsia"/>
          <w:b/>
          <w:kern w:val="2"/>
          <w:sz w:val="20"/>
          <w:szCs w:val="22"/>
          <w:lang w:val="en-US" w:eastAsia="zh-CN" w:bidi="ar-SA"/>
          <w14:ligatures w14:val="standardContextual"/>
        </w:rPr>
        <w:t>Comparing machine and human reviewers to evaluate the risk of bias in randomized controlled trials</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Res Synth Methods </w:t>
      </w:r>
      <w:r>
        <w:rPr>
          <w:rFonts w:ascii="Calibri" w:hAnsi="Calibri" w:cs="Calibri" w:eastAsiaTheme="minorEastAsia"/>
          <w:kern w:val="2"/>
          <w:sz w:val="20"/>
          <w:szCs w:val="22"/>
          <w:lang w:val="en-US" w:eastAsia="zh-CN" w:bidi="ar-SA"/>
          <w14:ligatures w14:val="standardContextual"/>
        </w:rPr>
        <w:t xml:space="preserve">2020, </w:t>
      </w:r>
      <w:r>
        <w:rPr>
          <w:rFonts w:ascii="Calibri" w:hAnsi="Calibri" w:cs="Calibri" w:eastAsiaTheme="minorEastAsia"/>
          <w:b/>
          <w:kern w:val="2"/>
          <w:sz w:val="20"/>
          <w:szCs w:val="22"/>
          <w:lang w:val="en-US" w:eastAsia="zh-CN" w:bidi="ar-SA"/>
          <w14:ligatures w14:val="standardContextual"/>
        </w:rPr>
        <w:t>11</w:t>
      </w:r>
      <w:r>
        <w:rPr>
          <w:rFonts w:ascii="Calibri" w:hAnsi="Calibri" w:cs="Calibri" w:eastAsiaTheme="minorEastAsia"/>
          <w:kern w:val="2"/>
          <w:sz w:val="20"/>
          <w:szCs w:val="22"/>
          <w:lang w:val="en-US" w:eastAsia="zh-CN" w:bidi="ar-SA"/>
          <w14:ligatures w14:val="standardContextual"/>
        </w:rPr>
        <w:t>(3):484-493.</w:t>
      </w:r>
    </w:p>
    <w:p w14:paraId="7E2CCCDB">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w:t>
      </w:r>
      <w:r>
        <w:rPr>
          <w:rFonts w:ascii="Calibri" w:hAnsi="Calibri" w:cs="Calibri" w:eastAsiaTheme="minorEastAsia"/>
          <w:kern w:val="2"/>
          <w:sz w:val="20"/>
          <w:szCs w:val="22"/>
          <w:lang w:val="en-US" w:eastAsia="zh-CN" w:bidi="ar-SA"/>
          <w14:ligatures w14:val="standardContextual"/>
        </w:rPr>
        <w:tab/>
        <w:t xml:space="preserve">Hirt J, Meichlinger J, Schumacher P, Mueller G: </w:t>
      </w:r>
      <w:r>
        <w:rPr>
          <w:rFonts w:ascii="Calibri" w:hAnsi="Calibri" w:cs="Calibri" w:eastAsiaTheme="minorEastAsia"/>
          <w:b/>
          <w:kern w:val="2"/>
          <w:sz w:val="20"/>
          <w:szCs w:val="22"/>
          <w:lang w:val="en-US" w:eastAsia="zh-CN" w:bidi="ar-SA"/>
          <w14:ligatures w14:val="standardContextual"/>
        </w:rPr>
        <w:t>Agreement in Risk of Bias Assessment Between RobotReviewer and Human Reviewers: An Evaluation Study on Randomised Controlled Trials in Nursing-Related Cochrane Reviews</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 Nurs Scholarsh </w:t>
      </w:r>
      <w:r>
        <w:rPr>
          <w:rFonts w:ascii="Calibri" w:hAnsi="Calibri" w:cs="Calibri" w:eastAsiaTheme="minorEastAsia"/>
          <w:kern w:val="2"/>
          <w:sz w:val="20"/>
          <w:szCs w:val="22"/>
          <w:lang w:val="en-US" w:eastAsia="zh-CN" w:bidi="ar-SA"/>
          <w14:ligatures w14:val="standardContextual"/>
        </w:rPr>
        <w:t xml:space="preserve">2021, </w:t>
      </w:r>
      <w:r>
        <w:rPr>
          <w:rFonts w:ascii="Calibri" w:hAnsi="Calibri" w:cs="Calibri" w:eastAsiaTheme="minorEastAsia"/>
          <w:b/>
          <w:kern w:val="2"/>
          <w:sz w:val="20"/>
          <w:szCs w:val="22"/>
          <w:lang w:val="en-US" w:eastAsia="zh-CN" w:bidi="ar-SA"/>
          <w14:ligatures w14:val="standardContextual"/>
        </w:rPr>
        <w:t>53</w:t>
      </w:r>
      <w:r>
        <w:rPr>
          <w:rFonts w:ascii="Calibri" w:hAnsi="Calibri" w:cs="Calibri" w:eastAsiaTheme="minorEastAsia"/>
          <w:kern w:val="2"/>
          <w:sz w:val="20"/>
          <w:szCs w:val="22"/>
          <w:lang w:val="en-US" w:eastAsia="zh-CN" w:bidi="ar-SA"/>
          <w14:ligatures w14:val="standardContextual"/>
        </w:rPr>
        <w:t>(2):246-254.</w:t>
      </w:r>
    </w:p>
    <w:p w14:paraId="0A7C0595">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3.</w:t>
      </w:r>
      <w:r>
        <w:rPr>
          <w:rFonts w:ascii="Calibri" w:hAnsi="Calibri" w:cs="Calibri" w:eastAsiaTheme="minorEastAsia"/>
          <w:kern w:val="2"/>
          <w:sz w:val="20"/>
          <w:szCs w:val="22"/>
          <w:lang w:val="en-US" w:eastAsia="zh-CN" w:bidi="ar-SA"/>
          <w14:ligatures w14:val="standardContextual"/>
        </w:rPr>
        <w:tab/>
        <w:t xml:space="preserve">Edwards M, Marshall C: </w:t>
      </w:r>
      <w:r>
        <w:rPr>
          <w:rFonts w:ascii="Calibri" w:hAnsi="Calibri" w:cs="Calibri" w:eastAsiaTheme="minorEastAsia"/>
          <w:b/>
          <w:kern w:val="2"/>
          <w:sz w:val="20"/>
          <w:szCs w:val="22"/>
          <w:lang w:val="en-US" w:eastAsia="zh-CN" w:bidi="ar-SA"/>
          <w14:ligatures w14:val="standardContextual"/>
        </w:rPr>
        <w:t>Evaluating robotreviewer for automated risk of bias assessment in a systematic review: A case study</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Value in Health </w:t>
      </w:r>
      <w:r>
        <w:rPr>
          <w:rFonts w:ascii="Calibri" w:hAnsi="Calibri" w:cs="Calibri" w:eastAsiaTheme="minorEastAsia"/>
          <w:kern w:val="2"/>
          <w:sz w:val="20"/>
          <w:szCs w:val="22"/>
          <w:lang w:val="en-US" w:eastAsia="zh-CN" w:bidi="ar-SA"/>
          <w14:ligatures w14:val="standardContextual"/>
        </w:rPr>
        <w:t xml:space="preserve">2017, </w:t>
      </w:r>
      <w:r>
        <w:rPr>
          <w:rFonts w:ascii="Calibri" w:hAnsi="Calibri" w:cs="Calibri" w:eastAsiaTheme="minorEastAsia"/>
          <w:b/>
          <w:kern w:val="2"/>
          <w:sz w:val="20"/>
          <w:szCs w:val="22"/>
          <w:lang w:val="en-US" w:eastAsia="zh-CN" w:bidi="ar-SA"/>
          <w14:ligatures w14:val="standardContextual"/>
        </w:rPr>
        <w:t>20</w:t>
      </w:r>
      <w:r>
        <w:rPr>
          <w:rFonts w:ascii="Calibri" w:hAnsi="Calibri" w:cs="Calibri" w:eastAsiaTheme="minorEastAsia"/>
          <w:kern w:val="2"/>
          <w:sz w:val="20"/>
          <w:szCs w:val="22"/>
          <w:lang w:val="en-US" w:eastAsia="zh-CN" w:bidi="ar-SA"/>
          <w14:ligatures w14:val="standardContextual"/>
        </w:rPr>
        <w:t>(9):A774-A774.</w:t>
      </w:r>
    </w:p>
    <w:p w14:paraId="52D19CE1">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4.</w:t>
      </w:r>
      <w:r>
        <w:rPr>
          <w:rFonts w:ascii="Calibri" w:hAnsi="Calibri" w:cs="Calibri" w:eastAsiaTheme="minorEastAsia"/>
          <w:kern w:val="2"/>
          <w:sz w:val="20"/>
          <w:szCs w:val="22"/>
          <w:lang w:val="en-US" w:eastAsia="zh-CN" w:bidi="ar-SA"/>
          <w14:ligatures w14:val="standardContextual"/>
        </w:rPr>
        <w:tab/>
        <w:t xml:space="preserve">Brassey J, Price C, Edwards J, Zlabinger M, Bampoulidis A, Hanbury A: </w:t>
      </w:r>
      <w:r>
        <w:rPr>
          <w:rFonts w:ascii="Calibri" w:hAnsi="Calibri" w:cs="Calibri" w:eastAsiaTheme="minorEastAsia"/>
          <w:b/>
          <w:kern w:val="2"/>
          <w:sz w:val="20"/>
          <w:szCs w:val="22"/>
          <w:lang w:val="en-US" w:eastAsia="zh-CN" w:bidi="ar-SA"/>
          <w14:ligatures w14:val="standardContextual"/>
        </w:rPr>
        <w:t>Developing a fully automated evidence synthesis tool for identifying, assessing and collating the evidence</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BMJ Evid Based Med </w:t>
      </w:r>
      <w:r>
        <w:rPr>
          <w:rFonts w:ascii="Calibri" w:hAnsi="Calibri" w:cs="Calibri" w:eastAsiaTheme="minorEastAsia"/>
          <w:kern w:val="2"/>
          <w:sz w:val="20"/>
          <w:szCs w:val="22"/>
          <w:lang w:val="en-US" w:eastAsia="zh-CN" w:bidi="ar-SA"/>
          <w14:ligatures w14:val="standardContextual"/>
        </w:rPr>
        <w:t xml:space="preserve">2021, </w:t>
      </w:r>
      <w:r>
        <w:rPr>
          <w:rFonts w:ascii="Calibri" w:hAnsi="Calibri" w:cs="Calibri" w:eastAsiaTheme="minorEastAsia"/>
          <w:b/>
          <w:kern w:val="2"/>
          <w:sz w:val="20"/>
          <w:szCs w:val="22"/>
          <w:lang w:val="en-US" w:eastAsia="zh-CN" w:bidi="ar-SA"/>
          <w14:ligatures w14:val="standardContextual"/>
        </w:rPr>
        <w:t>26</w:t>
      </w:r>
      <w:r>
        <w:rPr>
          <w:rFonts w:ascii="Calibri" w:hAnsi="Calibri" w:cs="Calibri" w:eastAsiaTheme="minorEastAsia"/>
          <w:kern w:val="2"/>
          <w:sz w:val="20"/>
          <w:szCs w:val="22"/>
          <w:lang w:val="en-US" w:eastAsia="zh-CN" w:bidi="ar-SA"/>
          <w14:ligatures w14:val="standardContextual"/>
        </w:rPr>
        <w:t>(1):24-27.</w:t>
      </w:r>
    </w:p>
    <w:p w14:paraId="77E6EDD8">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5.</w:t>
      </w:r>
      <w:r>
        <w:rPr>
          <w:rFonts w:ascii="Calibri" w:hAnsi="Calibri" w:cs="Calibri" w:eastAsiaTheme="minorEastAsia"/>
          <w:kern w:val="2"/>
          <w:sz w:val="20"/>
          <w:szCs w:val="22"/>
          <w:lang w:val="en-US" w:eastAsia="zh-CN" w:bidi="ar-SA"/>
          <w14:ligatures w14:val="standardContextual"/>
        </w:rPr>
        <w:tab/>
        <w:t xml:space="preserve">Arno A, Thomas J, Wallace B, Marshall IJ, McKenzie JE, Elliott JH: </w:t>
      </w:r>
      <w:r>
        <w:rPr>
          <w:rFonts w:ascii="Calibri" w:hAnsi="Calibri" w:cs="Calibri" w:eastAsiaTheme="minorEastAsia"/>
          <w:b/>
          <w:kern w:val="2"/>
          <w:sz w:val="20"/>
          <w:szCs w:val="22"/>
          <w:lang w:val="en-US" w:eastAsia="zh-CN" w:bidi="ar-SA"/>
          <w14:ligatures w14:val="standardContextual"/>
        </w:rPr>
        <w:t>Accuracy and Efficiency of Machine Learning-Assisted Risk-of-Bias Assessments in "Real-World" Systematic Reviews : A Noninferiority Randomized Controlled Trial</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Ann Intern Med </w:t>
      </w:r>
      <w:r>
        <w:rPr>
          <w:rFonts w:ascii="Calibri" w:hAnsi="Calibri" w:cs="Calibri" w:eastAsiaTheme="minorEastAsia"/>
          <w:kern w:val="2"/>
          <w:sz w:val="20"/>
          <w:szCs w:val="22"/>
          <w:lang w:val="en-US" w:eastAsia="zh-CN" w:bidi="ar-SA"/>
          <w14:ligatures w14:val="standardContextual"/>
        </w:rPr>
        <w:t xml:space="preserve">2022, </w:t>
      </w:r>
      <w:r>
        <w:rPr>
          <w:rFonts w:ascii="Calibri" w:hAnsi="Calibri" w:cs="Calibri" w:eastAsiaTheme="minorEastAsia"/>
          <w:b/>
          <w:kern w:val="2"/>
          <w:sz w:val="20"/>
          <w:szCs w:val="22"/>
          <w:lang w:val="en-US" w:eastAsia="zh-CN" w:bidi="ar-SA"/>
          <w14:ligatures w14:val="standardContextual"/>
        </w:rPr>
        <w:t>175</w:t>
      </w:r>
      <w:r>
        <w:rPr>
          <w:rFonts w:ascii="Calibri" w:hAnsi="Calibri" w:cs="Calibri" w:eastAsiaTheme="minorEastAsia"/>
          <w:kern w:val="2"/>
          <w:sz w:val="20"/>
          <w:szCs w:val="22"/>
          <w:lang w:val="en-US" w:eastAsia="zh-CN" w:bidi="ar-SA"/>
          <w14:ligatures w14:val="standardContextual"/>
        </w:rPr>
        <w:t>(7):1001-1009.</w:t>
      </w:r>
    </w:p>
    <w:p w14:paraId="4BAEFBE6">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6.</w:t>
      </w:r>
      <w:r>
        <w:rPr>
          <w:rFonts w:ascii="Calibri" w:hAnsi="Calibri" w:cs="Calibri" w:eastAsiaTheme="minorEastAsia"/>
          <w:kern w:val="2"/>
          <w:sz w:val="20"/>
          <w:szCs w:val="22"/>
          <w:lang w:val="en-US" w:eastAsia="zh-CN" w:bidi="ar-SA"/>
          <w14:ligatures w14:val="standardContextual"/>
        </w:rPr>
        <w:tab/>
        <w:t xml:space="preserve">Clark J, Glasziou P, Del Mar C, Bannach-Brown A, Stehlik P, Scott AM: </w:t>
      </w:r>
      <w:r>
        <w:rPr>
          <w:rFonts w:ascii="Calibri" w:hAnsi="Calibri" w:cs="Calibri" w:eastAsiaTheme="minorEastAsia"/>
          <w:b/>
          <w:kern w:val="2"/>
          <w:sz w:val="20"/>
          <w:szCs w:val="22"/>
          <w:lang w:val="en-US" w:eastAsia="zh-CN" w:bidi="ar-SA"/>
          <w14:ligatures w14:val="standardContextual"/>
        </w:rPr>
        <w:t>A full systematic review was completed in 2 weeks using automation tools: a case study</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 Clin Epidemiol </w:t>
      </w:r>
      <w:r>
        <w:rPr>
          <w:rFonts w:ascii="Calibri" w:hAnsi="Calibri" w:cs="Calibri" w:eastAsiaTheme="minorEastAsia"/>
          <w:kern w:val="2"/>
          <w:sz w:val="20"/>
          <w:szCs w:val="22"/>
          <w:lang w:val="en-US" w:eastAsia="zh-CN" w:bidi="ar-SA"/>
          <w14:ligatures w14:val="standardContextual"/>
        </w:rPr>
        <w:t xml:space="preserve">2020, </w:t>
      </w:r>
      <w:r>
        <w:rPr>
          <w:rFonts w:ascii="Calibri" w:hAnsi="Calibri" w:cs="Calibri" w:eastAsiaTheme="minorEastAsia"/>
          <w:b/>
          <w:kern w:val="2"/>
          <w:sz w:val="20"/>
          <w:szCs w:val="22"/>
          <w:lang w:val="en-US" w:eastAsia="zh-CN" w:bidi="ar-SA"/>
          <w14:ligatures w14:val="standardContextual"/>
        </w:rPr>
        <w:t>121</w:t>
      </w:r>
      <w:r>
        <w:rPr>
          <w:rFonts w:ascii="Calibri" w:hAnsi="Calibri" w:cs="Calibri" w:eastAsiaTheme="minorEastAsia"/>
          <w:kern w:val="2"/>
          <w:sz w:val="20"/>
          <w:szCs w:val="22"/>
          <w:lang w:val="en-US" w:eastAsia="zh-CN" w:bidi="ar-SA"/>
          <w14:ligatures w14:val="standardContextual"/>
        </w:rPr>
        <w:t>:81-90.</w:t>
      </w:r>
    </w:p>
    <w:p w14:paraId="1B3D87D2">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7.</w:t>
      </w:r>
      <w:r>
        <w:rPr>
          <w:rFonts w:ascii="Calibri" w:hAnsi="Calibri" w:cs="Calibri" w:eastAsiaTheme="minorEastAsia"/>
          <w:kern w:val="2"/>
          <w:sz w:val="20"/>
          <w:szCs w:val="22"/>
          <w:lang w:val="en-US" w:eastAsia="zh-CN" w:bidi="ar-SA"/>
          <w14:ligatures w14:val="standardContextual"/>
        </w:rPr>
        <w:tab/>
        <w:t xml:space="preserve">Gates A, Vandermeer B, Hartling L: </w:t>
      </w:r>
      <w:r>
        <w:rPr>
          <w:rFonts w:ascii="Calibri" w:hAnsi="Calibri" w:cs="Calibri" w:eastAsiaTheme="minorEastAsia"/>
          <w:b/>
          <w:kern w:val="2"/>
          <w:sz w:val="20"/>
          <w:szCs w:val="22"/>
          <w:lang w:val="en-US" w:eastAsia="zh-CN" w:bidi="ar-SA"/>
          <w14:ligatures w14:val="standardContextual"/>
        </w:rPr>
        <w:t>Technology-assisted risk of bias assessment in systematic reviews: a prospective cross-sectional evaluation of the RobotReviewer machine learning tool</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 Clin Epidemiol </w:t>
      </w:r>
      <w:r>
        <w:rPr>
          <w:rFonts w:ascii="Calibri" w:hAnsi="Calibri" w:cs="Calibri" w:eastAsiaTheme="minorEastAsia"/>
          <w:kern w:val="2"/>
          <w:sz w:val="20"/>
          <w:szCs w:val="22"/>
          <w:lang w:val="en-US" w:eastAsia="zh-CN" w:bidi="ar-SA"/>
          <w14:ligatures w14:val="standardContextual"/>
        </w:rPr>
        <w:t xml:space="preserve">2018, </w:t>
      </w:r>
      <w:r>
        <w:rPr>
          <w:rFonts w:ascii="Calibri" w:hAnsi="Calibri" w:cs="Calibri" w:eastAsiaTheme="minorEastAsia"/>
          <w:b/>
          <w:kern w:val="2"/>
          <w:sz w:val="20"/>
          <w:szCs w:val="22"/>
          <w:lang w:val="en-US" w:eastAsia="zh-CN" w:bidi="ar-SA"/>
          <w14:ligatures w14:val="standardContextual"/>
        </w:rPr>
        <w:t>96</w:t>
      </w:r>
      <w:r>
        <w:rPr>
          <w:rFonts w:ascii="Calibri" w:hAnsi="Calibri" w:cs="Calibri" w:eastAsiaTheme="minorEastAsia"/>
          <w:kern w:val="2"/>
          <w:sz w:val="20"/>
          <w:szCs w:val="22"/>
          <w:lang w:val="en-US" w:eastAsia="zh-CN" w:bidi="ar-SA"/>
          <w14:ligatures w14:val="standardContextual"/>
        </w:rPr>
        <w:t>:54-62.</w:t>
      </w:r>
    </w:p>
    <w:p w14:paraId="7FB85E46">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8.</w:t>
      </w:r>
      <w:r>
        <w:rPr>
          <w:rFonts w:ascii="Calibri" w:hAnsi="Calibri" w:cs="Calibri" w:eastAsiaTheme="minorEastAsia"/>
          <w:kern w:val="2"/>
          <w:sz w:val="20"/>
          <w:szCs w:val="22"/>
          <w:lang w:val="en-US" w:eastAsia="zh-CN" w:bidi="ar-SA"/>
          <w14:ligatures w14:val="standardContextual"/>
        </w:rPr>
        <w:tab/>
        <w:t xml:space="preserve">Gates A, Gates M, Sim S, Elliott SA, Pillay J, Hartling L: </w:t>
      </w:r>
      <w:r>
        <w:rPr>
          <w:rFonts w:ascii="Calibri" w:hAnsi="Calibri" w:cs="Calibri" w:eastAsiaTheme="minorEastAsia"/>
          <w:b/>
          <w:kern w:val="2"/>
          <w:sz w:val="20"/>
          <w:szCs w:val="22"/>
          <w:lang w:val="en-US" w:eastAsia="zh-CN" w:bidi="ar-SA"/>
          <w14:ligatures w14:val="standardContextual"/>
        </w:rPr>
        <w:t>Creating efficiencies in the extraction of data from randomized trials: a prospective evaluation of a machine learning and text mining tool</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BMC Med Res Methodol </w:t>
      </w:r>
      <w:r>
        <w:rPr>
          <w:rFonts w:ascii="Calibri" w:hAnsi="Calibri" w:cs="Calibri" w:eastAsiaTheme="minorEastAsia"/>
          <w:kern w:val="2"/>
          <w:sz w:val="20"/>
          <w:szCs w:val="22"/>
          <w:lang w:val="en-US" w:eastAsia="zh-CN" w:bidi="ar-SA"/>
          <w14:ligatures w14:val="standardContextual"/>
        </w:rPr>
        <w:t xml:space="preserve">2021, </w:t>
      </w:r>
      <w:r>
        <w:rPr>
          <w:rFonts w:ascii="Calibri" w:hAnsi="Calibri" w:cs="Calibri" w:eastAsiaTheme="minorEastAsia"/>
          <w:b/>
          <w:kern w:val="2"/>
          <w:sz w:val="20"/>
          <w:szCs w:val="22"/>
          <w:lang w:val="en-US" w:eastAsia="zh-CN" w:bidi="ar-SA"/>
          <w14:ligatures w14:val="standardContextual"/>
        </w:rPr>
        <w:t>21</w:t>
      </w:r>
      <w:r>
        <w:rPr>
          <w:rFonts w:ascii="Calibri" w:hAnsi="Calibri" w:cs="Calibri" w:eastAsiaTheme="minorEastAsia"/>
          <w:kern w:val="2"/>
          <w:sz w:val="20"/>
          <w:szCs w:val="22"/>
          <w:lang w:val="en-US" w:eastAsia="zh-CN" w:bidi="ar-SA"/>
          <w14:ligatures w14:val="standardContextual"/>
        </w:rPr>
        <w:t>(1):169.</w:t>
      </w:r>
    </w:p>
    <w:p w14:paraId="6E4A2750">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9.</w:t>
      </w:r>
      <w:r>
        <w:rPr>
          <w:rFonts w:ascii="Calibri" w:hAnsi="Calibri" w:cs="Calibri" w:eastAsiaTheme="minorEastAsia"/>
          <w:kern w:val="2"/>
          <w:sz w:val="20"/>
          <w:szCs w:val="22"/>
          <w:lang w:val="en-US" w:eastAsia="zh-CN" w:bidi="ar-SA"/>
          <w14:ligatures w14:val="standardContextual"/>
        </w:rPr>
        <w:tab/>
        <w:t xml:space="preserve">Park SE, Thomas J: </w:t>
      </w:r>
      <w:r>
        <w:rPr>
          <w:rFonts w:ascii="Calibri" w:hAnsi="Calibri" w:cs="Calibri" w:eastAsiaTheme="minorEastAsia"/>
          <w:b/>
          <w:kern w:val="2"/>
          <w:sz w:val="20"/>
          <w:szCs w:val="22"/>
          <w:lang w:val="en-US" w:eastAsia="zh-CN" w:bidi="ar-SA"/>
          <w14:ligatures w14:val="standardContextual"/>
        </w:rPr>
        <w:t>Evidence synthesis software</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BMJ Evid Based Med </w:t>
      </w:r>
      <w:r>
        <w:rPr>
          <w:rFonts w:ascii="Calibri" w:hAnsi="Calibri" w:cs="Calibri" w:eastAsiaTheme="minorEastAsia"/>
          <w:kern w:val="2"/>
          <w:sz w:val="20"/>
          <w:szCs w:val="22"/>
          <w:lang w:val="en-US" w:eastAsia="zh-CN" w:bidi="ar-SA"/>
          <w14:ligatures w14:val="standardContextual"/>
        </w:rPr>
        <w:t xml:space="preserve">2018, </w:t>
      </w:r>
      <w:r>
        <w:rPr>
          <w:rFonts w:ascii="Calibri" w:hAnsi="Calibri" w:cs="Calibri" w:eastAsiaTheme="minorEastAsia"/>
          <w:b/>
          <w:kern w:val="2"/>
          <w:sz w:val="20"/>
          <w:szCs w:val="22"/>
          <w:lang w:val="en-US" w:eastAsia="zh-CN" w:bidi="ar-SA"/>
          <w14:ligatures w14:val="standardContextual"/>
        </w:rPr>
        <w:t>23</w:t>
      </w:r>
      <w:r>
        <w:rPr>
          <w:rFonts w:ascii="Calibri" w:hAnsi="Calibri" w:cs="Calibri" w:eastAsiaTheme="minorEastAsia"/>
          <w:kern w:val="2"/>
          <w:sz w:val="20"/>
          <w:szCs w:val="22"/>
          <w:lang w:val="en-US" w:eastAsia="zh-CN" w:bidi="ar-SA"/>
          <w14:ligatures w14:val="standardContextual"/>
        </w:rPr>
        <w:t>(4):140-141.</w:t>
      </w:r>
    </w:p>
    <w:p w14:paraId="5376C926">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10.</w:t>
      </w:r>
      <w:r>
        <w:rPr>
          <w:rFonts w:ascii="Calibri" w:hAnsi="Calibri" w:cs="Calibri" w:eastAsiaTheme="minorEastAsia"/>
          <w:kern w:val="2"/>
          <w:sz w:val="20"/>
          <w:szCs w:val="22"/>
          <w:lang w:val="en-US" w:eastAsia="zh-CN" w:bidi="ar-SA"/>
          <w14:ligatures w14:val="standardContextual"/>
        </w:rPr>
        <w:tab/>
        <w:t xml:space="preserve">Zurrer WE, Cannon AE, Ewing E, Brüschweiler D, Bugajska J, Hild BF, Rosso M, Reich DS, Ineichen BV: </w:t>
      </w:r>
      <w:r>
        <w:rPr>
          <w:rFonts w:ascii="Calibri" w:hAnsi="Calibri" w:cs="Calibri" w:eastAsiaTheme="minorEastAsia"/>
          <w:b/>
          <w:kern w:val="2"/>
          <w:sz w:val="20"/>
          <w:szCs w:val="22"/>
          <w:lang w:val="en-US" w:eastAsia="zh-CN" w:bidi="ar-SA"/>
          <w14:ligatures w14:val="standardContextual"/>
        </w:rPr>
        <w:t>STEED: A data mining tool for automated extraction of experimental parameters and risk of bias items from in vivo publications</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PLoS One </w:t>
      </w:r>
      <w:r>
        <w:rPr>
          <w:rFonts w:ascii="Calibri" w:hAnsi="Calibri" w:cs="Calibri" w:eastAsiaTheme="minorEastAsia"/>
          <w:kern w:val="2"/>
          <w:sz w:val="20"/>
          <w:szCs w:val="22"/>
          <w:lang w:val="en-US" w:eastAsia="zh-CN" w:bidi="ar-SA"/>
          <w14:ligatures w14:val="standardContextual"/>
        </w:rPr>
        <w:t xml:space="preserve">2024, </w:t>
      </w:r>
      <w:r>
        <w:rPr>
          <w:rFonts w:ascii="Calibri" w:hAnsi="Calibri" w:cs="Calibri" w:eastAsiaTheme="minorEastAsia"/>
          <w:b/>
          <w:kern w:val="2"/>
          <w:sz w:val="20"/>
          <w:szCs w:val="22"/>
          <w:lang w:val="en-US" w:eastAsia="zh-CN" w:bidi="ar-SA"/>
          <w14:ligatures w14:val="standardContextual"/>
        </w:rPr>
        <w:t>19</w:t>
      </w:r>
      <w:r>
        <w:rPr>
          <w:rFonts w:ascii="Calibri" w:hAnsi="Calibri" w:cs="Calibri" w:eastAsiaTheme="minorEastAsia"/>
          <w:kern w:val="2"/>
          <w:sz w:val="20"/>
          <w:szCs w:val="22"/>
          <w:lang w:val="en-US" w:eastAsia="zh-CN" w:bidi="ar-SA"/>
          <w14:ligatures w14:val="standardContextual"/>
        </w:rPr>
        <w:t>(11):e0311358.</w:t>
      </w:r>
    </w:p>
    <w:p w14:paraId="5E6D305B">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11.</w:t>
      </w:r>
      <w:r>
        <w:rPr>
          <w:rFonts w:ascii="Calibri" w:hAnsi="Calibri" w:cs="Calibri" w:eastAsiaTheme="minorEastAsia"/>
          <w:kern w:val="2"/>
          <w:sz w:val="20"/>
          <w:szCs w:val="22"/>
          <w:lang w:val="en-US" w:eastAsia="zh-CN" w:bidi="ar-SA"/>
          <w14:ligatures w14:val="standardContextual"/>
        </w:rPr>
        <w:tab/>
        <w:t xml:space="preserve">Woelfle T, Hirt J, Janiaud P, Kappos L, Ioannidis JPA, Hemkens LG: </w:t>
      </w:r>
      <w:r>
        <w:rPr>
          <w:rFonts w:ascii="Calibri" w:hAnsi="Calibri" w:cs="Calibri" w:eastAsiaTheme="minorEastAsia"/>
          <w:b/>
          <w:kern w:val="2"/>
          <w:sz w:val="20"/>
          <w:szCs w:val="22"/>
          <w:lang w:val="en-US" w:eastAsia="zh-CN" w:bidi="ar-SA"/>
          <w14:ligatures w14:val="standardContextual"/>
        </w:rPr>
        <w:t>Benchmarking Human-AI collaboration for common evidence appraisal tools</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 Clin Epidemiol </w:t>
      </w:r>
      <w:r>
        <w:rPr>
          <w:rFonts w:ascii="Calibri" w:hAnsi="Calibri" w:cs="Calibri" w:eastAsiaTheme="minorEastAsia"/>
          <w:kern w:val="2"/>
          <w:sz w:val="20"/>
          <w:szCs w:val="22"/>
          <w:lang w:val="en-US" w:eastAsia="zh-CN" w:bidi="ar-SA"/>
          <w14:ligatures w14:val="standardContextual"/>
        </w:rPr>
        <w:t xml:space="preserve">2024, </w:t>
      </w:r>
      <w:r>
        <w:rPr>
          <w:rFonts w:ascii="Calibri" w:hAnsi="Calibri" w:cs="Calibri" w:eastAsiaTheme="minorEastAsia"/>
          <w:b/>
          <w:kern w:val="2"/>
          <w:sz w:val="20"/>
          <w:szCs w:val="22"/>
          <w:lang w:val="en-US" w:eastAsia="zh-CN" w:bidi="ar-SA"/>
          <w14:ligatures w14:val="standardContextual"/>
        </w:rPr>
        <w:t>175</w:t>
      </w:r>
      <w:r>
        <w:rPr>
          <w:rFonts w:ascii="Calibri" w:hAnsi="Calibri" w:cs="Calibri" w:eastAsiaTheme="minorEastAsia"/>
          <w:kern w:val="2"/>
          <w:sz w:val="20"/>
          <w:szCs w:val="22"/>
          <w:lang w:val="en-US" w:eastAsia="zh-CN" w:bidi="ar-SA"/>
          <w14:ligatures w14:val="standardContextual"/>
        </w:rPr>
        <w:t>:111533.</w:t>
      </w:r>
    </w:p>
    <w:p w14:paraId="38BFF2CB">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12.</w:t>
      </w:r>
      <w:r>
        <w:rPr>
          <w:rFonts w:ascii="Calibri" w:hAnsi="Calibri" w:cs="Calibri" w:eastAsiaTheme="minorEastAsia"/>
          <w:kern w:val="2"/>
          <w:sz w:val="20"/>
          <w:szCs w:val="22"/>
          <w:lang w:val="en-US" w:eastAsia="zh-CN" w:bidi="ar-SA"/>
          <w14:ligatures w14:val="standardContextual"/>
        </w:rPr>
        <w:tab/>
        <w:t xml:space="preserve">Šuster S, Baldwin T, Lau JH, Jimeno Yepes A, Martinez Iraola D, Otmakhova Y, Verspoor K: </w:t>
      </w:r>
      <w:r>
        <w:rPr>
          <w:rFonts w:ascii="Calibri" w:hAnsi="Calibri" w:cs="Calibri" w:eastAsiaTheme="minorEastAsia"/>
          <w:b/>
          <w:kern w:val="2"/>
          <w:sz w:val="20"/>
          <w:szCs w:val="22"/>
          <w:lang w:val="en-US" w:eastAsia="zh-CN" w:bidi="ar-SA"/>
          <w14:ligatures w14:val="standardContextual"/>
        </w:rPr>
        <w:t>Automating Quality Assessment of Medical Evidence in Systematic Reviews: Model Development and Validation Study</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 Med Internet Res </w:t>
      </w:r>
      <w:r>
        <w:rPr>
          <w:rFonts w:ascii="Calibri" w:hAnsi="Calibri" w:cs="Calibri" w:eastAsiaTheme="minorEastAsia"/>
          <w:kern w:val="2"/>
          <w:sz w:val="20"/>
          <w:szCs w:val="22"/>
          <w:lang w:val="en-US" w:eastAsia="zh-CN" w:bidi="ar-SA"/>
          <w14:ligatures w14:val="standardContextual"/>
        </w:rPr>
        <w:t xml:space="preserve">2023, </w:t>
      </w:r>
      <w:r>
        <w:rPr>
          <w:rFonts w:ascii="Calibri" w:hAnsi="Calibri" w:cs="Calibri" w:eastAsiaTheme="minorEastAsia"/>
          <w:b/>
          <w:kern w:val="2"/>
          <w:sz w:val="20"/>
          <w:szCs w:val="22"/>
          <w:lang w:val="en-US" w:eastAsia="zh-CN" w:bidi="ar-SA"/>
          <w14:ligatures w14:val="standardContextual"/>
        </w:rPr>
        <w:t>25</w:t>
      </w:r>
      <w:r>
        <w:rPr>
          <w:rFonts w:ascii="Calibri" w:hAnsi="Calibri" w:cs="Calibri" w:eastAsiaTheme="minorEastAsia"/>
          <w:kern w:val="2"/>
          <w:sz w:val="20"/>
          <w:szCs w:val="22"/>
          <w:lang w:val="en-US" w:eastAsia="zh-CN" w:bidi="ar-SA"/>
          <w14:ligatures w14:val="standardContextual"/>
        </w:rPr>
        <w:t>:e35568.</w:t>
      </w:r>
    </w:p>
    <w:p w14:paraId="141E552C">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13.</w:t>
      </w:r>
      <w:r>
        <w:rPr>
          <w:rFonts w:ascii="Calibri" w:hAnsi="Calibri" w:cs="Calibri" w:eastAsiaTheme="minorEastAsia"/>
          <w:kern w:val="2"/>
          <w:sz w:val="20"/>
          <w:szCs w:val="22"/>
          <w:lang w:val="en-US" w:eastAsia="zh-CN" w:bidi="ar-SA"/>
          <w14:ligatures w14:val="standardContextual"/>
        </w:rPr>
        <w:tab/>
        <w:t xml:space="preserve">Sarker A, Mollá D, Paris C: </w:t>
      </w:r>
      <w:r>
        <w:rPr>
          <w:rFonts w:ascii="Calibri" w:hAnsi="Calibri" w:cs="Calibri" w:eastAsiaTheme="minorEastAsia"/>
          <w:b/>
          <w:kern w:val="2"/>
          <w:sz w:val="20"/>
          <w:szCs w:val="22"/>
          <w:lang w:val="en-US" w:eastAsia="zh-CN" w:bidi="ar-SA"/>
          <w14:ligatures w14:val="standardContextual"/>
        </w:rPr>
        <w:t>Automatic evidence quality prediction to support evidence-based decision making</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Artif Intell Med </w:t>
      </w:r>
      <w:r>
        <w:rPr>
          <w:rFonts w:ascii="Calibri" w:hAnsi="Calibri" w:cs="Calibri" w:eastAsiaTheme="minorEastAsia"/>
          <w:kern w:val="2"/>
          <w:sz w:val="20"/>
          <w:szCs w:val="22"/>
          <w:lang w:val="en-US" w:eastAsia="zh-CN" w:bidi="ar-SA"/>
          <w14:ligatures w14:val="standardContextual"/>
        </w:rPr>
        <w:t xml:space="preserve">2015, </w:t>
      </w:r>
      <w:r>
        <w:rPr>
          <w:rFonts w:ascii="Calibri" w:hAnsi="Calibri" w:cs="Calibri" w:eastAsiaTheme="minorEastAsia"/>
          <w:b/>
          <w:kern w:val="2"/>
          <w:sz w:val="20"/>
          <w:szCs w:val="22"/>
          <w:lang w:val="en-US" w:eastAsia="zh-CN" w:bidi="ar-SA"/>
          <w14:ligatures w14:val="standardContextual"/>
        </w:rPr>
        <w:t>64</w:t>
      </w:r>
      <w:r>
        <w:rPr>
          <w:rFonts w:ascii="Calibri" w:hAnsi="Calibri" w:cs="Calibri" w:eastAsiaTheme="minorEastAsia"/>
          <w:kern w:val="2"/>
          <w:sz w:val="20"/>
          <w:szCs w:val="22"/>
          <w:lang w:val="en-US" w:eastAsia="zh-CN" w:bidi="ar-SA"/>
          <w14:ligatures w14:val="standardContextual"/>
        </w:rPr>
        <w:t>(2):89-103.</w:t>
      </w:r>
    </w:p>
    <w:p w14:paraId="7F0020B8">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14.</w:t>
      </w:r>
      <w:r>
        <w:rPr>
          <w:rFonts w:ascii="Calibri" w:hAnsi="Calibri" w:cs="Calibri" w:eastAsiaTheme="minorEastAsia"/>
          <w:kern w:val="2"/>
          <w:sz w:val="20"/>
          <w:szCs w:val="22"/>
          <w:lang w:val="en-US" w:eastAsia="zh-CN" w:bidi="ar-SA"/>
          <w14:ligatures w14:val="standardContextual"/>
        </w:rPr>
        <w:tab/>
        <w:t xml:space="preserve">Brozek J, Oxman A, Schünemann H: </w:t>
      </w:r>
      <w:r>
        <w:rPr>
          <w:rFonts w:ascii="Calibri" w:hAnsi="Calibri" w:cs="Calibri" w:eastAsiaTheme="minorEastAsia"/>
          <w:b/>
          <w:kern w:val="2"/>
          <w:sz w:val="20"/>
          <w:szCs w:val="22"/>
          <w:lang w:val="en-US" w:eastAsia="zh-CN" w:bidi="ar-SA"/>
          <w14:ligatures w14:val="standardContextual"/>
        </w:rPr>
        <w:t>GRADEpro.[Computer program]. Version 3.2 for Windows</w:t>
      </w:r>
      <w:r>
        <w:rPr>
          <w:rFonts w:ascii="Calibri" w:hAnsi="Calibri" w:cs="Calibri" w:eastAsiaTheme="minorEastAsia"/>
          <w:kern w:val="2"/>
          <w:sz w:val="20"/>
          <w:szCs w:val="22"/>
          <w:lang w:val="en-US" w:eastAsia="zh-CN" w:bidi="ar-SA"/>
          <w14:ligatures w14:val="standardContextual"/>
        </w:rPr>
        <w:t>. In</w:t>
      </w:r>
      <w:r>
        <w:rPr>
          <w:rFonts w:ascii="Calibri" w:hAnsi="Calibri" w:cs="Calibri" w:eastAsiaTheme="minorEastAsia"/>
          <w:i/>
          <w:kern w:val="2"/>
          <w:sz w:val="20"/>
          <w:szCs w:val="22"/>
          <w:lang w:val="en-US" w:eastAsia="zh-CN" w:bidi="ar-SA"/>
          <w14:ligatures w14:val="standardContextual"/>
        </w:rPr>
        <w:t>.</w:t>
      </w:r>
      <w:r>
        <w:rPr>
          <w:rFonts w:ascii="Calibri" w:hAnsi="Calibri" w:cs="Calibri" w:eastAsiaTheme="minorEastAsia"/>
          <w:kern w:val="2"/>
          <w:sz w:val="20"/>
          <w:szCs w:val="22"/>
          <w:lang w:val="en-US" w:eastAsia="zh-CN" w:bidi="ar-SA"/>
          <w14:ligatures w14:val="standardContextual"/>
        </w:rPr>
        <w:t>; 2008.</w:t>
      </w:r>
    </w:p>
    <w:p w14:paraId="09E0CC1C">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15.</w:t>
      </w:r>
      <w:r>
        <w:rPr>
          <w:rFonts w:ascii="Calibri" w:hAnsi="Calibri" w:cs="Calibri" w:eastAsiaTheme="minorEastAsia"/>
          <w:kern w:val="2"/>
          <w:sz w:val="20"/>
          <w:szCs w:val="22"/>
          <w:lang w:val="en-US" w:eastAsia="zh-CN" w:bidi="ar-SA"/>
          <w14:ligatures w14:val="standardContextual"/>
        </w:rPr>
        <w:tab/>
        <w:t xml:space="preserve">Marshall IJ, Kuiper J, Wallace BC: </w:t>
      </w:r>
      <w:r>
        <w:rPr>
          <w:rFonts w:ascii="Calibri" w:hAnsi="Calibri" w:cs="Calibri" w:eastAsiaTheme="minorEastAsia"/>
          <w:b/>
          <w:kern w:val="2"/>
          <w:sz w:val="20"/>
          <w:szCs w:val="22"/>
          <w:lang w:val="en-US" w:eastAsia="zh-CN" w:bidi="ar-SA"/>
          <w14:ligatures w14:val="standardContextual"/>
        </w:rPr>
        <w:t>RobotReviewer: evaluation of a system for automatically assessing bias in clinical trials</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 Am Med Inform Assoc </w:t>
      </w:r>
      <w:r>
        <w:rPr>
          <w:rFonts w:ascii="Calibri" w:hAnsi="Calibri" w:cs="Calibri" w:eastAsiaTheme="minorEastAsia"/>
          <w:kern w:val="2"/>
          <w:sz w:val="20"/>
          <w:szCs w:val="22"/>
          <w:lang w:val="en-US" w:eastAsia="zh-CN" w:bidi="ar-SA"/>
          <w14:ligatures w14:val="standardContextual"/>
        </w:rPr>
        <w:t xml:space="preserve">2016, </w:t>
      </w:r>
      <w:r>
        <w:rPr>
          <w:rFonts w:ascii="Calibri" w:hAnsi="Calibri" w:cs="Calibri" w:eastAsiaTheme="minorEastAsia"/>
          <w:b/>
          <w:kern w:val="2"/>
          <w:sz w:val="20"/>
          <w:szCs w:val="22"/>
          <w:lang w:val="en-US" w:eastAsia="zh-CN" w:bidi="ar-SA"/>
          <w14:ligatures w14:val="standardContextual"/>
        </w:rPr>
        <w:t>23</w:t>
      </w:r>
      <w:r>
        <w:rPr>
          <w:rFonts w:ascii="Calibri" w:hAnsi="Calibri" w:cs="Calibri" w:eastAsiaTheme="minorEastAsia"/>
          <w:kern w:val="2"/>
          <w:sz w:val="20"/>
          <w:szCs w:val="22"/>
          <w:lang w:val="en-US" w:eastAsia="zh-CN" w:bidi="ar-SA"/>
          <w14:ligatures w14:val="standardContextual"/>
        </w:rPr>
        <w:t>(1):193-201.</w:t>
      </w:r>
    </w:p>
    <w:p w14:paraId="4586E874">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16.</w:t>
      </w:r>
      <w:r>
        <w:rPr>
          <w:rFonts w:ascii="Calibri" w:hAnsi="Calibri" w:cs="Calibri" w:eastAsiaTheme="minorEastAsia"/>
          <w:kern w:val="2"/>
          <w:sz w:val="20"/>
          <w:szCs w:val="22"/>
          <w:lang w:val="en-US" w:eastAsia="zh-CN" w:bidi="ar-SA"/>
          <w14:ligatures w14:val="standardContextual"/>
        </w:rPr>
        <w:tab/>
        <w:t xml:space="preserve">Kwong JCC, Khondker A, Lajkosz K, McDermott MBA, Frigola XB, McCradden MD, Mamdani M, Kulkarni GS, Johnson AEW: </w:t>
      </w:r>
      <w:r>
        <w:rPr>
          <w:rFonts w:ascii="Calibri" w:hAnsi="Calibri" w:cs="Calibri" w:eastAsiaTheme="minorEastAsia"/>
          <w:b/>
          <w:kern w:val="2"/>
          <w:sz w:val="20"/>
          <w:szCs w:val="22"/>
          <w:lang w:val="en-US" w:eastAsia="zh-CN" w:bidi="ar-SA"/>
          <w14:ligatures w14:val="standardContextual"/>
        </w:rPr>
        <w:t>APPRAISE-AI Tool for Quantitative Evaluation of AI Studies for Clinical Decision Support</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JAMA Netw Open </w:t>
      </w:r>
      <w:r>
        <w:rPr>
          <w:rFonts w:ascii="Calibri" w:hAnsi="Calibri" w:cs="Calibri" w:eastAsiaTheme="minorEastAsia"/>
          <w:kern w:val="2"/>
          <w:sz w:val="20"/>
          <w:szCs w:val="22"/>
          <w:lang w:val="en-US" w:eastAsia="zh-CN" w:bidi="ar-SA"/>
          <w14:ligatures w14:val="standardContextual"/>
        </w:rPr>
        <w:t xml:space="preserve">2023, </w:t>
      </w:r>
      <w:r>
        <w:rPr>
          <w:rFonts w:ascii="Calibri" w:hAnsi="Calibri" w:cs="Calibri" w:eastAsiaTheme="minorEastAsia"/>
          <w:b/>
          <w:kern w:val="2"/>
          <w:sz w:val="20"/>
          <w:szCs w:val="22"/>
          <w:lang w:val="en-US" w:eastAsia="zh-CN" w:bidi="ar-SA"/>
          <w14:ligatures w14:val="standardContextual"/>
        </w:rPr>
        <w:t>6</w:t>
      </w:r>
      <w:r>
        <w:rPr>
          <w:rFonts w:ascii="Calibri" w:hAnsi="Calibri" w:cs="Calibri" w:eastAsiaTheme="minorEastAsia"/>
          <w:kern w:val="2"/>
          <w:sz w:val="20"/>
          <w:szCs w:val="22"/>
          <w:lang w:val="en-US" w:eastAsia="zh-CN" w:bidi="ar-SA"/>
          <w14:ligatures w14:val="standardContextual"/>
        </w:rPr>
        <w:t>(9):e2335377.</w:t>
      </w:r>
    </w:p>
    <w:p w14:paraId="5DD9C0EB">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17.</w:t>
      </w:r>
      <w:r>
        <w:rPr>
          <w:rFonts w:ascii="Calibri" w:hAnsi="Calibri" w:cs="Calibri" w:eastAsiaTheme="minorEastAsia"/>
          <w:kern w:val="2"/>
          <w:sz w:val="20"/>
          <w:szCs w:val="22"/>
          <w:lang w:val="en-US" w:eastAsia="zh-CN" w:bidi="ar-SA"/>
          <w14:ligatures w14:val="standardContextual"/>
        </w:rPr>
        <w:tab/>
        <w:t xml:space="preserve">Jardim PSJ, Rose CJ, Ames HM, Echavez JFM, Van de Velde S, Muller AE: </w:t>
      </w:r>
      <w:r>
        <w:rPr>
          <w:rFonts w:ascii="Calibri" w:hAnsi="Calibri" w:cs="Calibri" w:eastAsiaTheme="minorEastAsia"/>
          <w:b/>
          <w:kern w:val="2"/>
          <w:sz w:val="20"/>
          <w:szCs w:val="22"/>
          <w:lang w:val="en-US" w:eastAsia="zh-CN" w:bidi="ar-SA"/>
          <w14:ligatures w14:val="standardContextual"/>
        </w:rPr>
        <w:t>Automating risk of bias assessment in systematic reviews: a real-time mixed methods comparison of human researchers to a machine learning system</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BMC Med Res Methodol </w:t>
      </w:r>
      <w:r>
        <w:rPr>
          <w:rFonts w:ascii="Calibri" w:hAnsi="Calibri" w:cs="Calibri" w:eastAsiaTheme="minorEastAsia"/>
          <w:kern w:val="2"/>
          <w:sz w:val="20"/>
          <w:szCs w:val="22"/>
          <w:lang w:val="en-US" w:eastAsia="zh-CN" w:bidi="ar-SA"/>
          <w14:ligatures w14:val="standardContextual"/>
        </w:rPr>
        <w:t xml:space="preserve">2022, </w:t>
      </w:r>
      <w:r>
        <w:rPr>
          <w:rFonts w:ascii="Calibri" w:hAnsi="Calibri" w:cs="Calibri" w:eastAsiaTheme="minorEastAsia"/>
          <w:b/>
          <w:kern w:val="2"/>
          <w:sz w:val="20"/>
          <w:szCs w:val="22"/>
          <w:lang w:val="en-US" w:eastAsia="zh-CN" w:bidi="ar-SA"/>
          <w14:ligatures w14:val="standardContextual"/>
        </w:rPr>
        <w:t>22</w:t>
      </w:r>
      <w:r>
        <w:rPr>
          <w:rFonts w:ascii="Calibri" w:hAnsi="Calibri" w:cs="Calibri" w:eastAsiaTheme="minorEastAsia"/>
          <w:kern w:val="2"/>
          <w:sz w:val="20"/>
          <w:szCs w:val="22"/>
          <w:lang w:val="en-US" w:eastAsia="zh-CN" w:bidi="ar-SA"/>
          <w14:ligatures w14:val="standardContextual"/>
        </w:rPr>
        <w:t>(1):167.</w:t>
      </w:r>
    </w:p>
    <w:p w14:paraId="3574796C">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18.</w:t>
      </w:r>
      <w:r>
        <w:rPr>
          <w:rFonts w:ascii="Calibri" w:hAnsi="Calibri" w:cs="Calibri" w:eastAsiaTheme="minorEastAsia"/>
          <w:kern w:val="2"/>
          <w:sz w:val="20"/>
          <w:szCs w:val="22"/>
          <w:lang w:val="en-US" w:eastAsia="zh-CN" w:bidi="ar-SA"/>
          <w14:ligatures w14:val="standardContextual"/>
        </w:rPr>
        <w:tab/>
        <w:t>Sterne JAC, Savović J, Page MJ, Elbers RG, Blencowe NS, Boutron I, Cates CJ, Cheng HY, Corbett MS, Eldridge SM</w:t>
      </w:r>
      <w:r>
        <w:rPr>
          <w:rFonts w:ascii="Calibri" w:hAnsi="Calibri" w:cs="Calibri" w:eastAsiaTheme="minorEastAsia"/>
          <w:i/>
          <w:kern w:val="2"/>
          <w:sz w:val="20"/>
          <w:szCs w:val="22"/>
          <w:lang w:val="en-US" w:eastAsia="zh-CN" w:bidi="ar-SA"/>
          <w14:ligatures w14:val="standardContextual"/>
        </w:rPr>
        <w:t xml:space="preserve"> et al</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b/>
          <w:kern w:val="2"/>
          <w:sz w:val="20"/>
          <w:szCs w:val="22"/>
          <w:lang w:val="en-US" w:eastAsia="zh-CN" w:bidi="ar-SA"/>
          <w14:ligatures w14:val="standardContextual"/>
        </w:rPr>
        <w:t>RoB 2: a revised tool for assessing risk of bias in randomised trials</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BMJ </w:t>
      </w:r>
      <w:r>
        <w:rPr>
          <w:rFonts w:ascii="Calibri" w:hAnsi="Calibri" w:cs="Calibri" w:eastAsiaTheme="minorEastAsia"/>
          <w:kern w:val="2"/>
          <w:sz w:val="20"/>
          <w:szCs w:val="22"/>
          <w:lang w:val="en-US" w:eastAsia="zh-CN" w:bidi="ar-SA"/>
          <w14:ligatures w14:val="standardContextual"/>
        </w:rPr>
        <w:t xml:space="preserve">2019, </w:t>
      </w:r>
      <w:r>
        <w:rPr>
          <w:rFonts w:ascii="Calibri" w:hAnsi="Calibri" w:cs="Calibri" w:eastAsiaTheme="minorEastAsia"/>
          <w:b/>
          <w:kern w:val="2"/>
          <w:sz w:val="20"/>
          <w:szCs w:val="22"/>
          <w:lang w:val="en-US" w:eastAsia="zh-CN" w:bidi="ar-SA"/>
          <w14:ligatures w14:val="standardContextual"/>
        </w:rPr>
        <w:t>366</w:t>
      </w:r>
      <w:r>
        <w:rPr>
          <w:rFonts w:ascii="Calibri" w:hAnsi="Calibri" w:cs="Calibri" w:eastAsiaTheme="minorEastAsia"/>
          <w:kern w:val="2"/>
          <w:sz w:val="20"/>
          <w:szCs w:val="22"/>
          <w:lang w:val="en-US" w:eastAsia="zh-CN" w:bidi="ar-SA"/>
          <w14:ligatures w14:val="standardContextual"/>
        </w:rPr>
        <w:t>:l4898.</w:t>
      </w:r>
    </w:p>
    <w:p w14:paraId="75C559FE">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19.</w:t>
      </w:r>
      <w:r>
        <w:rPr>
          <w:rFonts w:ascii="Calibri" w:hAnsi="Calibri" w:cs="Calibri" w:eastAsiaTheme="minorEastAsia"/>
          <w:kern w:val="2"/>
          <w:sz w:val="20"/>
          <w:szCs w:val="22"/>
          <w:lang w:val="en-US" w:eastAsia="zh-CN" w:bidi="ar-SA"/>
          <w14:ligatures w14:val="standardContextual"/>
        </w:rPr>
        <w:tab/>
        <w:t xml:space="preserve">Eisele-Metzger A, Lieberum JL, Toews M, Siemens W, Heilmeyer F, Haverkamp C, Boehringer D, Meerpohl JJ: </w:t>
      </w:r>
      <w:r>
        <w:rPr>
          <w:rFonts w:ascii="Calibri" w:hAnsi="Calibri" w:cs="Calibri" w:eastAsiaTheme="minorEastAsia"/>
          <w:b/>
          <w:kern w:val="2"/>
          <w:sz w:val="20"/>
          <w:szCs w:val="22"/>
          <w:lang w:val="en-US" w:eastAsia="zh-CN" w:bidi="ar-SA"/>
          <w14:ligatures w14:val="standardContextual"/>
        </w:rPr>
        <w:t>Exploring the potential of Claude 2 for risk of bias assessment: Using a large language model to assess randomized controlled trials with RoB 2</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Res Synth Methods </w:t>
      </w:r>
      <w:r>
        <w:rPr>
          <w:rFonts w:ascii="Calibri" w:hAnsi="Calibri" w:cs="Calibri" w:eastAsiaTheme="minorEastAsia"/>
          <w:kern w:val="2"/>
          <w:sz w:val="20"/>
          <w:szCs w:val="22"/>
          <w:lang w:val="en-US" w:eastAsia="zh-CN" w:bidi="ar-SA"/>
          <w14:ligatures w14:val="standardContextual"/>
        </w:rPr>
        <w:t xml:space="preserve">2025, </w:t>
      </w:r>
      <w:r>
        <w:rPr>
          <w:rFonts w:ascii="Calibri" w:hAnsi="Calibri" w:cs="Calibri" w:eastAsiaTheme="minorEastAsia"/>
          <w:b/>
          <w:kern w:val="2"/>
          <w:sz w:val="20"/>
          <w:szCs w:val="22"/>
          <w:lang w:val="en-US" w:eastAsia="zh-CN" w:bidi="ar-SA"/>
          <w14:ligatures w14:val="standardContextual"/>
        </w:rPr>
        <w:t>16</w:t>
      </w:r>
      <w:r>
        <w:rPr>
          <w:rFonts w:ascii="Calibri" w:hAnsi="Calibri" w:cs="Calibri" w:eastAsiaTheme="minorEastAsia"/>
          <w:kern w:val="2"/>
          <w:sz w:val="20"/>
          <w:szCs w:val="22"/>
          <w:lang w:val="en-US" w:eastAsia="zh-CN" w:bidi="ar-SA"/>
          <w14:ligatures w14:val="standardContextual"/>
        </w:rPr>
        <w:t>(3):491-508.</w:t>
      </w:r>
    </w:p>
    <w:p w14:paraId="00C61DCD">
      <w:pPr>
        <w:pStyle w:val="41"/>
        <w:bidi w:val="0"/>
        <w:ind w:left="720" w:hanging="720"/>
        <w:rPr>
          <w:rFonts w:ascii="Calibri" w:hAnsi="Calibri" w:cs="Calibri" w:eastAsiaTheme="minorEastAsia"/>
          <w:kern w:val="2"/>
          <w:sz w:val="20"/>
          <w:szCs w:val="22"/>
          <w:lang w:val="en-US" w:eastAsia="zh-CN" w:bidi="ar-SA"/>
          <w14:ligatures w14:val="standardContextual"/>
        </w:rPr>
      </w:pPr>
      <w:r>
        <w:rPr>
          <w:rFonts w:ascii="Calibri" w:hAnsi="Calibri" w:cs="Calibri" w:eastAsiaTheme="minorEastAsia"/>
          <w:kern w:val="2"/>
          <w:sz w:val="20"/>
          <w:szCs w:val="22"/>
          <w:lang w:val="en-US" w:eastAsia="zh-CN" w:bidi="ar-SA"/>
          <w14:ligatures w14:val="standardContextual"/>
        </w:rPr>
        <w:t>20.</w:t>
      </w:r>
      <w:r>
        <w:rPr>
          <w:rFonts w:ascii="Calibri" w:hAnsi="Calibri" w:cs="Calibri" w:eastAsiaTheme="minorEastAsia"/>
          <w:kern w:val="2"/>
          <w:sz w:val="20"/>
          <w:szCs w:val="22"/>
          <w:lang w:val="en-US" w:eastAsia="zh-CN" w:bidi="ar-SA"/>
          <w14:ligatures w14:val="standardContextual"/>
        </w:rPr>
        <w:tab/>
        <w:t xml:space="preserve">Kuitunen I, Ponkilainen VT, Liukkonen R, Nyrhi L, Pakarinen O, Vaajala M, Uimonen MM: </w:t>
      </w:r>
      <w:r>
        <w:rPr>
          <w:rFonts w:ascii="Calibri" w:hAnsi="Calibri" w:cs="Calibri" w:eastAsiaTheme="minorEastAsia"/>
          <w:b/>
          <w:kern w:val="2"/>
          <w:sz w:val="20"/>
          <w:szCs w:val="22"/>
          <w:lang w:val="en-US" w:eastAsia="zh-CN" w:bidi="ar-SA"/>
          <w14:ligatures w14:val="standardContextual"/>
        </w:rPr>
        <w:t>Evaluating the Performance of ChatGPT-4o in Risk of Bias Assessments</w:t>
      </w:r>
      <w:r>
        <w:rPr>
          <w:rFonts w:ascii="Calibri" w:hAnsi="Calibri" w:cs="Calibri" w:eastAsiaTheme="minorEastAsia"/>
          <w:kern w:val="2"/>
          <w:sz w:val="20"/>
          <w:szCs w:val="22"/>
          <w:lang w:val="en-US" w:eastAsia="zh-CN" w:bidi="ar-SA"/>
          <w14:ligatures w14:val="standardContextual"/>
        </w:rPr>
        <w:t xml:space="preserve">. </w:t>
      </w:r>
      <w:r>
        <w:rPr>
          <w:rFonts w:ascii="Calibri" w:hAnsi="Calibri" w:cs="Calibri" w:eastAsiaTheme="minorEastAsia"/>
          <w:i/>
          <w:kern w:val="2"/>
          <w:sz w:val="20"/>
          <w:szCs w:val="22"/>
          <w:lang w:val="en-US" w:eastAsia="zh-CN" w:bidi="ar-SA"/>
          <w14:ligatures w14:val="standardContextual"/>
        </w:rPr>
        <w:t xml:space="preserve">J Evid Based Med </w:t>
      </w:r>
      <w:r>
        <w:rPr>
          <w:rFonts w:ascii="Calibri" w:hAnsi="Calibri" w:cs="Calibri" w:eastAsiaTheme="minorEastAsia"/>
          <w:kern w:val="2"/>
          <w:sz w:val="20"/>
          <w:szCs w:val="22"/>
          <w:lang w:val="en-US" w:eastAsia="zh-CN" w:bidi="ar-SA"/>
          <w14:ligatures w14:val="standardContextual"/>
        </w:rPr>
        <w:t xml:space="preserve">2024, </w:t>
      </w:r>
      <w:r>
        <w:rPr>
          <w:rFonts w:ascii="Calibri" w:hAnsi="Calibri" w:cs="Calibri" w:eastAsiaTheme="minorEastAsia"/>
          <w:b/>
          <w:kern w:val="2"/>
          <w:sz w:val="20"/>
          <w:szCs w:val="22"/>
          <w:lang w:val="en-US" w:eastAsia="zh-CN" w:bidi="ar-SA"/>
          <w14:ligatures w14:val="standardContextual"/>
        </w:rPr>
        <w:t>17</w:t>
      </w:r>
      <w:r>
        <w:rPr>
          <w:rFonts w:ascii="Calibri" w:hAnsi="Calibri" w:cs="Calibri" w:eastAsiaTheme="minorEastAsia"/>
          <w:kern w:val="2"/>
          <w:sz w:val="20"/>
          <w:szCs w:val="22"/>
          <w:lang w:val="en-US" w:eastAsia="zh-CN" w:bidi="ar-SA"/>
          <w14:ligatures w14:val="standardContextual"/>
        </w:rPr>
        <w:t>(4):700-702.</w:t>
      </w:r>
    </w:p>
    <w:p w14:paraId="01D0A294">
      <w:pPr>
        <w:rPr>
          <w:rFonts w:hint="eastAsia" w:eastAsiaTheme="minorEastAsia"/>
          <w:lang w:eastAsia="zh-CN"/>
        </w:rPr>
      </w:pPr>
      <w:r>
        <w:rPr>
          <w:rFonts w:hint="eastAsia" w:eastAsiaTheme="minorEastAsia"/>
          <w:lang w:eastAsia="zh-CN"/>
        </w:rPr>
        <w:fldChar w:fldCharType="end"/>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3777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7BEBF">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00px;height:356px" o:bullet="t">
        <v:imagedata r:id="rId1" o:title=""/>
      </v:shape>
    </w:pict>
  </w:numPicBullet>
  <w:abstractNum w:abstractNumId="0">
    <w:nsid w:val="7E415E2D"/>
    <w:multiLevelType w:val="multilevel"/>
    <w:tmpl w:val="7E415E2D"/>
    <w:lvl w:ilvl="0" w:tentative="0">
      <w:start w:val="1"/>
      <w:numFmt w:val="bullet"/>
      <w:pStyle w:val="21"/>
      <w:lvlText w:val=""/>
      <w:lvlPicBulletId w:val="0"/>
      <w:lvlJc w:val="left"/>
      <w:pPr>
        <w:ind w:left="420" w:hanging="420"/>
      </w:pPr>
      <w:rPr>
        <w:rFonts w:hint="default" w:ascii="Symbol" w:hAnsi="Symbol"/>
        <w:color w:val="auto"/>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al Res Metho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v9rxf0izvrpmeeswvpp5p9aws0wzsp9zwe&quot;&gt;ATEQG-1 part&lt;record-ids&gt;&lt;item&gt;12&lt;/item&gt;&lt;item&gt;13&lt;/item&gt;&lt;item&gt;14&lt;/item&gt;&lt;item&gt;58&lt;/item&gt;&lt;item&gt;71&lt;/item&gt;&lt;item&gt;72&lt;/item&gt;&lt;item&gt;73&lt;/item&gt;&lt;item&gt;74&lt;/item&gt;&lt;item&gt;76&lt;/item&gt;&lt;item&gt;77&lt;/item&gt;&lt;item&gt;78&lt;/item&gt;&lt;item&gt;79&lt;/item&gt;&lt;item&gt;80&lt;/item&gt;&lt;item&gt;81&lt;/item&gt;&lt;item&gt;83&lt;/item&gt;&lt;item&gt;84&lt;/item&gt;&lt;item&gt;86&lt;/item&gt;&lt;item&gt;88&lt;/item&gt;&lt;item&gt;89&lt;/item&gt;&lt;item&gt;90&lt;/item&gt;&lt;/record-ids&gt;&lt;/item&gt;&lt;/Libraries&gt;"/>
  </w:docVars>
  <w:rsids>
    <w:rsidRoot w:val="007142C1"/>
    <w:rsid w:val="001468DF"/>
    <w:rsid w:val="00187EF5"/>
    <w:rsid w:val="00307C28"/>
    <w:rsid w:val="003B0436"/>
    <w:rsid w:val="004B756A"/>
    <w:rsid w:val="004C4EC7"/>
    <w:rsid w:val="004D7226"/>
    <w:rsid w:val="005007B7"/>
    <w:rsid w:val="00511B1A"/>
    <w:rsid w:val="0054195B"/>
    <w:rsid w:val="00587B25"/>
    <w:rsid w:val="005F2E8C"/>
    <w:rsid w:val="00646FE9"/>
    <w:rsid w:val="00667EAC"/>
    <w:rsid w:val="00694407"/>
    <w:rsid w:val="007142C1"/>
    <w:rsid w:val="007647E9"/>
    <w:rsid w:val="007B5C8B"/>
    <w:rsid w:val="0084075F"/>
    <w:rsid w:val="008E0235"/>
    <w:rsid w:val="00915CE6"/>
    <w:rsid w:val="009B21ED"/>
    <w:rsid w:val="00A33C6E"/>
    <w:rsid w:val="00A73F4B"/>
    <w:rsid w:val="00B0461D"/>
    <w:rsid w:val="00B1663D"/>
    <w:rsid w:val="00B22238"/>
    <w:rsid w:val="00B73642"/>
    <w:rsid w:val="00BC3433"/>
    <w:rsid w:val="00C73F49"/>
    <w:rsid w:val="00CE400B"/>
    <w:rsid w:val="00D111E2"/>
    <w:rsid w:val="00D30153"/>
    <w:rsid w:val="00D57C8E"/>
    <w:rsid w:val="00DE20CB"/>
    <w:rsid w:val="00E85525"/>
    <w:rsid w:val="00F460F4"/>
    <w:rsid w:val="00F7515E"/>
    <w:rsid w:val="00F768A6"/>
    <w:rsid w:val="00FB5D1D"/>
    <w:rsid w:val="038C76D9"/>
    <w:rsid w:val="047C3421"/>
    <w:rsid w:val="04AB3B8E"/>
    <w:rsid w:val="06640499"/>
    <w:rsid w:val="074309F6"/>
    <w:rsid w:val="0ADF27E4"/>
    <w:rsid w:val="0B5036E2"/>
    <w:rsid w:val="0D330BC5"/>
    <w:rsid w:val="110747A8"/>
    <w:rsid w:val="1383224F"/>
    <w:rsid w:val="146E4BD8"/>
    <w:rsid w:val="15C947BC"/>
    <w:rsid w:val="16DE7DF3"/>
    <w:rsid w:val="172F064F"/>
    <w:rsid w:val="178F7340"/>
    <w:rsid w:val="18AE37F5"/>
    <w:rsid w:val="1B356450"/>
    <w:rsid w:val="1BFE2CE6"/>
    <w:rsid w:val="1D1F1166"/>
    <w:rsid w:val="1F9F033C"/>
    <w:rsid w:val="1FAD0CAB"/>
    <w:rsid w:val="20E26732"/>
    <w:rsid w:val="21D249F9"/>
    <w:rsid w:val="221943D6"/>
    <w:rsid w:val="239A32F4"/>
    <w:rsid w:val="25137802"/>
    <w:rsid w:val="27906EE8"/>
    <w:rsid w:val="280276BA"/>
    <w:rsid w:val="2807534E"/>
    <w:rsid w:val="28706D19"/>
    <w:rsid w:val="290A0F1C"/>
    <w:rsid w:val="290C4C94"/>
    <w:rsid w:val="297E535E"/>
    <w:rsid w:val="29CA4207"/>
    <w:rsid w:val="2A9F5694"/>
    <w:rsid w:val="2B2F07C6"/>
    <w:rsid w:val="2B471FB3"/>
    <w:rsid w:val="2B6366C1"/>
    <w:rsid w:val="2BF13CCD"/>
    <w:rsid w:val="2BF77448"/>
    <w:rsid w:val="2C504E98"/>
    <w:rsid w:val="30EB33E1"/>
    <w:rsid w:val="335C05C6"/>
    <w:rsid w:val="3491429F"/>
    <w:rsid w:val="34D83C7C"/>
    <w:rsid w:val="37F4701F"/>
    <w:rsid w:val="38FA68B7"/>
    <w:rsid w:val="395835DE"/>
    <w:rsid w:val="3B292898"/>
    <w:rsid w:val="3C1D466B"/>
    <w:rsid w:val="3CFE449C"/>
    <w:rsid w:val="3D57105B"/>
    <w:rsid w:val="3E4B1963"/>
    <w:rsid w:val="414F52C6"/>
    <w:rsid w:val="41DE2B42"/>
    <w:rsid w:val="44136A7F"/>
    <w:rsid w:val="457C4AF8"/>
    <w:rsid w:val="46853538"/>
    <w:rsid w:val="474B6530"/>
    <w:rsid w:val="47E164DE"/>
    <w:rsid w:val="49492F43"/>
    <w:rsid w:val="4ACD1FA8"/>
    <w:rsid w:val="4BDC3BFA"/>
    <w:rsid w:val="4CFB09F8"/>
    <w:rsid w:val="506630C6"/>
    <w:rsid w:val="531620E8"/>
    <w:rsid w:val="56352885"/>
    <w:rsid w:val="56786C15"/>
    <w:rsid w:val="574D00A2"/>
    <w:rsid w:val="589F492D"/>
    <w:rsid w:val="5A7A2F5C"/>
    <w:rsid w:val="5AD54636"/>
    <w:rsid w:val="5BA84175"/>
    <w:rsid w:val="5CF1327E"/>
    <w:rsid w:val="5D934DB3"/>
    <w:rsid w:val="5E36363E"/>
    <w:rsid w:val="5FF53085"/>
    <w:rsid w:val="603040BD"/>
    <w:rsid w:val="603242D9"/>
    <w:rsid w:val="610572F8"/>
    <w:rsid w:val="64300B2F"/>
    <w:rsid w:val="64610CE9"/>
    <w:rsid w:val="6545060B"/>
    <w:rsid w:val="658E6FFE"/>
    <w:rsid w:val="65D5198E"/>
    <w:rsid w:val="65D8322D"/>
    <w:rsid w:val="671F55B7"/>
    <w:rsid w:val="69280027"/>
    <w:rsid w:val="6A6432E1"/>
    <w:rsid w:val="6B1A2C27"/>
    <w:rsid w:val="6B8005EE"/>
    <w:rsid w:val="6C5D623A"/>
    <w:rsid w:val="6E9A2B1B"/>
    <w:rsid w:val="6ED00F45"/>
    <w:rsid w:val="6EF235B1"/>
    <w:rsid w:val="70A15E85"/>
    <w:rsid w:val="70C1148D"/>
    <w:rsid w:val="71070572"/>
    <w:rsid w:val="713752AB"/>
    <w:rsid w:val="71C8684B"/>
    <w:rsid w:val="72591622"/>
    <w:rsid w:val="727D36F1"/>
    <w:rsid w:val="75D237F5"/>
    <w:rsid w:val="76E23F0B"/>
    <w:rsid w:val="76FB4FCD"/>
    <w:rsid w:val="7E0F20FA"/>
    <w:rsid w:val="7ED700CE"/>
    <w:rsid w:val="7F622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next w:val="1"/>
    <w:link w:val="19"/>
    <w:qFormat/>
    <w:uiPriority w:val="9"/>
    <w:pPr>
      <w:keepNext/>
      <w:keepLines/>
      <w:pBdr>
        <w:bottom w:val="single" w:color="DBE5F1" w:themeColor="accent1" w:themeTint="33" w:sz="8" w:space="0"/>
      </w:pBdr>
      <w:spacing w:after="200" w:line="300" w:lineRule="auto"/>
      <w:outlineLvl w:val="0"/>
    </w:pPr>
    <w:rPr>
      <w:rFonts w:eastAsia="Microsoft YaHei UI" w:asciiTheme="majorHAnsi" w:hAnsiTheme="majorHAnsi" w:cstheme="majorBidi"/>
      <w:color w:val="4F81BD" w:themeColor="accent1"/>
      <w:kern w:val="0"/>
      <w:sz w:val="36"/>
      <w:szCs w:val="36"/>
      <w:lang w:val="en-US" w:eastAsia="ja-JP" w:bidi="ar-SA"/>
      <w14:textFill>
        <w14:solidFill>
          <w14:schemeClr w14:val="accent1"/>
        </w14:solidFill>
      </w14:textFill>
      <w14:ligatures w14:val="standardContextual"/>
    </w:rPr>
  </w:style>
  <w:style w:type="paragraph" w:styleId="3">
    <w:name w:val="heading 2"/>
    <w:next w:val="1"/>
    <w:link w:val="20"/>
    <w:unhideWhenUsed/>
    <w:qFormat/>
    <w:uiPriority w:val="9"/>
    <w:pPr>
      <w:keepNext/>
      <w:keepLines/>
      <w:spacing w:before="120" w:after="120"/>
      <w:outlineLvl w:val="1"/>
    </w:pPr>
    <w:rPr>
      <w:rFonts w:eastAsia="Microsoft YaHei UI" w:asciiTheme="minorHAnsi" w:hAnsiTheme="minorHAnsi" w:cstheme="minorBidi"/>
      <w:b/>
      <w:bCs/>
      <w:color w:val="1F497D" w:themeColor="text2"/>
      <w:kern w:val="0"/>
      <w:sz w:val="26"/>
      <w:szCs w:val="26"/>
      <w:lang w:val="en-US" w:eastAsia="ja-JP" w:bidi="ar-SA"/>
      <w14:textFill>
        <w14:solidFill>
          <w14:schemeClr w14:val="tx2"/>
        </w14:solidFill>
      </w14:textFill>
      <w14:ligatures w14:val="standardContextual"/>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37609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4"/>
    <w:unhideWhenUsed/>
    <w:qFormat/>
    <w:uiPriority w:val="99"/>
    <w:pPr>
      <w:tabs>
        <w:tab w:val="center" w:pos="4153"/>
        <w:tab w:val="right" w:pos="8306"/>
      </w:tabs>
      <w:snapToGrid w:val="0"/>
      <w:jc w:val="left"/>
    </w:pPr>
    <w:rPr>
      <w:sz w:val="18"/>
      <w:szCs w:val="18"/>
    </w:rPr>
  </w:style>
  <w:style w:type="paragraph" w:styleId="12">
    <w:name w:val="header"/>
    <w:basedOn w:val="1"/>
    <w:link w:val="43"/>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semiHidden/>
    <w:unhideWhenUsed/>
    <w:qFormat/>
    <w:uiPriority w:val="99"/>
    <w:rPr>
      <w:color w:val="0000FF"/>
      <w:u w:val="single"/>
    </w:rPr>
  </w:style>
  <w:style w:type="character" w:customStyle="1" w:styleId="19">
    <w:name w:val="标题 1 字符"/>
    <w:basedOn w:val="17"/>
    <w:link w:val="2"/>
    <w:qFormat/>
    <w:uiPriority w:val="9"/>
    <w:rPr>
      <w:rFonts w:eastAsia="Microsoft YaHei UI" w:asciiTheme="majorHAnsi" w:hAnsiTheme="majorHAnsi" w:cstheme="majorBidi"/>
      <w:color w:val="4F81BD" w:themeColor="accent1"/>
      <w:kern w:val="0"/>
      <w:sz w:val="36"/>
      <w:szCs w:val="36"/>
      <w:lang w:eastAsia="ja-JP"/>
      <w14:textFill>
        <w14:solidFill>
          <w14:schemeClr w14:val="accent1"/>
        </w14:solidFill>
      </w14:textFill>
    </w:rPr>
  </w:style>
  <w:style w:type="character" w:customStyle="1" w:styleId="20">
    <w:name w:val="标题 2 字符"/>
    <w:basedOn w:val="17"/>
    <w:link w:val="3"/>
    <w:qFormat/>
    <w:uiPriority w:val="9"/>
    <w:rPr>
      <w:rFonts w:eastAsia="Microsoft YaHei UI"/>
      <w:b/>
      <w:bCs/>
      <w:color w:val="1F497D" w:themeColor="text2"/>
      <w:kern w:val="0"/>
      <w:sz w:val="26"/>
      <w:szCs w:val="26"/>
      <w:lang w:eastAsia="ja-JP"/>
      <w14:textFill>
        <w14:solidFill>
          <w14:schemeClr w14:val="tx2"/>
        </w14:solidFill>
      </w14:textFill>
    </w:rPr>
  </w:style>
  <w:style w:type="paragraph" w:customStyle="1" w:styleId="21">
    <w:name w:val="项目符号列表"/>
    <w:qFormat/>
    <w:uiPriority w:val="0"/>
    <w:pPr>
      <w:numPr>
        <w:ilvl w:val="0"/>
        <w:numId w:val="1"/>
      </w:numPr>
      <w:spacing w:before="50" w:beforeLines="50" w:after="50" w:afterLines="50"/>
    </w:pPr>
    <w:rPr>
      <w:rFonts w:asciiTheme="minorHAnsi" w:hAnsiTheme="minorHAnsi" w:eastAsiaTheme="minorEastAsia" w:cstheme="minorBidi"/>
      <w:kern w:val="2"/>
      <w:sz w:val="21"/>
      <w:szCs w:val="22"/>
      <w:lang w:val="en-US" w:eastAsia="zh-CN" w:bidi="ar-SA"/>
      <w14:ligatures w14:val="standardContextual"/>
    </w:rPr>
  </w:style>
  <w:style w:type="character" w:customStyle="1" w:styleId="22">
    <w:name w:val="标题 3 字符"/>
    <w:basedOn w:val="17"/>
    <w:link w:val="4"/>
    <w:semiHidden/>
    <w:qFormat/>
    <w:uiPriority w:val="9"/>
    <w:rPr>
      <w:rFonts w:asciiTheme="majorHAnsi" w:hAnsiTheme="majorHAnsi" w:eastAsiaTheme="majorEastAsia" w:cstheme="majorBidi"/>
      <w:color w:val="376092" w:themeColor="accent1" w:themeShade="BF"/>
      <w:sz w:val="32"/>
      <w:szCs w:val="32"/>
    </w:rPr>
  </w:style>
  <w:style w:type="character" w:customStyle="1" w:styleId="23">
    <w:name w:val="标题 4 字符"/>
    <w:basedOn w:val="17"/>
    <w:link w:val="5"/>
    <w:semiHidden/>
    <w:qFormat/>
    <w:uiPriority w:val="9"/>
    <w:rPr>
      <w:rFonts w:cstheme="majorBidi"/>
      <w:color w:val="376092" w:themeColor="accent1" w:themeShade="BF"/>
      <w:sz w:val="28"/>
      <w:szCs w:val="28"/>
    </w:rPr>
  </w:style>
  <w:style w:type="character" w:customStyle="1" w:styleId="24">
    <w:name w:val="标题 5 字符"/>
    <w:basedOn w:val="17"/>
    <w:link w:val="6"/>
    <w:semiHidden/>
    <w:qFormat/>
    <w:uiPriority w:val="9"/>
    <w:rPr>
      <w:rFonts w:cstheme="majorBidi"/>
      <w:color w:val="376092" w:themeColor="accent1" w:themeShade="BF"/>
      <w:sz w:val="24"/>
      <w:szCs w:val="24"/>
    </w:rPr>
  </w:style>
  <w:style w:type="character" w:customStyle="1" w:styleId="25">
    <w:name w:val="标题 6 字符"/>
    <w:basedOn w:val="17"/>
    <w:link w:val="7"/>
    <w:semiHidden/>
    <w:qFormat/>
    <w:uiPriority w:val="9"/>
    <w:rPr>
      <w:rFonts w:cstheme="majorBidi"/>
      <w:b/>
      <w:bCs/>
      <w:color w:val="376092"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376092" w:themeColor="accent1" w:themeShade="BF"/>
    </w:rPr>
  </w:style>
  <w:style w:type="paragraph" w:styleId="35">
    <w:name w:val="Intense Quote"/>
    <w:basedOn w:val="1"/>
    <w:next w:val="1"/>
    <w:link w:val="36"/>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6">
    <w:name w:val="明显引用 字符"/>
    <w:basedOn w:val="17"/>
    <w:link w:val="35"/>
    <w:qFormat/>
    <w:uiPriority w:val="30"/>
    <w:rPr>
      <w:i/>
      <w:iCs/>
      <w:color w:val="376092" w:themeColor="accent1" w:themeShade="BF"/>
    </w:rPr>
  </w:style>
  <w:style w:type="character" w:customStyle="1" w:styleId="37">
    <w:name w:val="Intense Reference"/>
    <w:basedOn w:val="17"/>
    <w:qFormat/>
    <w:uiPriority w:val="32"/>
    <w:rPr>
      <w:b/>
      <w:bCs/>
      <w:smallCaps/>
      <w:color w:val="376092" w:themeColor="accent1" w:themeShade="BF"/>
      <w:spacing w:val="5"/>
    </w:rPr>
  </w:style>
  <w:style w:type="paragraph" w:customStyle="1" w:styleId="38">
    <w:name w:val="二级标题"/>
    <w:basedOn w:val="1"/>
    <w:link w:val="39"/>
    <w:qFormat/>
    <w:uiPriority w:val="0"/>
    <w:pPr>
      <w:spacing w:before="480" w:after="120"/>
    </w:pPr>
    <w:rPr>
      <w:rFonts w:ascii="黑体" w:hAnsi="黑体" w:eastAsia="黑体" w:cs="Times New Roman"/>
      <w:sz w:val="28"/>
      <w:szCs w:val="32"/>
    </w:rPr>
  </w:style>
  <w:style w:type="character" w:customStyle="1" w:styleId="39">
    <w:name w:val="二级标题 字符"/>
    <w:basedOn w:val="17"/>
    <w:link w:val="38"/>
    <w:qFormat/>
    <w:uiPriority w:val="0"/>
    <w:rPr>
      <w:rFonts w:ascii="黑体" w:hAnsi="黑体" w:eastAsia="黑体" w:cs="Times New Roman"/>
      <w:sz w:val="28"/>
      <w:szCs w:val="32"/>
    </w:rPr>
  </w:style>
  <w:style w:type="table" w:customStyle="1" w:styleId="40">
    <w:name w:val="网格型1"/>
    <w:basedOn w:val="15"/>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EndNote Bibliography"/>
    <w:basedOn w:val="1"/>
    <w:link w:val="42"/>
    <w:qFormat/>
    <w:uiPriority w:val="0"/>
    <w:rPr>
      <w:rFonts w:ascii="Calibri" w:hAnsi="Calibri" w:cs="Calibri"/>
      <w:sz w:val="20"/>
    </w:rPr>
  </w:style>
  <w:style w:type="character" w:customStyle="1" w:styleId="42">
    <w:name w:val="EndNote Bibliography 字符"/>
    <w:basedOn w:val="17"/>
    <w:link w:val="41"/>
    <w:qFormat/>
    <w:uiPriority w:val="0"/>
    <w:rPr>
      <w:rFonts w:ascii="Calibri" w:hAnsi="Calibri" w:cs="Calibri"/>
      <w:sz w:val="20"/>
    </w:rPr>
  </w:style>
  <w:style w:type="character" w:customStyle="1" w:styleId="43">
    <w:name w:val="页眉 字符"/>
    <w:basedOn w:val="17"/>
    <w:link w:val="12"/>
    <w:qFormat/>
    <w:uiPriority w:val="99"/>
    <w:rPr>
      <w:sz w:val="18"/>
      <w:szCs w:val="18"/>
    </w:rPr>
  </w:style>
  <w:style w:type="character" w:customStyle="1" w:styleId="44">
    <w:name w:val="页脚 字符"/>
    <w:basedOn w:val="17"/>
    <w:link w:val="11"/>
    <w:qFormat/>
    <w:uiPriority w:val="99"/>
    <w:rPr>
      <w:sz w:val="18"/>
      <w:szCs w:val="18"/>
    </w:rPr>
  </w:style>
  <w:style w:type="paragraph" w:customStyle="1" w:styleId="45">
    <w:name w:val="EndNote Bibliography Title"/>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2"/>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CF8D6-E1B7-49F6-999C-DF1B91C6F905}">
  <ds:schemaRefs/>
</ds:datastoreItem>
</file>

<file path=docProps/app.xml><?xml version="1.0" encoding="utf-8"?>
<Properties xmlns="http://schemas.openxmlformats.org/officeDocument/2006/extended-properties" xmlns:vt="http://schemas.openxmlformats.org/officeDocument/2006/docPropsVTypes">
  <Template>Normal</Template>
  <Pages>11</Pages>
  <Words>2386</Words>
  <Characters>11515</Characters>
  <Lines>106</Lines>
  <Paragraphs>30</Paragraphs>
  <TotalTime>341</TotalTime>
  <ScaleCrop>false</ScaleCrop>
  <LinksUpToDate>false</LinksUpToDate>
  <CharactersWithSpaces>12886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2025-08-30T06:44:00Z</dcterms:created>
  <dc:creator>xinxin deng</dc:creator>
  <cp:lastModifiedBy>觅安宁</cp:lastModifiedBy>
  <dcterms:modified xsi:type="dcterms:W3CDTF">2026-04-18T14:08:08Z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eyJoZGlkIjoiOWIyMGQ5YjlhM2E1Y2Y0YWRjZDZhYzc0MzlmYWU3ZDgiLCJ1c2VySWQiOiI3ODU3MDQzNzkifQ==</vt:lpwstr>
  </property>
  <property fmtid="{D5CDD505-2E9C-101B-9397-08002B2CF9AE}" pid="3" name="KSOProductBuildVer">
    <vt:lpwstr>2052-12.1.0.25865</vt:lpwstr>
  </property>
  <property fmtid="{D5CDD505-2E9C-101B-9397-08002B2CF9AE}" pid="4" name="ICV">
    <vt:lpwstr>402AED71C4304C08935554B16DEAFDDF_12</vt:lpwstr>
  </property>
</Properties>
</file>