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746935">
      <w:pPr>
        <w:jc w:val="center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sz w:val="24"/>
        </w:rPr>
        <w:t>Appendices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hint="eastAsia" w:ascii="Times New Roman" w:hAnsi="Times New Roman" w:cs="Times New Roman"/>
          <w:sz w:val="24"/>
          <w:lang w:val="en-US" w:eastAsia="zh-CN"/>
        </w:rPr>
        <w:t>C</w:t>
      </w:r>
      <w:r>
        <w:rPr>
          <w:rFonts w:ascii="Times New Roman" w:hAnsi="Times New Roman" w:cs="Times New Roman"/>
          <w:sz w:val="24"/>
        </w:rPr>
        <w:t>. Definition of terms.</w:t>
      </w:r>
      <w:bookmarkStart w:id="1" w:name="_GoBack"/>
      <w:bookmarkEnd w:id="1"/>
    </w:p>
    <w:tbl>
      <w:tblPr>
        <w:tblStyle w:val="16"/>
        <w:tblpPr w:leftFromText="180" w:rightFromText="180" w:vertAnchor="text" w:horzAnchor="page" w:tblpX="1817" w:tblpY="4"/>
        <w:tblW w:w="8222" w:type="dxa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02"/>
        <w:gridCol w:w="4820"/>
      </w:tblGrid>
      <w:tr w14:paraId="57AA2F8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02" w:type="dxa"/>
            <w:tcBorders>
              <w:top w:val="single" w:color="auto" w:sz="12" w:space="0"/>
              <w:bottom w:val="nil"/>
            </w:tcBorders>
          </w:tcPr>
          <w:p w14:paraId="56EDA9BB">
            <w:pPr>
              <w:spacing w:after="0" w:line="240" w:lineRule="auto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bookmarkStart w:id="0" w:name="OLE_LINK42"/>
            <w:r>
              <w:rPr>
                <w:rFonts w:ascii="Times New Roman" w:hAnsi="Times New Roman" w:eastAsia="宋体" w:cs="Times New Roman"/>
                <w:sz w:val="21"/>
                <w:szCs w:val="21"/>
              </w:rPr>
              <w:t>Concourse</w:t>
            </w:r>
            <w:bookmarkEnd w:id="0"/>
          </w:p>
        </w:tc>
        <w:tc>
          <w:tcPr>
            <w:tcW w:w="4820" w:type="dxa"/>
            <w:tcBorders>
              <w:top w:val="single" w:color="auto" w:sz="12" w:space="0"/>
              <w:bottom w:val="nil"/>
            </w:tcBorders>
          </w:tcPr>
          <w:p w14:paraId="769545F8">
            <w:pPr>
              <w:spacing w:after="0" w:line="240" w:lineRule="auto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A population of opinions about a topic, most often statements.</w:t>
            </w:r>
          </w:p>
        </w:tc>
      </w:tr>
      <w:tr w14:paraId="5137680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3402" w:type="dxa"/>
            <w:tcBorders>
              <w:top w:val="nil"/>
              <w:bottom w:val="nil"/>
            </w:tcBorders>
          </w:tcPr>
          <w:p w14:paraId="36EE58BC">
            <w:pPr>
              <w:spacing w:after="0" w:line="240" w:lineRule="auto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Consensus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Statements</w:t>
            </w:r>
          </w:p>
        </w:tc>
        <w:tc>
          <w:tcPr>
            <w:tcW w:w="4820" w:type="dxa"/>
            <w:tcBorders>
              <w:top w:val="nil"/>
              <w:bottom w:val="nil"/>
            </w:tcBorders>
          </w:tcPr>
          <w:p w14:paraId="70CF0673">
            <w:pPr>
              <w:spacing w:after="0" w:line="240" w:lineRule="auto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Statements placed in similar positions on a sorting grid are compared to other factors.</w:t>
            </w:r>
          </w:p>
        </w:tc>
      </w:tr>
      <w:tr w14:paraId="6D75AA1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02" w:type="dxa"/>
            <w:tcBorders>
              <w:top w:val="nil"/>
              <w:bottom w:val="nil"/>
            </w:tcBorders>
          </w:tcPr>
          <w:p w14:paraId="559ED74B">
            <w:pPr>
              <w:spacing w:after="0" w:line="240" w:lineRule="auto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Distinguishing Statements</w:t>
            </w:r>
          </w:p>
        </w:tc>
        <w:tc>
          <w:tcPr>
            <w:tcW w:w="4820" w:type="dxa"/>
            <w:tcBorders>
              <w:top w:val="nil"/>
              <w:bottom w:val="nil"/>
            </w:tcBorders>
          </w:tcPr>
          <w:p w14:paraId="49B630A9">
            <w:pPr>
              <w:spacing w:after="0" w:line="240" w:lineRule="auto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Statements placed in statistically different positions on a sorting grid compared to other factors.</w:t>
            </w:r>
          </w:p>
        </w:tc>
      </w:tr>
      <w:tr w14:paraId="7C0FD06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02" w:type="dxa"/>
            <w:tcBorders>
              <w:top w:val="nil"/>
              <w:bottom w:val="nil"/>
            </w:tcBorders>
          </w:tcPr>
          <w:p w14:paraId="560C4239">
            <w:pPr>
              <w:spacing w:after="0" w:line="240" w:lineRule="auto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Confounded Sorts</w:t>
            </w:r>
          </w:p>
        </w:tc>
        <w:tc>
          <w:tcPr>
            <w:tcW w:w="4820" w:type="dxa"/>
            <w:tcBorders>
              <w:top w:val="nil"/>
              <w:bottom w:val="nil"/>
            </w:tcBorders>
          </w:tcPr>
          <w:p w14:paraId="2F557254">
            <w:pPr>
              <w:spacing w:after="0" w:line="240" w:lineRule="auto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Sorts that load significantly on more than one factor.</w:t>
            </w:r>
          </w:p>
        </w:tc>
      </w:tr>
      <w:tr w14:paraId="2B71CC4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02" w:type="dxa"/>
            <w:tcBorders>
              <w:top w:val="nil"/>
              <w:bottom w:val="nil"/>
            </w:tcBorders>
          </w:tcPr>
          <w:p w14:paraId="05BA57EF">
            <w:pPr>
              <w:spacing w:after="0" w:line="240" w:lineRule="auto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4820" w:type="dxa"/>
            <w:tcBorders>
              <w:top w:val="nil"/>
              <w:bottom w:val="nil"/>
            </w:tcBorders>
          </w:tcPr>
          <w:p w14:paraId="58CC29F0">
            <w:pPr>
              <w:spacing w:after="0" w:line="240" w:lineRule="auto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34E94DF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02" w:type="dxa"/>
            <w:tcBorders>
              <w:top w:val="nil"/>
            </w:tcBorders>
          </w:tcPr>
          <w:p w14:paraId="47B6B5CE">
            <w:pPr>
              <w:spacing w:after="0" w:line="240" w:lineRule="auto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Extraction</w:t>
            </w:r>
          </w:p>
        </w:tc>
        <w:tc>
          <w:tcPr>
            <w:tcW w:w="4820" w:type="dxa"/>
            <w:tcBorders>
              <w:top w:val="nil"/>
            </w:tcBorders>
          </w:tcPr>
          <w:p w14:paraId="47697CE6">
            <w:pPr>
              <w:spacing w:after="0" w:line="240" w:lineRule="auto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The statistical method by which factors are identified. All Q studies use person-by-person factor analysis, which correlates participants rather than variables. More specifically, the most common factor extraction methods are centroid and principal component analysis (PCA)</w:t>
            </w:r>
          </w:p>
        </w:tc>
      </w:tr>
      <w:tr w14:paraId="3E896CE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02" w:type="dxa"/>
          </w:tcPr>
          <w:p w14:paraId="75609800">
            <w:pPr>
              <w:spacing w:after="0" w:line="240" w:lineRule="auto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Factor Array</w:t>
            </w:r>
          </w:p>
        </w:tc>
        <w:tc>
          <w:tcPr>
            <w:tcW w:w="4820" w:type="dxa"/>
          </w:tcPr>
          <w:p w14:paraId="15B43CB3">
            <w:pPr>
              <w:spacing w:after="0" w:line="240" w:lineRule="auto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A sorting grid or table showing how a hypothetical respondent loading on the factor would have ordered the statements of the Q-sample. These may be displayed as Z scores or Q scores.</w:t>
            </w:r>
          </w:p>
        </w:tc>
      </w:tr>
      <w:tr w14:paraId="6C91E77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02" w:type="dxa"/>
            <w:tcBorders>
              <w:bottom w:val="nil"/>
            </w:tcBorders>
          </w:tcPr>
          <w:p w14:paraId="3922C303">
            <w:pPr>
              <w:spacing w:after="0" w:line="240" w:lineRule="auto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Q sample or Q set</w:t>
            </w:r>
          </w:p>
        </w:tc>
        <w:tc>
          <w:tcPr>
            <w:tcW w:w="4820" w:type="dxa"/>
            <w:tcBorders>
              <w:bottom w:val="nil"/>
            </w:tcBorders>
          </w:tcPr>
          <w:p w14:paraId="05A02AAD">
            <w:pPr>
              <w:spacing w:after="0" w:line="240" w:lineRule="auto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A subset of statements drawn from the concourse was presented to the participants for sorting. They may be structured, flowing from a theoretical framework, or unstructured.</w:t>
            </w:r>
          </w:p>
        </w:tc>
      </w:tr>
      <w:tr w14:paraId="3FD4FD1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02" w:type="dxa"/>
            <w:tcBorders>
              <w:top w:val="nil"/>
              <w:bottom w:val="nil"/>
            </w:tcBorders>
          </w:tcPr>
          <w:p w14:paraId="346AB2E7">
            <w:pPr>
              <w:spacing w:after="0" w:line="240" w:lineRule="auto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Q sort</w:t>
            </w:r>
          </w:p>
        </w:tc>
        <w:tc>
          <w:tcPr>
            <w:tcW w:w="4820" w:type="dxa"/>
            <w:tcBorders>
              <w:top w:val="nil"/>
              <w:bottom w:val="nil"/>
            </w:tcBorders>
          </w:tcPr>
          <w:p w14:paraId="7C5E1192">
            <w:pPr>
              <w:spacing w:after="0" w:line="240" w:lineRule="auto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The product of sorting that displays how a participant has ranked all items in a Q set.</w:t>
            </w:r>
          </w:p>
        </w:tc>
      </w:tr>
      <w:tr w14:paraId="16DA082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02" w:type="dxa"/>
            <w:tcBorders>
              <w:top w:val="nil"/>
              <w:bottom w:val="nil"/>
            </w:tcBorders>
          </w:tcPr>
          <w:p w14:paraId="68FDEFF5">
            <w:pPr>
              <w:spacing w:after="0" w:line="240" w:lineRule="auto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P sample or P set</w:t>
            </w:r>
          </w:p>
        </w:tc>
        <w:tc>
          <w:tcPr>
            <w:tcW w:w="4820" w:type="dxa"/>
            <w:tcBorders>
              <w:top w:val="nil"/>
              <w:bottom w:val="nil"/>
            </w:tcBorders>
          </w:tcPr>
          <w:p w14:paraId="70EB8855">
            <w:pPr>
              <w:spacing w:after="0" w:line="240" w:lineRule="auto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Purposefully selected participants in a Q study.</w:t>
            </w:r>
          </w:p>
        </w:tc>
      </w:tr>
      <w:tr w14:paraId="36ECD8A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02" w:type="dxa"/>
            <w:tcBorders>
              <w:top w:val="nil"/>
            </w:tcBorders>
          </w:tcPr>
          <w:p w14:paraId="4577DA4C">
            <w:pPr>
              <w:spacing w:after="0" w:line="240" w:lineRule="auto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Score sheet /Sorting grids</w:t>
            </w:r>
          </w:p>
        </w:tc>
        <w:tc>
          <w:tcPr>
            <w:tcW w:w="4820" w:type="dxa"/>
            <w:tcBorders>
              <w:top w:val="nil"/>
            </w:tcBorders>
          </w:tcPr>
          <w:p w14:paraId="21FE6170">
            <w:pPr>
              <w:spacing w:after="0" w:line="240" w:lineRule="auto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Data collection sheet for recording how items are sorted. The grid has the same number of openings as the Q sample has items. Grids typically have a quasinormal distribution and range from negative to positive values.</w:t>
            </w:r>
          </w:p>
        </w:tc>
      </w:tr>
      <w:tr w14:paraId="58473E9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02" w:type="dxa"/>
          </w:tcPr>
          <w:p w14:paraId="373F9B9D">
            <w:pPr>
              <w:spacing w:after="0" w:line="240" w:lineRule="auto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Subjectivity</w:t>
            </w:r>
          </w:p>
        </w:tc>
        <w:tc>
          <w:tcPr>
            <w:tcW w:w="4820" w:type="dxa"/>
          </w:tcPr>
          <w:p w14:paraId="1E41AAEE">
            <w:pPr>
              <w:spacing w:after="0" w:line="240" w:lineRule="auto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Individual's distinct subjective motives, perceptions, perspectives, attitudes, beliefs, priorities, or views.</w:t>
            </w:r>
          </w:p>
        </w:tc>
      </w:tr>
      <w:tr w14:paraId="78407E3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02" w:type="dxa"/>
          </w:tcPr>
          <w:p w14:paraId="4038B6F7">
            <w:pPr>
              <w:spacing w:after="0" w:line="240" w:lineRule="auto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Q-Sorting</w:t>
            </w:r>
          </w:p>
        </w:tc>
        <w:tc>
          <w:tcPr>
            <w:tcW w:w="4820" w:type="dxa"/>
          </w:tcPr>
          <w:p w14:paraId="5ACFFD97">
            <w:pPr>
              <w:spacing w:after="0" w:line="240" w:lineRule="auto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The data collection process involved participants ranking the items of the Q-sample according to instructions, such as how much they agreed or disagreed with them.</w:t>
            </w:r>
          </w:p>
        </w:tc>
      </w:tr>
    </w:tbl>
    <w:p w14:paraId="6C1C8416">
      <w:pPr>
        <w:jc w:val="center"/>
        <w:rPr>
          <w:rFonts w:ascii="Times New Roman" w:hAnsi="Times New Roman" w:cs="Times New Roman"/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25A"/>
    <w:rsid w:val="0012325A"/>
    <w:rsid w:val="001A131B"/>
    <w:rsid w:val="00267E1A"/>
    <w:rsid w:val="00540287"/>
    <w:rsid w:val="00711387"/>
    <w:rsid w:val="00A62BF7"/>
    <w:rsid w:val="00B51808"/>
    <w:rsid w:val="7A207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semiHidden/>
    <w:unhideWhenUsed/>
    <w:uiPriority w:val="1"/>
  </w:style>
  <w:style w:type="table" w:default="1" w:styleId="1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36"/>
    <w:unhideWhenUsed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7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6">
    <w:name w:val="Table Grid"/>
    <w:basedOn w:val="15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8">
    <w:name w:val="标题 1 字符"/>
    <w:basedOn w:val="17"/>
    <w:link w:val="2"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9">
    <w:name w:val="标题 2 字符"/>
    <w:basedOn w:val="17"/>
    <w:link w:val="3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0">
    <w:name w:val="标题 3 字符"/>
    <w:basedOn w:val="17"/>
    <w:link w:val="4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1">
    <w:name w:val="标题 4 字符"/>
    <w:basedOn w:val="17"/>
    <w:link w:val="5"/>
    <w:semiHidden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2">
    <w:name w:val="标题 5 字符"/>
    <w:basedOn w:val="17"/>
    <w:link w:val="6"/>
    <w:semiHidden/>
    <w:uiPriority w:val="9"/>
    <w:rPr>
      <w:rFonts w:cstheme="majorBidi"/>
      <w:color w:val="2F5597" w:themeColor="accent1" w:themeShade="BF"/>
      <w:sz w:val="24"/>
    </w:rPr>
  </w:style>
  <w:style w:type="character" w:customStyle="1" w:styleId="23">
    <w:name w:val="标题 6 字符"/>
    <w:basedOn w:val="17"/>
    <w:link w:val="7"/>
    <w:semiHidden/>
    <w:uiPriority w:val="9"/>
    <w:rPr>
      <w:rFonts w:cstheme="majorBidi"/>
      <w:b/>
      <w:bCs/>
      <w:color w:val="2F5597" w:themeColor="accent1" w:themeShade="BF"/>
    </w:rPr>
  </w:style>
  <w:style w:type="character" w:customStyle="1" w:styleId="24">
    <w:name w:val="标题 7 字符"/>
    <w:basedOn w:val="17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7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7"/>
    <w:link w:val="10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7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3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7"/>
    <w:link w:val="29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7"/>
    <w:qFormat/>
    <w:uiPriority w:val="21"/>
    <w:rPr>
      <w:i/>
      <w:iCs/>
      <w:color w:val="2F5597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4">
    <w:name w:val="明显引用 字符"/>
    <w:basedOn w:val="17"/>
    <w:link w:val="33"/>
    <w:uiPriority w:val="30"/>
    <w:rPr>
      <w:i/>
      <w:iCs/>
      <w:color w:val="2F5597" w:themeColor="accent1" w:themeShade="BF"/>
    </w:rPr>
  </w:style>
  <w:style w:type="character" w:customStyle="1" w:styleId="35">
    <w:name w:val="Intense Reference"/>
    <w:basedOn w:val="17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6">
    <w:name w:val="页眉 字符"/>
    <w:basedOn w:val="17"/>
    <w:link w:val="12"/>
    <w:uiPriority w:val="99"/>
    <w:rPr>
      <w:sz w:val="18"/>
      <w:szCs w:val="18"/>
    </w:rPr>
  </w:style>
  <w:style w:type="character" w:customStyle="1" w:styleId="37">
    <w:name w:val="页脚 字符"/>
    <w:basedOn w:val="17"/>
    <w:link w:val="11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270</Words>
  <Characters>1523</Characters>
  <Lines>12</Lines>
  <Paragraphs>3</Paragraphs>
  <TotalTime>1</TotalTime>
  <ScaleCrop>false</ScaleCrop>
  <LinksUpToDate>false</LinksUpToDate>
  <CharactersWithSpaces>1768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2025-11-24T12:53:00Z</dcterms:created>
  <dc:creator>zhanglizzy56@qq.com</dc:creator>
  <cp:lastModifiedBy>WPS_1602464517</cp:lastModifiedBy>
  <dcterms:modified xsi:type="dcterms:W3CDTF">2026-01-25T06:41:53Z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eyJoZGlkIjoiZjFmZWIzNDg2MmIzZjExOTIzMmViNTBmYTMwYTk0ZWYiLCJ1c2VySWQiOiIxMTMwMjAyNjYwIn0=</vt:lpwstr>
  </property>
  <property fmtid="{D5CDD505-2E9C-101B-9397-08002B2CF9AE}" pid="3" name="KSOProductBuildVer">
    <vt:lpwstr>2052-12.1.0.24657</vt:lpwstr>
  </property>
  <property fmtid="{D5CDD505-2E9C-101B-9397-08002B2CF9AE}" pid="4" name="ICV">
    <vt:lpwstr>72EF5430EB8449359CD0B10A679388C2_12</vt:lpwstr>
  </property>
</Properties>
</file>