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FD422" w14:textId="77777777" w:rsidR="00C4480F" w:rsidRPr="00461EE2" w:rsidRDefault="00C4480F" w:rsidP="00C4480F">
      <w:pPr>
        <w:pStyle w:val="Heading2"/>
        <w:autoSpaceDE w:val="0"/>
        <w:autoSpaceDN w:val="0"/>
        <w:spacing w:line="480" w:lineRule="auto"/>
        <w:jc w:val="center"/>
        <w:rPr>
          <w:rFonts w:ascii="Times New Roman" w:hAnsi="Times New Roman" w:cs="Times New Roman"/>
          <w:b/>
          <w:bCs/>
          <w:color w:val="auto"/>
          <w:sz w:val="28"/>
          <w:szCs w:val="28"/>
        </w:rPr>
      </w:pPr>
      <w:bookmarkStart w:id="0" w:name="supplementary-materials"/>
      <w:r w:rsidRPr="00461EE2">
        <w:rPr>
          <w:rFonts w:ascii="Times New Roman" w:hAnsi="Times New Roman" w:cs="Times New Roman"/>
          <w:b/>
          <w:bCs/>
          <w:color w:val="auto"/>
          <w:sz w:val="28"/>
          <w:szCs w:val="28"/>
        </w:rPr>
        <w:t>Supplementary materials</w:t>
      </w:r>
    </w:p>
    <w:p w14:paraId="0982AA99" w14:textId="0CEDEF91" w:rsidR="00C4480F" w:rsidRPr="00461EE2" w:rsidRDefault="00C61CB2" w:rsidP="00C4480F">
      <w:pPr>
        <w:pStyle w:val="ImageCaption"/>
        <w:autoSpaceDE w:val="0"/>
        <w:autoSpaceDN w:val="0"/>
        <w:spacing w:line="480" w:lineRule="auto"/>
      </w:pPr>
      <w:r>
        <w:rPr>
          <w:b/>
          <w:bCs/>
          <w:i w:val="0"/>
          <w:iCs/>
          <w:noProof/>
          <w14:ligatures w14:val="standardContextual"/>
        </w:rPr>
        <w:drawing>
          <wp:inline distT="0" distB="0" distL="0" distR="0" wp14:anchorId="1F0C4400" wp14:editId="6718BA43">
            <wp:extent cx="5943600" cy="3343275"/>
            <wp:effectExtent l="0" t="0" r="0" b="9525"/>
            <wp:docPr id="116009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95330" name="Picture 116009533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00C4480F" w:rsidRPr="00461EE2">
        <w:rPr>
          <w:b/>
          <w:bCs/>
          <w:i w:val="0"/>
          <w:iCs/>
        </w:rPr>
        <w:t>Fig. S1</w:t>
      </w:r>
      <w:r w:rsidR="00C4480F" w:rsidRPr="00461EE2">
        <w:rPr>
          <w:i w:val="0"/>
          <w:iCs/>
        </w:rPr>
        <w:t xml:space="preserve"> Model convergence failure rate. ARIMAX, GAM, and Prophet: 0% failure. LSTM: 64.5%, concentrated in short series (T = 36)</w:t>
      </w:r>
      <w:r w:rsidR="00C4480F" w:rsidRPr="00461EE2">
        <w:t>.</w:t>
      </w:r>
    </w:p>
    <w:p w14:paraId="0481B953" w14:textId="4BE5C381" w:rsidR="00C4480F" w:rsidRPr="00461EE2" w:rsidRDefault="00C61CB2" w:rsidP="00C4480F">
      <w:pPr>
        <w:pStyle w:val="ImageCaption"/>
        <w:autoSpaceDE w:val="0"/>
        <w:autoSpaceDN w:val="0"/>
        <w:spacing w:line="480" w:lineRule="auto"/>
        <w:rPr>
          <w:rFonts w:eastAsiaTheme="minorEastAsia"/>
          <w:i w:val="0"/>
          <w:iCs/>
          <w:lang w:eastAsia="ko-KR"/>
        </w:rPr>
      </w:pPr>
      <w:r>
        <w:rPr>
          <w:b/>
          <w:bCs/>
          <w:i w:val="0"/>
          <w:iCs/>
          <w:noProof/>
          <w14:ligatures w14:val="standardContextual"/>
        </w:rPr>
        <w:lastRenderedPageBreak/>
        <w:drawing>
          <wp:inline distT="0" distB="0" distL="0" distR="0" wp14:anchorId="4889F777" wp14:editId="280C2E50">
            <wp:extent cx="5943600" cy="3302000"/>
            <wp:effectExtent l="0" t="0" r="0" b="0"/>
            <wp:docPr id="212135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5100" name="Picture 21213510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02000"/>
                    </a:xfrm>
                    <a:prstGeom prst="rect">
                      <a:avLst/>
                    </a:prstGeom>
                  </pic:spPr>
                </pic:pic>
              </a:graphicData>
            </a:graphic>
          </wp:inline>
        </w:drawing>
      </w:r>
      <w:r w:rsidR="00C4480F" w:rsidRPr="00461EE2">
        <w:rPr>
          <w:b/>
          <w:bCs/>
          <w:i w:val="0"/>
          <w:iCs/>
        </w:rPr>
        <w:t>Fig. S2</w:t>
      </w:r>
      <w:r w:rsidR="00C4480F" w:rsidRPr="00461EE2">
        <w:rPr>
          <w:i w:val="0"/>
          <w:iCs/>
        </w:rPr>
        <w:t xml:space="preserve"> Empirical null versus effect distribution for Prophet (example condition: T = 60, AR = 0.3, linear trend, no seasonality, noise SD = 5, no shock, no covariates). The Null distribution (level = 0, slope = 0) is centered near zero, while the Effect distribution (level = −15, slope = −0.2) shows a mean estimate of approximately −12.2, shifted from the true average effect of −18.1. This shift illustrates Prophet's tendency toward conservative effect estimation. The substantial overlap between the two distributions illustrates Prophet's well-controlled Type I error but low statistical power.</w:t>
      </w:r>
    </w:p>
    <w:p w14:paraId="7FAF6344" w14:textId="653FC49C" w:rsidR="00C4480F" w:rsidRPr="00461EE2" w:rsidRDefault="00C4480F" w:rsidP="00C4480F">
      <w:pPr>
        <w:pStyle w:val="ImageCaption"/>
        <w:autoSpaceDE w:val="0"/>
        <w:autoSpaceDN w:val="0"/>
        <w:spacing w:line="480" w:lineRule="auto"/>
        <w:jc w:val="center"/>
        <w:rPr>
          <w:rFonts w:eastAsiaTheme="minorEastAsia"/>
          <w:i w:val="0"/>
          <w:iCs/>
          <w:lang w:eastAsia="ko-KR"/>
        </w:rPr>
      </w:pPr>
      <w:r w:rsidRPr="00461EE2">
        <w:rPr>
          <w:rFonts w:eastAsiaTheme="minorEastAsia" w:hint="eastAsia"/>
          <w:i w:val="0"/>
          <w:iCs/>
          <w:lang w:eastAsia="ko-KR"/>
        </w:rPr>
        <w:t>[</w:t>
      </w:r>
      <w:r w:rsidRPr="00461EE2">
        <w:rPr>
          <w:rFonts w:eastAsiaTheme="minorEastAsia"/>
          <w:i w:val="0"/>
          <w:iCs/>
          <w:lang w:eastAsia="ko-KR"/>
        </w:rPr>
        <w:t>Supplementary_Table_S1</w:t>
      </w:r>
      <w:r w:rsidR="0072375C" w:rsidRPr="00461EE2">
        <w:rPr>
          <w:rFonts w:eastAsiaTheme="minorEastAsia" w:hint="eastAsia"/>
          <w:i w:val="0"/>
          <w:iCs/>
          <w:lang w:eastAsia="ko-KR"/>
        </w:rPr>
        <w:t xml:space="preserve"> goes here</w:t>
      </w:r>
      <w:r w:rsidRPr="00461EE2">
        <w:rPr>
          <w:rFonts w:eastAsiaTheme="minorEastAsia" w:hint="eastAsia"/>
          <w:i w:val="0"/>
          <w:iCs/>
          <w:lang w:eastAsia="ko-KR"/>
        </w:rPr>
        <w:t>]</w:t>
      </w:r>
    </w:p>
    <w:p w14:paraId="068017CD" w14:textId="77777777" w:rsidR="00C4480F" w:rsidRPr="00461EE2" w:rsidRDefault="00C4480F" w:rsidP="00C4480F">
      <w:pPr>
        <w:spacing w:after="240" w:line="360" w:lineRule="auto"/>
      </w:pPr>
      <w:r w:rsidRPr="00461EE2">
        <w:rPr>
          <w:b/>
          <w:bCs/>
        </w:rPr>
        <w:t>Table S</w:t>
      </w:r>
      <w:r w:rsidRPr="00461EE2">
        <w:rPr>
          <w:rFonts w:eastAsiaTheme="minorEastAsia" w:hint="eastAsia"/>
          <w:b/>
          <w:bCs/>
          <w:lang w:eastAsia="ko-KR"/>
        </w:rPr>
        <w:t>2.</w:t>
      </w:r>
      <w:r w:rsidRPr="00461EE2">
        <w:rPr>
          <w:b/>
          <w:bCs/>
        </w:rPr>
        <w:t xml:space="preserve"> </w:t>
      </w:r>
      <w:r w:rsidRPr="00461EE2">
        <w:t>Effect of noise covariates on intervention effect estimation accuracy across four ITS models</w:t>
      </w:r>
    </w:p>
    <w:tbl>
      <w:tblPr>
        <w:tblW w:w="9360" w:type="dxa"/>
        <w:tblBorders>
          <w:top w:val="single" w:sz="4" w:space="0" w:color="000000"/>
          <w:bottom w:val="single" w:sz="4" w:space="0" w:color="000000"/>
        </w:tblBorders>
        <w:tblCellMar>
          <w:top w:w="43" w:type="dxa"/>
          <w:left w:w="10" w:type="dxa"/>
          <w:bottom w:w="43" w:type="dxa"/>
          <w:right w:w="10" w:type="dxa"/>
        </w:tblCellMar>
        <w:tblLook w:val="0000" w:firstRow="0" w:lastRow="0" w:firstColumn="0" w:lastColumn="0" w:noHBand="0" w:noVBand="0"/>
      </w:tblPr>
      <w:tblGrid>
        <w:gridCol w:w="1175"/>
        <w:gridCol w:w="1014"/>
        <w:gridCol w:w="1141"/>
        <w:gridCol w:w="1170"/>
        <w:gridCol w:w="810"/>
        <w:gridCol w:w="180"/>
        <w:gridCol w:w="990"/>
        <w:gridCol w:w="1260"/>
        <w:gridCol w:w="1620"/>
      </w:tblGrid>
      <w:tr w:rsidR="00461EE2" w:rsidRPr="00461EE2" w14:paraId="3276AD1A" w14:textId="77777777" w:rsidTr="00911292">
        <w:trPr>
          <w:tblHeader/>
        </w:trPr>
        <w:tc>
          <w:tcPr>
            <w:tcW w:w="1175" w:type="dxa"/>
            <w:vMerge w:val="restart"/>
            <w:tcBorders>
              <w:top w:val="single" w:sz="4" w:space="0" w:color="000000"/>
              <w:bottom w:val="single" w:sz="4" w:space="0" w:color="000000"/>
            </w:tcBorders>
            <w:tcMar>
              <w:top w:w="60" w:type="dxa"/>
              <w:left w:w="100" w:type="dxa"/>
              <w:bottom w:w="60" w:type="dxa"/>
              <w:right w:w="100" w:type="dxa"/>
            </w:tcMar>
            <w:vAlign w:val="bottom"/>
          </w:tcPr>
          <w:p w14:paraId="7B1DBCC1" w14:textId="77777777" w:rsidR="00C4480F" w:rsidRPr="00461EE2" w:rsidRDefault="00C4480F" w:rsidP="00911292">
            <w:pPr>
              <w:spacing w:after="0"/>
              <w:jc w:val="center"/>
            </w:pPr>
            <w:r w:rsidRPr="00461EE2">
              <w:t>Model</w:t>
            </w:r>
          </w:p>
        </w:tc>
        <w:tc>
          <w:tcPr>
            <w:tcW w:w="1014" w:type="dxa"/>
            <w:vMerge w:val="restart"/>
            <w:tcBorders>
              <w:top w:val="single" w:sz="4" w:space="0" w:color="000000"/>
              <w:bottom w:val="single" w:sz="4" w:space="0" w:color="000000"/>
            </w:tcBorders>
            <w:tcMar>
              <w:top w:w="60" w:type="dxa"/>
              <w:left w:w="100" w:type="dxa"/>
              <w:bottom w:w="60" w:type="dxa"/>
              <w:right w:w="100" w:type="dxa"/>
            </w:tcMar>
            <w:vAlign w:val="bottom"/>
          </w:tcPr>
          <w:p w14:paraId="3EDF3B8A" w14:textId="77777777" w:rsidR="00C4480F" w:rsidRPr="00461EE2" w:rsidRDefault="00C4480F" w:rsidP="00911292">
            <w:pPr>
              <w:spacing w:after="0"/>
              <w:jc w:val="center"/>
            </w:pPr>
            <w:r w:rsidRPr="00461EE2">
              <w:t>Term</w:t>
            </w:r>
          </w:p>
        </w:tc>
        <w:tc>
          <w:tcPr>
            <w:tcW w:w="3121" w:type="dxa"/>
            <w:gridSpan w:val="3"/>
            <w:tcBorders>
              <w:top w:val="single" w:sz="4" w:space="0" w:color="000000"/>
              <w:bottom w:val="single" w:sz="4" w:space="0" w:color="000000"/>
            </w:tcBorders>
            <w:tcMar>
              <w:top w:w="60" w:type="dxa"/>
              <w:left w:w="100" w:type="dxa"/>
              <w:bottom w:w="60" w:type="dxa"/>
              <w:right w:w="100" w:type="dxa"/>
            </w:tcMar>
            <w:vAlign w:val="center"/>
          </w:tcPr>
          <w:p w14:paraId="14FBE7B0" w14:textId="77777777" w:rsidR="00C4480F" w:rsidRPr="00461EE2" w:rsidRDefault="00C4480F" w:rsidP="00911292">
            <w:pPr>
              <w:spacing w:after="0"/>
              <w:jc w:val="center"/>
              <w:rPr>
                <w:rFonts w:eastAsiaTheme="minorEastAsia"/>
                <w:lang w:eastAsia="ko-KR"/>
              </w:rPr>
            </w:pPr>
            <w:r w:rsidRPr="00461EE2">
              <w:t>RMSE</w:t>
            </w:r>
          </w:p>
        </w:tc>
        <w:tc>
          <w:tcPr>
            <w:tcW w:w="180" w:type="dxa"/>
            <w:tcBorders>
              <w:top w:val="single" w:sz="4" w:space="0" w:color="000000"/>
              <w:bottom w:val="nil"/>
            </w:tcBorders>
          </w:tcPr>
          <w:p w14:paraId="1EF41A84" w14:textId="77777777" w:rsidR="00C4480F" w:rsidRPr="00461EE2" w:rsidRDefault="00C4480F" w:rsidP="00911292">
            <w:pPr>
              <w:spacing w:after="0"/>
              <w:jc w:val="center"/>
            </w:pPr>
          </w:p>
        </w:tc>
        <w:tc>
          <w:tcPr>
            <w:tcW w:w="3870" w:type="dxa"/>
            <w:gridSpan w:val="3"/>
            <w:tcBorders>
              <w:top w:val="single" w:sz="4" w:space="0" w:color="000000"/>
              <w:bottom w:val="single" w:sz="4" w:space="0" w:color="000000"/>
            </w:tcBorders>
            <w:tcMar>
              <w:top w:w="60" w:type="dxa"/>
              <w:left w:w="100" w:type="dxa"/>
              <w:bottom w:w="60" w:type="dxa"/>
              <w:right w:w="100" w:type="dxa"/>
            </w:tcMar>
            <w:vAlign w:val="center"/>
          </w:tcPr>
          <w:p w14:paraId="15A9E9AF" w14:textId="77777777" w:rsidR="00C4480F" w:rsidRPr="00461EE2" w:rsidRDefault="00C4480F" w:rsidP="00911292">
            <w:pPr>
              <w:spacing w:after="0"/>
              <w:jc w:val="center"/>
            </w:pPr>
            <w:r w:rsidRPr="00461EE2">
              <w:t xml:space="preserve">Mean Bias </w:t>
            </w:r>
          </w:p>
        </w:tc>
      </w:tr>
      <w:tr w:rsidR="00461EE2" w:rsidRPr="00461EE2" w14:paraId="66080C62" w14:textId="77777777" w:rsidTr="00911292">
        <w:trPr>
          <w:tblHeader/>
        </w:trPr>
        <w:tc>
          <w:tcPr>
            <w:tcW w:w="1175" w:type="dxa"/>
            <w:vMerge/>
            <w:tcBorders>
              <w:top w:val="single" w:sz="4" w:space="0" w:color="000000"/>
              <w:bottom w:val="single" w:sz="4" w:space="0" w:color="000000"/>
            </w:tcBorders>
            <w:tcMar>
              <w:top w:w="60" w:type="dxa"/>
              <w:left w:w="100" w:type="dxa"/>
              <w:bottom w:w="60" w:type="dxa"/>
              <w:right w:w="100" w:type="dxa"/>
            </w:tcMar>
            <w:vAlign w:val="center"/>
          </w:tcPr>
          <w:p w14:paraId="0DDB7FB6" w14:textId="77777777" w:rsidR="00C4480F" w:rsidRPr="00461EE2" w:rsidRDefault="00C4480F" w:rsidP="00911292">
            <w:pPr>
              <w:spacing w:after="0"/>
              <w:jc w:val="center"/>
            </w:pPr>
          </w:p>
        </w:tc>
        <w:tc>
          <w:tcPr>
            <w:tcW w:w="1014" w:type="dxa"/>
            <w:vMerge/>
            <w:tcBorders>
              <w:top w:val="single" w:sz="4" w:space="0" w:color="000000"/>
              <w:bottom w:val="single" w:sz="4" w:space="0" w:color="000000"/>
            </w:tcBorders>
            <w:tcMar>
              <w:top w:w="60" w:type="dxa"/>
              <w:left w:w="100" w:type="dxa"/>
              <w:bottom w:w="60" w:type="dxa"/>
              <w:right w:w="100" w:type="dxa"/>
            </w:tcMar>
            <w:vAlign w:val="center"/>
          </w:tcPr>
          <w:p w14:paraId="38BF249C" w14:textId="77777777" w:rsidR="00C4480F" w:rsidRPr="00461EE2" w:rsidRDefault="00C4480F" w:rsidP="00911292">
            <w:pPr>
              <w:spacing w:after="0"/>
              <w:jc w:val="center"/>
            </w:pPr>
          </w:p>
        </w:tc>
        <w:tc>
          <w:tcPr>
            <w:tcW w:w="1141" w:type="dxa"/>
            <w:tcBorders>
              <w:top w:val="single" w:sz="4" w:space="0" w:color="000000"/>
              <w:bottom w:val="single" w:sz="4" w:space="0" w:color="000000"/>
            </w:tcBorders>
            <w:tcMar>
              <w:top w:w="60" w:type="dxa"/>
              <w:left w:w="100" w:type="dxa"/>
              <w:bottom w:w="60" w:type="dxa"/>
              <w:right w:w="100" w:type="dxa"/>
            </w:tcMar>
            <w:vAlign w:val="center"/>
          </w:tcPr>
          <w:p w14:paraId="17EC570E" w14:textId="77777777" w:rsidR="00C4480F" w:rsidRPr="00461EE2" w:rsidRDefault="00C4480F" w:rsidP="00911292">
            <w:pPr>
              <w:spacing w:after="0"/>
              <w:jc w:val="center"/>
            </w:pPr>
            <w:r w:rsidRPr="00461EE2">
              <w:rPr>
                <w:i/>
                <w:iCs/>
              </w:rPr>
              <w:t>n</w:t>
            </w:r>
            <w:r w:rsidRPr="00461EE2">
              <w:rPr>
                <w:vertAlign w:val="subscript"/>
              </w:rPr>
              <w:t>cov</w:t>
            </w:r>
            <w:r w:rsidRPr="00461EE2">
              <w:t xml:space="preserve"> = 0</w:t>
            </w:r>
          </w:p>
        </w:tc>
        <w:tc>
          <w:tcPr>
            <w:tcW w:w="1170" w:type="dxa"/>
            <w:tcBorders>
              <w:top w:val="single" w:sz="4" w:space="0" w:color="000000"/>
              <w:bottom w:val="single" w:sz="4" w:space="0" w:color="000000"/>
            </w:tcBorders>
            <w:tcMar>
              <w:top w:w="60" w:type="dxa"/>
              <w:left w:w="100" w:type="dxa"/>
              <w:bottom w:w="60" w:type="dxa"/>
              <w:right w:w="100" w:type="dxa"/>
            </w:tcMar>
            <w:vAlign w:val="center"/>
          </w:tcPr>
          <w:p w14:paraId="60D47A84" w14:textId="77777777" w:rsidR="00C4480F" w:rsidRPr="00461EE2" w:rsidRDefault="00C4480F" w:rsidP="00911292">
            <w:pPr>
              <w:spacing w:after="0"/>
              <w:jc w:val="center"/>
            </w:pPr>
            <w:r w:rsidRPr="00461EE2">
              <w:rPr>
                <w:i/>
                <w:iCs/>
              </w:rPr>
              <w:t>n</w:t>
            </w:r>
            <w:r w:rsidRPr="00461EE2">
              <w:rPr>
                <w:vertAlign w:val="subscript"/>
              </w:rPr>
              <w:t>cov</w:t>
            </w:r>
            <w:r w:rsidRPr="00461EE2">
              <w:t xml:space="preserve"> = 3</w:t>
            </w:r>
          </w:p>
        </w:tc>
        <w:tc>
          <w:tcPr>
            <w:tcW w:w="810" w:type="dxa"/>
            <w:tcBorders>
              <w:top w:val="single" w:sz="4" w:space="0" w:color="000000"/>
              <w:bottom w:val="single" w:sz="4" w:space="0" w:color="000000"/>
            </w:tcBorders>
            <w:tcMar>
              <w:top w:w="60" w:type="dxa"/>
              <w:left w:w="100" w:type="dxa"/>
              <w:bottom w:w="60" w:type="dxa"/>
              <w:right w:w="100" w:type="dxa"/>
            </w:tcMar>
            <w:vAlign w:val="center"/>
          </w:tcPr>
          <w:p w14:paraId="526D1044" w14:textId="77777777" w:rsidR="00C4480F" w:rsidRPr="00461EE2" w:rsidRDefault="00C4480F" w:rsidP="00911292">
            <w:pPr>
              <w:spacing w:after="0"/>
              <w:jc w:val="center"/>
            </w:pPr>
            <w:r w:rsidRPr="00461EE2">
              <w:t>Δ(%)</w:t>
            </w:r>
          </w:p>
        </w:tc>
        <w:tc>
          <w:tcPr>
            <w:tcW w:w="180" w:type="dxa"/>
            <w:tcBorders>
              <w:top w:val="nil"/>
              <w:bottom w:val="single" w:sz="4" w:space="0" w:color="000000"/>
            </w:tcBorders>
          </w:tcPr>
          <w:p w14:paraId="3D15D346" w14:textId="77777777" w:rsidR="00C4480F" w:rsidRPr="00461EE2" w:rsidRDefault="00C4480F" w:rsidP="00911292">
            <w:pPr>
              <w:spacing w:after="0"/>
              <w:jc w:val="center"/>
            </w:pPr>
          </w:p>
        </w:tc>
        <w:tc>
          <w:tcPr>
            <w:tcW w:w="990" w:type="dxa"/>
            <w:tcBorders>
              <w:top w:val="single" w:sz="4" w:space="0" w:color="000000"/>
              <w:bottom w:val="single" w:sz="4" w:space="0" w:color="000000"/>
            </w:tcBorders>
            <w:tcMar>
              <w:top w:w="60" w:type="dxa"/>
              <w:left w:w="100" w:type="dxa"/>
              <w:bottom w:w="60" w:type="dxa"/>
              <w:right w:w="100" w:type="dxa"/>
            </w:tcMar>
            <w:vAlign w:val="center"/>
          </w:tcPr>
          <w:p w14:paraId="095704B7" w14:textId="77777777" w:rsidR="00C4480F" w:rsidRPr="00461EE2" w:rsidRDefault="00C4480F" w:rsidP="00911292">
            <w:pPr>
              <w:spacing w:after="0"/>
              <w:jc w:val="center"/>
            </w:pPr>
            <w:r w:rsidRPr="00461EE2">
              <w:rPr>
                <w:i/>
                <w:iCs/>
              </w:rPr>
              <w:t>n</w:t>
            </w:r>
            <w:r w:rsidRPr="00461EE2">
              <w:rPr>
                <w:vertAlign w:val="subscript"/>
              </w:rPr>
              <w:t>cov</w:t>
            </w:r>
            <w:r w:rsidRPr="00461EE2">
              <w:t xml:space="preserve"> = 0</w:t>
            </w:r>
          </w:p>
        </w:tc>
        <w:tc>
          <w:tcPr>
            <w:tcW w:w="1260" w:type="dxa"/>
            <w:tcBorders>
              <w:top w:val="single" w:sz="4" w:space="0" w:color="000000"/>
              <w:bottom w:val="single" w:sz="4" w:space="0" w:color="000000"/>
            </w:tcBorders>
            <w:tcMar>
              <w:top w:w="60" w:type="dxa"/>
              <w:left w:w="100" w:type="dxa"/>
              <w:bottom w:w="60" w:type="dxa"/>
              <w:right w:w="100" w:type="dxa"/>
            </w:tcMar>
            <w:vAlign w:val="center"/>
          </w:tcPr>
          <w:p w14:paraId="6A5CA39D" w14:textId="77777777" w:rsidR="00C4480F" w:rsidRPr="00461EE2" w:rsidRDefault="00C4480F" w:rsidP="00911292">
            <w:pPr>
              <w:spacing w:after="0"/>
              <w:jc w:val="center"/>
            </w:pPr>
            <w:r w:rsidRPr="00461EE2">
              <w:rPr>
                <w:i/>
                <w:iCs/>
              </w:rPr>
              <w:t>n</w:t>
            </w:r>
            <w:r w:rsidRPr="00461EE2">
              <w:rPr>
                <w:vertAlign w:val="subscript"/>
              </w:rPr>
              <w:t>cov</w:t>
            </w:r>
            <w:r w:rsidRPr="00461EE2">
              <w:t xml:space="preserve"> = 3</w:t>
            </w:r>
          </w:p>
        </w:tc>
        <w:tc>
          <w:tcPr>
            <w:tcW w:w="1620" w:type="dxa"/>
            <w:tcBorders>
              <w:top w:val="single" w:sz="4" w:space="0" w:color="000000"/>
              <w:bottom w:val="single" w:sz="4" w:space="0" w:color="000000"/>
            </w:tcBorders>
            <w:tcMar>
              <w:top w:w="60" w:type="dxa"/>
              <w:left w:w="100" w:type="dxa"/>
              <w:bottom w:w="60" w:type="dxa"/>
              <w:right w:w="100" w:type="dxa"/>
            </w:tcMar>
            <w:vAlign w:val="center"/>
          </w:tcPr>
          <w:p w14:paraId="7EFDB4A5" w14:textId="77777777" w:rsidR="00C4480F" w:rsidRPr="00461EE2" w:rsidRDefault="00C4480F" w:rsidP="00911292">
            <w:pPr>
              <w:spacing w:after="0"/>
              <w:jc w:val="center"/>
            </w:pPr>
            <w:r w:rsidRPr="00461EE2">
              <w:rPr>
                <w:i/>
                <w:iCs/>
              </w:rPr>
              <w:t>n</w:t>
            </w:r>
            <w:r w:rsidRPr="00461EE2">
              <w:rPr>
                <w:vertAlign w:val="subscript"/>
              </w:rPr>
              <w:t>cov</w:t>
            </w:r>
            <w:r w:rsidRPr="00461EE2">
              <w:t xml:space="preserve"> η2(|bias|)</w:t>
            </w:r>
          </w:p>
        </w:tc>
      </w:tr>
      <w:tr w:rsidR="00461EE2" w:rsidRPr="00461EE2" w14:paraId="2F016366" w14:textId="77777777" w:rsidTr="00911292">
        <w:tc>
          <w:tcPr>
            <w:tcW w:w="1175" w:type="dxa"/>
            <w:tcBorders>
              <w:top w:val="single" w:sz="4" w:space="0" w:color="000000"/>
              <w:bottom w:val="nil"/>
            </w:tcBorders>
            <w:tcMar>
              <w:top w:w="60" w:type="dxa"/>
              <w:left w:w="100" w:type="dxa"/>
              <w:bottom w:w="60" w:type="dxa"/>
              <w:right w:w="100" w:type="dxa"/>
            </w:tcMar>
            <w:vAlign w:val="center"/>
          </w:tcPr>
          <w:p w14:paraId="5DD001E9" w14:textId="77777777" w:rsidR="00C4480F" w:rsidRPr="00461EE2" w:rsidRDefault="00C4480F" w:rsidP="00911292">
            <w:pPr>
              <w:spacing w:after="0"/>
              <w:jc w:val="center"/>
            </w:pPr>
            <w:r w:rsidRPr="00461EE2">
              <w:t>ARIMAX</w:t>
            </w:r>
          </w:p>
        </w:tc>
        <w:tc>
          <w:tcPr>
            <w:tcW w:w="1014" w:type="dxa"/>
            <w:vMerge w:val="restart"/>
            <w:tcBorders>
              <w:top w:val="single" w:sz="4" w:space="0" w:color="000000"/>
              <w:bottom w:val="nil"/>
            </w:tcBorders>
            <w:tcMar>
              <w:top w:w="60" w:type="dxa"/>
              <w:left w:w="100" w:type="dxa"/>
              <w:bottom w:w="60" w:type="dxa"/>
              <w:right w:w="100" w:type="dxa"/>
            </w:tcMar>
          </w:tcPr>
          <w:p w14:paraId="0FE64095" w14:textId="77777777" w:rsidR="00C4480F" w:rsidRPr="00461EE2" w:rsidRDefault="00C4480F" w:rsidP="00911292">
            <w:pPr>
              <w:spacing w:after="0"/>
              <w:jc w:val="center"/>
            </w:pPr>
            <w:r w:rsidRPr="00461EE2">
              <w:t>Level</w:t>
            </w:r>
            <w:r w:rsidRPr="00461EE2">
              <w:rPr>
                <w:rFonts w:eastAsiaTheme="minorEastAsia" w:hint="eastAsia"/>
                <w:lang w:eastAsia="ko-KR"/>
              </w:rPr>
              <w:t xml:space="preserve"> </w:t>
            </w:r>
            <w:r w:rsidRPr="00461EE2">
              <w:t>change</w:t>
            </w:r>
          </w:p>
        </w:tc>
        <w:tc>
          <w:tcPr>
            <w:tcW w:w="1141" w:type="dxa"/>
            <w:tcBorders>
              <w:top w:val="single" w:sz="4" w:space="0" w:color="000000"/>
              <w:bottom w:val="nil"/>
            </w:tcBorders>
            <w:tcMar>
              <w:top w:w="60" w:type="dxa"/>
              <w:left w:w="100" w:type="dxa"/>
              <w:bottom w:w="60" w:type="dxa"/>
              <w:right w:w="100" w:type="dxa"/>
            </w:tcMar>
            <w:vAlign w:val="center"/>
          </w:tcPr>
          <w:p w14:paraId="0F484E0D" w14:textId="77777777" w:rsidR="00C4480F" w:rsidRPr="00461EE2" w:rsidRDefault="00C4480F" w:rsidP="00911292">
            <w:pPr>
              <w:spacing w:after="0"/>
              <w:jc w:val="center"/>
            </w:pPr>
            <w:r w:rsidRPr="00461EE2">
              <w:t>7.32</w:t>
            </w:r>
          </w:p>
        </w:tc>
        <w:tc>
          <w:tcPr>
            <w:tcW w:w="1170" w:type="dxa"/>
            <w:tcBorders>
              <w:top w:val="single" w:sz="4" w:space="0" w:color="000000"/>
              <w:bottom w:val="nil"/>
            </w:tcBorders>
            <w:tcMar>
              <w:top w:w="60" w:type="dxa"/>
              <w:left w:w="100" w:type="dxa"/>
              <w:bottom w:w="60" w:type="dxa"/>
              <w:right w:w="100" w:type="dxa"/>
            </w:tcMar>
            <w:vAlign w:val="center"/>
          </w:tcPr>
          <w:p w14:paraId="63E70BDB" w14:textId="77777777" w:rsidR="00C4480F" w:rsidRPr="00461EE2" w:rsidRDefault="00C4480F" w:rsidP="00911292">
            <w:pPr>
              <w:spacing w:after="0"/>
              <w:jc w:val="center"/>
            </w:pPr>
            <w:r w:rsidRPr="00461EE2">
              <w:t>7.53</w:t>
            </w:r>
          </w:p>
        </w:tc>
        <w:tc>
          <w:tcPr>
            <w:tcW w:w="810" w:type="dxa"/>
            <w:tcBorders>
              <w:top w:val="single" w:sz="4" w:space="0" w:color="000000"/>
              <w:bottom w:val="nil"/>
            </w:tcBorders>
            <w:tcMar>
              <w:top w:w="60" w:type="dxa"/>
              <w:left w:w="100" w:type="dxa"/>
              <w:bottom w:w="60" w:type="dxa"/>
              <w:right w:w="100" w:type="dxa"/>
            </w:tcMar>
            <w:vAlign w:val="center"/>
          </w:tcPr>
          <w:p w14:paraId="31BEC72C" w14:textId="77777777" w:rsidR="00C4480F" w:rsidRPr="00461EE2" w:rsidRDefault="00C4480F" w:rsidP="00911292">
            <w:pPr>
              <w:spacing w:after="0"/>
              <w:jc w:val="center"/>
            </w:pPr>
            <w:r w:rsidRPr="00461EE2">
              <w:t>+2.9</w:t>
            </w:r>
          </w:p>
        </w:tc>
        <w:tc>
          <w:tcPr>
            <w:tcW w:w="180" w:type="dxa"/>
            <w:tcBorders>
              <w:top w:val="single" w:sz="4" w:space="0" w:color="000000"/>
              <w:bottom w:val="nil"/>
            </w:tcBorders>
          </w:tcPr>
          <w:p w14:paraId="7EEBAB10" w14:textId="77777777" w:rsidR="00C4480F" w:rsidRPr="00461EE2" w:rsidRDefault="00C4480F" w:rsidP="00911292">
            <w:pPr>
              <w:spacing w:after="0"/>
              <w:jc w:val="center"/>
            </w:pPr>
          </w:p>
        </w:tc>
        <w:tc>
          <w:tcPr>
            <w:tcW w:w="990" w:type="dxa"/>
            <w:tcBorders>
              <w:top w:val="single" w:sz="4" w:space="0" w:color="000000"/>
              <w:bottom w:val="nil"/>
            </w:tcBorders>
            <w:tcMar>
              <w:top w:w="60" w:type="dxa"/>
              <w:left w:w="100" w:type="dxa"/>
              <w:bottom w:w="60" w:type="dxa"/>
              <w:right w:w="100" w:type="dxa"/>
            </w:tcMar>
            <w:vAlign w:val="center"/>
          </w:tcPr>
          <w:p w14:paraId="320E7AFA" w14:textId="77777777" w:rsidR="00C4480F" w:rsidRPr="00461EE2" w:rsidRDefault="00C4480F" w:rsidP="00911292">
            <w:pPr>
              <w:spacing w:after="0"/>
              <w:jc w:val="center"/>
            </w:pPr>
            <w:r w:rsidRPr="00461EE2">
              <w:t>−0.50</w:t>
            </w:r>
          </w:p>
        </w:tc>
        <w:tc>
          <w:tcPr>
            <w:tcW w:w="1260" w:type="dxa"/>
            <w:tcBorders>
              <w:top w:val="single" w:sz="4" w:space="0" w:color="000000"/>
              <w:bottom w:val="nil"/>
            </w:tcBorders>
            <w:tcMar>
              <w:top w:w="60" w:type="dxa"/>
              <w:left w:w="100" w:type="dxa"/>
              <w:bottom w:w="60" w:type="dxa"/>
              <w:right w:w="100" w:type="dxa"/>
            </w:tcMar>
            <w:vAlign w:val="center"/>
          </w:tcPr>
          <w:p w14:paraId="70908D87" w14:textId="77777777" w:rsidR="00C4480F" w:rsidRPr="00461EE2" w:rsidRDefault="00C4480F" w:rsidP="00911292">
            <w:pPr>
              <w:spacing w:after="0"/>
              <w:jc w:val="center"/>
            </w:pPr>
            <w:r w:rsidRPr="00461EE2">
              <w:t>−0.50</w:t>
            </w:r>
          </w:p>
        </w:tc>
        <w:tc>
          <w:tcPr>
            <w:tcW w:w="1620" w:type="dxa"/>
            <w:tcBorders>
              <w:top w:val="single" w:sz="4" w:space="0" w:color="000000"/>
              <w:bottom w:val="nil"/>
            </w:tcBorders>
            <w:tcMar>
              <w:top w:w="60" w:type="dxa"/>
              <w:left w:w="100" w:type="dxa"/>
              <w:bottom w:w="60" w:type="dxa"/>
              <w:right w:w="100" w:type="dxa"/>
            </w:tcMar>
            <w:vAlign w:val="center"/>
          </w:tcPr>
          <w:p w14:paraId="74926389" w14:textId="77777777" w:rsidR="00C4480F" w:rsidRPr="00461EE2" w:rsidRDefault="00C4480F" w:rsidP="00911292">
            <w:pPr>
              <w:spacing w:after="0"/>
              <w:jc w:val="center"/>
            </w:pPr>
            <w:r w:rsidRPr="00461EE2">
              <w:t>0.03</w:t>
            </w:r>
          </w:p>
        </w:tc>
      </w:tr>
      <w:tr w:rsidR="00461EE2" w:rsidRPr="00461EE2" w14:paraId="0025973F" w14:textId="77777777" w:rsidTr="00911292">
        <w:tc>
          <w:tcPr>
            <w:tcW w:w="1175" w:type="dxa"/>
            <w:tcBorders>
              <w:top w:val="nil"/>
            </w:tcBorders>
            <w:tcMar>
              <w:top w:w="60" w:type="dxa"/>
              <w:left w:w="100" w:type="dxa"/>
              <w:bottom w:w="60" w:type="dxa"/>
              <w:right w:w="100" w:type="dxa"/>
            </w:tcMar>
            <w:vAlign w:val="center"/>
          </w:tcPr>
          <w:p w14:paraId="634F17CB" w14:textId="77777777" w:rsidR="00C4480F" w:rsidRPr="00461EE2" w:rsidRDefault="00C4480F" w:rsidP="00911292">
            <w:pPr>
              <w:spacing w:after="0"/>
              <w:jc w:val="center"/>
            </w:pPr>
            <w:r w:rsidRPr="00461EE2">
              <w:t>GAM</w:t>
            </w:r>
          </w:p>
        </w:tc>
        <w:tc>
          <w:tcPr>
            <w:tcW w:w="1014" w:type="dxa"/>
            <w:vMerge/>
            <w:tcBorders>
              <w:top w:val="nil"/>
            </w:tcBorders>
            <w:tcMar>
              <w:top w:w="60" w:type="dxa"/>
              <w:left w:w="100" w:type="dxa"/>
              <w:bottom w:w="60" w:type="dxa"/>
              <w:right w:w="100" w:type="dxa"/>
            </w:tcMar>
          </w:tcPr>
          <w:p w14:paraId="6C50BB7B" w14:textId="77777777" w:rsidR="00C4480F" w:rsidRPr="00461EE2" w:rsidRDefault="00C4480F" w:rsidP="00911292">
            <w:pPr>
              <w:spacing w:after="0"/>
              <w:jc w:val="center"/>
              <w:rPr>
                <w:rFonts w:eastAsiaTheme="minorEastAsia"/>
                <w:lang w:eastAsia="ko-KR"/>
              </w:rPr>
            </w:pPr>
          </w:p>
        </w:tc>
        <w:tc>
          <w:tcPr>
            <w:tcW w:w="1141" w:type="dxa"/>
            <w:tcBorders>
              <w:top w:val="nil"/>
            </w:tcBorders>
            <w:tcMar>
              <w:top w:w="60" w:type="dxa"/>
              <w:left w:w="100" w:type="dxa"/>
              <w:bottom w:w="60" w:type="dxa"/>
              <w:right w:w="100" w:type="dxa"/>
            </w:tcMar>
            <w:vAlign w:val="center"/>
          </w:tcPr>
          <w:p w14:paraId="70355DBC" w14:textId="77777777" w:rsidR="00C4480F" w:rsidRPr="00461EE2" w:rsidRDefault="00C4480F" w:rsidP="00911292">
            <w:pPr>
              <w:spacing w:after="0"/>
              <w:jc w:val="center"/>
            </w:pPr>
            <w:r w:rsidRPr="00461EE2">
              <w:t>8.11</w:t>
            </w:r>
          </w:p>
        </w:tc>
        <w:tc>
          <w:tcPr>
            <w:tcW w:w="1170" w:type="dxa"/>
            <w:tcBorders>
              <w:top w:val="nil"/>
            </w:tcBorders>
            <w:tcMar>
              <w:top w:w="60" w:type="dxa"/>
              <w:left w:w="100" w:type="dxa"/>
              <w:bottom w:w="60" w:type="dxa"/>
              <w:right w:w="100" w:type="dxa"/>
            </w:tcMar>
            <w:vAlign w:val="center"/>
          </w:tcPr>
          <w:p w14:paraId="4A59DF78" w14:textId="77777777" w:rsidR="00C4480F" w:rsidRPr="00461EE2" w:rsidRDefault="00C4480F" w:rsidP="00911292">
            <w:pPr>
              <w:spacing w:after="0"/>
              <w:jc w:val="center"/>
            </w:pPr>
            <w:r w:rsidRPr="00461EE2">
              <w:t>8.38</w:t>
            </w:r>
          </w:p>
        </w:tc>
        <w:tc>
          <w:tcPr>
            <w:tcW w:w="810" w:type="dxa"/>
            <w:tcBorders>
              <w:top w:val="nil"/>
            </w:tcBorders>
            <w:tcMar>
              <w:top w:w="60" w:type="dxa"/>
              <w:left w:w="100" w:type="dxa"/>
              <w:bottom w:w="60" w:type="dxa"/>
              <w:right w:w="100" w:type="dxa"/>
            </w:tcMar>
            <w:vAlign w:val="center"/>
          </w:tcPr>
          <w:p w14:paraId="74DEE744" w14:textId="77777777" w:rsidR="00C4480F" w:rsidRPr="00461EE2" w:rsidRDefault="00C4480F" w:rsidP="00911292">
            <w:pPr>
              <w:spacing w:after="0"/>
              <w:jc w:val="center"/>
            </w:pPr>
            <w:r w:rsidRPr="00461EE2">
              <w:t>+3.3</w:t>
            </w:r>
          </w:p>
        </w:tc>
        <w:tc>
          <w:tcPr>
            <w:tcW w:w="180" w:type="dxa"/>
            <w:tcBorders>
              <w:top w:val="nil"/>
            </w:tcBorders>
          </w:tcPr>
          <w:p w14:paraId="265B1264" w14:textId="77777777" w:rsidR="00C4480F" w:rsidRPr="00461EE2" w:rsidRDefault="00C4480F" w:rsidP="00911292">
            <w:pPr>
              <w:spacing w:after="0"/>
              <w:jc w:val="center"/>
            </w:pPr>
          </w:p>
        </w:tc>
        <w:tc>
          <w:tcPr>
            <w:tcW w:w="990" w:type="dxa"/>
            <w:tcBorders>
              <w:top w:val="nil"/>
            </w:tcBorders>
            <w:tcMar>
              <w:top w:w="60" w:type="dxa"/>
              <w:left w:w="100" w:type="dxa"/>
              <w:bottom w:w="60" w:type="dxa"/>
              <w:right w:w="100" w:type="dxa"/>
            </w:tcMar>
            <w:vAlign w:val="center"/>
          </w:tcPr>
          <w:p w14:paraId="0EDD5561" w14:textId="77777777" w:rsidR="00C4480F" w:rsidRPr="00461EE2" w:rsidRDefault="00C4480F" w:rsidP="00911292">
            <w:pPr>
              <w:spacing w:after="0"/>
              <w:jc w:val="center"/>
            </w:pPr>
            <w:r w:rsidRPr="00461EE2">
              <w:t>−2.76</w:t>
            </w:r>
          </w:p>
        </w:tc>
        <w:tc>
          <w:tcPr>
            <w:tcW w:w="1260" w:type="dxa"/>
            <w:tcBorders>
              <w:top w:val="nil"/>
            </w:tcBorders>
            <w:tcMar>
              <w:top w:w="60" w:type="dxa"/>
              <w:left w:w="100" w:type="dxa"/>
              <w:bottom w:w="60" w:type="dxa"/>
              <w:right w:w="100" w:type="dxa"/>
            </w:tcMar>
            <w:vAlign w:val="center"/>
          </w:tcPr>
          <w:p w14:paraId="5C2135EA" w14:textId="77777777" w:rsidR="00C4480F" w:rsidRPr="00461EE2" w:rsidRDefault="00C4480F" w:rsidP="00911292">
            <w:pPr>
              <w:spacing w:after="0"/>
              <w:jc w:val="center"/>
            </w:pPr>
            <w:r w:rsidRPr="00461EE2">
              <w:t>−2.79</w:t>
            </w:r>
          </w:p>
        </w:tc>
        <w:tc>
          <w:tcPr>
            <w:tcW w:w="1620" w:type="dxa"/>
            <w:tcBorders>
              <w:top w:val="nil"/>
            </w:tcBorders>
            <w:tcMar>
              <w:top w:w="60" w:type="dxa"/>
              <w:left w:w="100" w:type="dxa"/>
              <w:bottom w:w="60" w:type="dxa"/>
              <w:right w:w="100" w:type="dxa"/>
            </w:tcMar>
            <w:vAlign w:val="center"/>
          </w:tcPr>
          <w:p w14:paraId="011E3D62" w14:textId="77777777" w:rsidR="00C4480F" w:rsidRPr="00461EE2" w:rsidRDefault="00C4480F" w:rsidP="00911292">
            <w:pPr>
              <w:spacing w:after="0"/>
              <w:jc w:val="center"/>
            </w:pPr>
            <w:r w:rsidRPr="00461EE2">
              <w:t>0.03</w:t>
            </w:r>
          </w:p>
        </w:tc>
      </w:tr>
      <w:tr w:rsidR="00461EE2" w:rsidRPr="00461EE2" w14:paraId="42ECB7FA" w14:textId="77777777" w:rsidTr="00911292">
        <w:tc>
          <w:tcPr>
            <w:tcW w:w="1175" w:type="dxa"/>
            <w:tcMar>
              <w:top w:w="60" w:type="dxa"/>
              <w:left w:w="100" w:type="dxa"/>
              <w:bottom w:w="60" w:type="dxa"/>
              <w:right w:w="100" w:type="dxa"/>
            </w:tcMar>
            <w:vAlign w:val="center"/>
          </w:tcPr>
          <w:p w14:paraId="3D27F9AB" w14:textId="77777777" w:rsidR="00C4480F" w:rsidRPr="00461EE2" w:rsidRDefault="00C4480F" w:rsidP="00911292">
            <w:pPr>
              <w:spacing w:after="0"/>
              <w:jc w:val="center"/>
            </w:pPr>
            <w:r w:rsidRPr="00461EE2">
              <w:lastRenderedPageBreak/>
              <w:t>Prophet</w:t>
            </w:r>
          </w:p>
        </w:tc>
        <w:tc>
          <w:tcPr>
            <w:tcW w:w="1014" w:type="dxa"/>
            <w:vMerge w:val="restart"/>
            <w:tcMar>
              <w:top w:w="60" w:type="dxa"/>
              <w:left w:w="100" w:type="dxa"/>
              <w:bottom w:w="60" w:type="dxa"/>
              <w:right w:w="100" w:type="dxa"/>
            </w:tcMar>
          </w:tcPr>
          <w:p w14:paraId="41A1F9C9" w14:textId="77777777" w:rsidR="00C4480F" w:rsidRPr="00461EE2" w:rsidRDefault="00C4480F" w:rsidP="00911292">
            <w:pPr>
              <w:spacing w:after="0"/>
              <w:jc w:val="center"/>
            </w:pPr>
            <w:r w:rsidRPr="00461EE2">
              <w:t>Average</w:t>
            </w:r>
            <w:r w:rsidRPr="00461EE2">
              <w:rPr>
                <w:rFonts w:eastAsiaTheme="minorEastAsia" w:hint="eastAsia"/>
                <w:lang w:eastAsia="ko-KR"/>
              </w:rPr>
              <w:t xml:space="preserve"> </w:t>
            </w:r>
            <w:r w:rsidRPr="00461EE2">
              <w:t>effect</w:t>
            </w:r>
          </w:p>
        </w:tc>
        <w:tc>
          <w:tcPr>
            <w:tcW w:w="1141" w:type="dxa"/>
            <w:tcMar>
              <w:top w:w="60" w:type="dxa"/>
              <w:left w:w="100" w:type="dxa"/>
              <w:bottom w:w="60" w:type="dxa"/>
              <w:right w:w="100" w:type="dxa"/>
            </w:tcMar>
            <w:vAlign w:val="center"/>
          </w:tcPr>
          <w:p w14:paraId="7DF86E3B" w14:textId="77777777" w:rsidR="00C4480F" w:rsidRPr="00461EE2" w:rsidRDefault="00C4480F" w:rsidP="00911292">
            <w:pPr>
              <w:spacing w:after="0"/>
              <w:jc w:val="center"/>
            </w:pPr>
            <w:r w:rsidRPr="00461EE2">
              <w:t>15.99</w:t>
            </w:r>
          </w:p>
        </w:tc>
        <w:tc>
          <w:tcPr>
            <w:tcW w:w="1170" w:type="dxa"/>
            <w:tcMar>
              <w:top w:w="60" w:type="dxa"/>
              <w:left w:w="100" w:type="dxa"/>
              <w:bottom w:w="60" w:type="dxa"/>
              <w:right w:w="100" w:type="dxa"/>
            </w:tcMar>
            <w:vAlign w:val="center"/>
          </w:tcPr>
          <w:p w14:paraId="3EA9C1F3" w14:textId="77777777" w:rsidR="00C4480F" w:rsidRPr="00461EE2" w:rsidRDefault="00C4480F" w:rsidP="00911292">
            <w:pPr>
              <w:spacing w:after="0"/>
              <w:jc w:val="center"/>
            </w:pPr>
            <w:r w:rsidRPr="00461EE2">
              <w:t>20.80</w:t>
            </w:r>
          </w:p>
        </w:tc>
        <w:tc>
          <w:tcPr>
            <w:tcW w:w="810" w:type="dxa"/>
            <w:tcMar>
              <w:top w:w="60" w:type="dxa"/>
              <w:left w:w="100" w:type="dxa"/>
              <w:bottom w:w="60" w:type="dxa"/>
              <w:right w:w="100" w:type="dxa"/>
            </w:tcMar>
            <w:vAlign w:val="center"/>
          </w:tcPr>
          <w:p w14:paraId="11824C24" w14:textId="77777777" w:rsidR="00C4480F" w:rsidRPr="00461EE2" w:rsidRDefault="00C4480F" w:rsidP="00911292">
            <w:pPr>
              <w:spacing w:after="0"/>
              <w:jc w:val="center"/>
            </w:pPr>
            <w:r w:rsidRPr="00461EE2">
              <w:t>+30.0</w:t>
            </w:r>
          </w:p>
        </w:tc>
        <w:tc>
          <w:tcPr>
            <w:tcW w:w="180" w:type="dxa"/>
          </w:tcPr>
          <w:p w14:paraId="4EAFB1C8" w14:textId="77777777" w:rsidR="00C4480F" w:rsidRPr="00461EE2" w:rsidRDefault="00C4480F" w:rsidP="00911292">
            <w:pPr>
              <w:spacing w:after="0"/>
              <w:jc w:val="center"/>
            </w:pPr>
          </w:p>
        </w:tc>
        <w:tc>
          <w:tcPr>
            <w:tcW w:w="990" w:type="dxa"/>
            <w:tcMar>
              <w:top w:w="60" w:type="dxa"/>
              <w:left w:w="100" w:type="dxa"/>
              <w:bottom w:w="60" w:type="dxa"/>
              <w:right w:w="100" w:type="dxa"/>
            </w:tcMar>
            <w:vAlign w:val="center"/>
          </w:tcPr>
          <w:p w14:paraId="4544220B" w14:textId="77777777" w:rsidR="00C4480F" w:rsidRPr="00461EE2" w:rsidRDefault="00C4480F" w:rsidP="00911292">
            <w:pPr>
              <w:spacing w:after="0"/>
              <w:jc w:val="center"/>
            </w:pPr>
            <w:r w:rsidRPr="00461EE2">
              <w:t>+1.00</w:t>
            </w:r>
          </w:p>
        </w:tc>
        <w:tc>
          <w:tcPr>
            <w:tcW w:w="1260" w:type="dxa"/>
            <w:tcMar>
              <w:top w:w="60" w:type="dxa"/>
              <w:left w:w="100" w:type="dxa"/>
              <w:bottom w:w="60" w:type="dxa"/>
              <w:right w:w="100" w:type="dxa"/>
            </w:tcMar>
            <w:vAlign w:val="center"/>
          </w:tcPr>
          <w:p w14:paraId="61DAD869" w14:textId="77777777" w:rsidR="00C4480F" w:rsidRPr="00461EE2" w:rsidRDefault="00C4480F" w:rsidP="00911292">
            <w:pPr>
              <w:spacing w:after="0"/>
              <w:jc w:val="center"/>
            </w:pPr>
            <w:r w:rsidRPr="00461EE2">
              <w:t>+0.69</w:t>
            </w:r>
          </w:p>
        </w:tc>
        <w:tc>
          <w:tcPr>
            <w:tcW w:w="1620" w:type="dxa"/>
            <w:tcMar>
              <w:top w:w="60" w:type="dxa"/>
              <w:left w:w="100" w:type="dxa"/>
              <w:bottom w:w="60" w:type="dxa"/>
              <w:right w:w="100" w:type="dxa"/>
            </w:tcMar>
            <w:vAlign w:val="center"/>
          </w:tcPr>
          <w:p w14:paraId="23AD1AE0" w14:textId="77777777" w:rsidR="00C4480F" w:rsidRPr="00461EE2" w:rsidRDefault="00C4480F" w:rsidP="00911292">
            <w:pPr>
              <w:spacing w:after="0"/>
              <w:jc w:val="center"/>
            </w:pPr>
            <w:r w:rsidRPr="00461EE2">
              <w:t>1.42</w:t>
            </w:r>
          </w:p>
        </w:tc>
      </w:tr>
      <w:tr w:rsidR="00461EE2" w:rsidRPr="00461EE2" w14:paraId="2303D93C" w14:textId="77777777" w:rsidTr="00911292">
        <w:tc>
          <w:tcPr>
            <w:tcW w:w="1175" w:type="dxa"/>
            <w:tcMar>
              <w:top w:w="60" w:type="dxa"/>
              <w:left w:w="100" w:type="dxa"/>
              <w:bottom w:w="60" w:type="dxa"/>
              <w:right w:w="100" w:type="dxa"/>
            </w:tcMar>
            <w:vAlign w:val="center"/>
          </w:tcPr>
          <w:p w14:paraId="0E5AB8EE" w14:textId="77777777" w:rsidR="00C4480F" w:rsidRPr="00461EE2" w:rsidRDefault="00C4480F" w:rsidP="00911292">
            <w:pPr>
              <w:spacing w:after="0"/>
              <w:jc w:val="center"/>
            </w:pPr>
            <w:r w:rsidRPr="00461EE2">
              <w:t>LSTM</w:t>
            </w:r>
          </w:p>
        </w:tc>
        <w:tc>
          <w:tcPr>
            <w:tcW w:w="1014" w:type="dxa"/>
            <w:vMerge/>
            <w:tcMar>
              <w:top w:w="60" w:type="dxa"/>
              <w:left w:w="100" w:type="dxa"/>
              <w:bottom w:w="60" w:type="dxa"/>
              <w:right w:w="100" w:type="dxa"/>
            </w:tcMar>
            <w:vAlign w:val="center"/>
          </w:tcPr>
          <w:p w14:paraId="49754466" w14:textId="77777777" w:rsidR="00C4480F" w:rsidRPr="00461EE2" w:rsidRDefault="00C4480F" w:rsidP="00911292">
            <w:pPr>
              <w:spacing w:after="0"/>
              <w:rPr>
                <w:rFonts w:eastAsiaTheme="minorEastAsia"/>
                <w:lang w:eastAsia="ko-KR"/>
              </w:rPr>
            </w:pPr>
          </w:p>
        </w:tc>
        <w:tc>
          <w:tcPr>
            <w:tcW w:w="1141" w:type="dxa"/>
            <w:tcMar>
              <w:top w:w="60" w:type="dxa"/>
              <w:left w:w="100" w:type="dxa"/>
              <w:bottom w:w="60" w:type="dxa"/>
              <w:right w:w="100" w:type="dxa"/>
            </w:tcMar>
            <w:vAlign w:val="center"/>
          </w:tcPr>
          <w:p w14:paraId="32CDD0E7" w14:textId="77777777" w:rsidR="00C4480F" w:rsidRPr="00461EE2" w:rsidRDefault="00C4480F" w:rsidP="00911292">
            <w:pPr>
              <w:spacing w:after="0"/>
              <w:jc w:val="center"/>
            </w:pPr>
            <w:r w:rsidRPr="00461EE2">
              <w:t>10.66</w:t>
            </w:r>
          </w:p>
        </w:tc>
        <w:tc>
          <w:tcPr>
            <w:tcW w:w="1170" w:type="dxa"/>
            <w:tcMar>
              <w:top w:w="60" w:type="dxa"/>
              <w:left w:w="100" w:type="dxa"/>
              <w:bottom w:w="60" w:type="dxa"/>
              <w:right w:w="100" w:type="dxa"/>
            </w:tcMar>
            <w:vAlign w:val="center"/>
          </w:tcPr>
          <w:p w14:paraId="1CD3EB36" w14:textId="77777777" w:rsidR="00C4480F" w:rsidRPr="00461EE2" w:rsidRDefault="00C4480F" w:rsidP="00911292">
            <w:pPr>
              <w:spacing w:after="0"/>
              <w:jc w:val="center"/>
            </w:pPr>
            <w:r w:rsidRPr="00461EE2">
              <w:t>14.00</w:t>
            </w:r>
          </w:p>
        </w:tc>
        <w:tc>
          <w:tcPr>
            <w:tcW w:w="810" w:type="dxa"/>
            <w:tcMar>
              <w:top w:w="60" w:type="dxa"/>
              <w:left w:w="100" w:type="dxa"/>
              <w:bottom w:w="60" w:type="dxa"/>
              <w:right w:w="100" w:type="dxa"/>
            </w:tcMar>
            <w:vAlign w:val="center"/>
          </w:tcPr>
          <w:p w14:paraId="08F3406D" w14:textId="77777777" w:rsidR="00C4480F" w:rsidRPr="00461EE2" w:rsidRDefault="00C4480F" w:rsidP="00911292">
            <w:pPr>
              <w:spacing w:after="0"/>
              <w:jc w:val="center"/>
            </w:pPr>
            <w:r w:rsidRPr="00461EE2">
              <w:t>+31.4</w:t>
            </w:r>
          </w:p>
        </w:tc>
        <w:tc>
          <w:tcPr>
            <w:tcW w:w="180" w:type="dxa"/>
          </w:tcPr>
          <w:p w14:paraId="76FB45D9" w14:textId="77777777" w:rsidR="00C4480F" w:rsidRPr="00461EE2" w:rsidRDefault="00C4480F" w:rsidP="00911292">
            <w:pPr>
              <w:spacing w:after="0"/>
              <w:jc w:val="center"/>
            </w:pPr>
          </w:p>
        </w:tc>
        <w:tc>
          <w:tcPr>
            <w:tcW w:w="990" w:type="dxa"/>
            <w:tcMar>
              <w:top w:w="60" w:type="dxa"/>
              <w:left w:w="100" w:type="dxa"/>
              <w:bottom w:w="60" w:type="dxa"/>
              <w:right w:w="100" w:type="dxa"/>
            </w:tcMar>
            <w:vAlign w:val="center"/>
          </w:tcPr>
          <w:p w14:paraId="20B39523" w14:textId="77777777" w:rsidR="00C4480F" w:rsidRPr="00461EE2" w:rsidRDefault="00C4480F" w:rsidP="00911292">
            <w:pPr>
              <w:spacing w:after="0"/>
              <w:jc w:val="center"/>
            </w:pPr>
            <w:r w:rsidRPr="00461EE2">
              <w:t>−0.99</w:t>
            </w:r>
          </w:p>
        </w:tc>
        <w:tc>
          <w:tcPr>
            <w:tcW w:w="1260" w:type="dxa"/>
            <w:tcMar>
              <w:top w:w="60" w:type="dxa"/>
              <w:left w:w="100" w:type="dxa"/>
              <w:bottom w:w="60" w:type="dxa"/>
              <w:right w:w="100" w:type="dxa"/>
            </w:tcMar>
            <w:vAlign w:val="center"/>
          </w:tcPr>
          <w:p w14:paraId="246D2A92" w14:textId="77777777" w:rsidR="00C4480F" w:rsidRPr="00461EE2" w:rsidRDefault="00C4480F" w:rsidP="00911292">
            <w:pPr>
              <w:spacing w:after="0"/>
              <w:jc w:val="center"/>
            </w:pPr>
            <w:r w:rsidRPr="00461EE2">
              <w:t>+1.11</w:t>
            </w:r>
          </w:p>
        </w:tc>
        <w:tc>
          <w:tcPr>
            <w:tcW w:w="1620" w:type="dxa"/>
            <w:tcMar>
              <w:top w:w="60" w:type="dxa"/>
              <w:left w:w="100" w:type="dxa"/>
              <w:bottom w:w="60" w:type="dxa"/>
              <w:right w:w="100" w:type="dxa"/>
            </w:tcMar>
            <w:vAlign w:val="center"/>
          </w:tcPr>
          <w:p w14:paraId="0B06E820" w14:textId="77777777" w:rsidR="00C4480F" w:rsidRPr="00461EE2" w:rsidRDefault="00C4480F" w:rsidP="00911292">
            <w:pPr>
              <w:spacing w:after="0"/>
              <w:jc w:val="center"/>
            </w:pPr>
            <w:r w:rsidRPr="00461EE2">
              <w:t>0.06</w:t>
            </w:r>
          </w:p>
        </w:tc>
      </w:tr>
    </w:tbl>
    <w:p w14:paraId="65B1A2D1" w14:textId="16640AEC" w:rsidR="00C4480F" w:rsidRPr="00461EE2" w:rsidRDefault="00C4480F" w:rsidP="00C4480F">
      <w:pPr>
        <w:spacing w:before="240" w:line="360" w:lineRule="auto"/>
        <w:rPr>
          <w:rFonts w:eastAsiaTheme="minorEastAsia"/>
          <w:lang w:eastAsia="ko-KR"/>
        </w:rPr>
      </w:pPr>
      <w:r w:rsidRPr="00461EE2">
        <w:rPr>
          <w:i/>
          <w:iCs/>
        </w:rPr>
        <w:t xml:space="preserve">Note. </w:t>
      </w:r>
      <w:r w:rsidR="004C6044" w:rsidRPr="004C6044">
        <w:t>Performance metrics are compared between scenarios with no covariates (</w:t>
      </w:r>
      <w:r w:rsidR="004C6044" w:rsidRPr="004C6044">
        <w:rPr>
          <w:i/>
          <w:iCs/>
        </w:rPr>
        <w:t>ncov</w:t>
      </w:r>
      <w:r w:rsidR="004C6044" w:rsidRPr="004C6044">
        <w:t xml:space="preserve"> = 0) and three covariates (</w:t>
      </w:r>
      <w:r w:rsidR="004C6044" w:rsidRPr="004C6044">
        <w:rPr>
          <w:i/>
          <w:iCs/>
        </w:rPr>
        <w:t>ncov</w:t>
      </w:r>
      <w:r w:rsidR="004C6044" w:rsidRPr="004C6044">
        <w:t xml:space="preserve"> = 3; one signal at γ = 0.5 and two noise covariates at γ = 0). Δ RMSE (%) denotes the percentage change in RMSE relative to the no-covariate baseline; the η² column reports the proportion of variance in absolute bias attributable to </w:t>
      </w:r>
      <w:r w:rsidR="004C6044" w:rsidRPr="004C6044">
        <w:rPr>
          <w:i/>
          <w:iCs/>
        </w:rPr>
        <w:t>ncov</w:t>
      </w:r>
      <w:r w:rsidR="004C6044" w:rsidRPr="004C6044">
        <w:t xml:space="preserve"> from the factorial ANOVA. ARIMAX and GAM showed minimal degradation (Δ RMSE &lt; 4%), whereas Prophet and LSTM showed approximately 30% RMSE inflation, indicating greater vulnerability to auxiliary regressors.</w:t>
      </w:r>
    </w:p>
    <w:p w14:paraId="0065A302" w14:textId="6D5C5A28" w:rsidR="0072375C" w:rsidRPr="00461EE2" w:rsidRDefault="0072375C" w:rsidP="0072375C">
      <w:pPr>
        <w:pStyle w:val="ImageCaption"/>
        <w:autoSpaceDE w:val="0"/>
        <w:autoSpaceDN w:val="0"/>
        <w:spacing w:line="480" w:lineRule="auto"/>
        <w:jc w:val="center"/>
        <w:rPr>
          <w:rFonts w:eastAsiaTheme="minorEastAsia"/>
          <w:i w:val="0"/>
          <w:iCs/>
          <w:lang w:eastAsia="ko-KR"/>
        </w:rPr>
      </w:pPr>
      <w:r w:rsidRPr="00461EE2">
        <w:rPr>
          <w:rFonts w:eastAsiaTheme="minorEastAsia" w:hint="eastAsia"/>
          <w:i w:val="0"/>
          <w:iCs/>
          <w:lang w:eastAsia="ko-KR"/>
        </w:rPr>
        <w:t>[</w:t>
      </w:r>
      <w:r w:rsidRPr="00461EE2">
        <w:rPr>
          <w:rFonts w:eastAsiaTheme="minorEastAsia"/>
          <w:i w:val="0"/>
          <w:iCs/>
          <w:lang w:eastAsia="ko-KR"/>
        </w:rPr>
        <w:t>Supplementary_Table_S</w:t>
      </w:r>
      <w:r w:rsidRPr="00461EE2">
        <w:rPr>
          <w:rFonts w:eastAsiaTheme="minorEastAsia" w:hint="eastAsia"/>
          <w:i w:val="0"/>
          <w:iCs/>
          <w:lang w:eastAsia="ko-KR"/>
        </w:rPr>
        <w:t>3 goes here]</w:t>
      </w:r>
    </w:p>
    <w:p w14:paraId="695E402D" w14:textId="77777777" w:rsidR="00C4480F" w:rsidRPr="00461EE2" w:rsidRDefault="00C4480F" w:rsidP="00C4480F">
      <w:pPr>
        <w:pStyle w:val="ImageCaption"/>
        <w:autoSpaceDE w:val="0"/>
        <w:autoSpaceDN w:val="0"/>
        <w:spacing w:line="480" w:lineRule="auto"/>
        <w:rPr>
          <w:rFonts w:eastAsiaTheme="minorEastAsia"/>
          <w:b/>
          <w:bCs/>
          <w:i w:val="0"/>
          <w:iCs/>
          <w:lang w:eastAsia="ko-KR"/>
        </w:rPr>
      </w:pPr>
      <w:r w:rsidRPr="00461EE2">
        <w:rPr>
          <w:rFonts w:eastAsiaTheme="minorEastAsia"/>
          <w:b/>
          <w:bCs/>
          <w:i w:val="0"/>
          <w:iCs/>
          <w:lang w:eastAsia="ko-KR"/>
        </w:rPr>
        <w:t>Supplementary Methods</w:t>
      </w:r>
    </w:p>
    <w:bookmarkEnd w:id="0"/>
    <w:p w14:paraId="5FD0E838" w14:textId="77777777" w:rsidR="00C4480F" w:rsidRPr="00461EE2" w:rsidRDefault="00C4480F" w:rsidP="00C4480F">
      <w:pPr>
        <w:pStyle w:val="Heading2"/>
        <w:spacing w:line="480" w:lineRule="auto"/>
        <w:rPr>
          <w:rFonts w:eastAsiaTheme="minorEastAsia"/>
          <w:b/>
          <w:bCs/>
          <w:i/>
          <w:iCs/>
          <w:color w:val="auto"/>
          <w:sz w:val="24"/>
          <w:szCs w:val="24"/>
          <w:lang w:eastAsia="ko-KR"/>
        </w:rPr>
      </w:pPr>
      <w:r w:rsidRPr="00461EE2">
        <w:rPr>
          <w:rFonts w:eastAsiaTheme="minorEastAsia"/>
          <w:b/>
          <w:bCs/>
          <w:i/>
          <w:iCs/>
          <w:color w:val="auto"/>
          <w:sz w:val="24"/>
          <w:szCs w:val="24"/>
          <w:lang w:eastAsia="ko-KR"/>
        </w:rPr>
        <w:t>Detailed specification of the LSTM model used for counterfactual prediction</w:t>
      </w:r>
    </w:p>
    <w:p w14:paraId="6C699F6E"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1. Overview</w:t>
      </w:r>
    </w:p>
    <w:p w14:paraId="2B163F2A"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This supplementary document provides the complete specification of the Long Short-Term Memory (LSTM) network used for counterfactual prediction in the present study, including the network architecture, training configuration, feature scaling, recursive prediction algorithm, convergence handling, and rationale for the design choices. The information is provided to ensure full transparency and reproducibility of the LSTM analysis.</w:t>
      </w:r>
    </w:p>
    <w:p w14:paraId="0F820002"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 LSTM model was implemented in Python using the Keras API (with TensorFlow backend) and called from R via the reticulate package [reference 19 in the main manuscript]. The implementation followed a deliberate "default configuration" approach to reflect typical applied research conditions, as discussed in Section 6 below.</w:t>
      </w:r>
    </w:p>
    <w:p w14:paraId="094706BA"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lastRenderedPageBreak/>
        <w:t>2. Software environment</w:t>
      </w:r>
    </w:p>
    <w:p w14:paraId="04D9B151"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 LSTM analysis was conducted in the following software environment:</w:t>
      </w:r>
    </w:p>
    <w:tbl>
      <w:tblPr>
        <w:tblW w:w="0" w:type="auto"/>
        <w:tblLayout w:type="fixed"/>
        <w:tblLook w:val="04A0" w:firstRow="1" w:lastRow="0" w:firstColumn="1" w:lastColumn="0" w:noHBand="0" w:noVBand="1"/>
      </w:tblPr>
      <w:tblGrid>
        <w:gridCol w:w="2965"/>
        <w:gridCol w:w="6106"/>
      </w:tblGrid>
      <w:tr w:rsidR="003F6766" w:rsidRPr="00461EE2" w14:paraId="05899642" w14:textId="77777777" w:rsidTr="006C567A">
        <w:tc>
          <w:tcPr>
            <w:tcW w:w="2965" w:type="dxa"/>
            <w:tcBorders>
              <w:top w:val="single" w:sz="4" w:space="0" w:color="000000"/>
              <w:left w:val="single" w:sz="4" w:space="0" w:color="000000"/>
              <w:bottom w:val="single" w:sz="4" w:space="0" w:color="000000"/>
              <w:right w:val="single" w:sz="4" w:space="0" w:color="000000"/>
            </w:tcBorders>
            <w:vAlign w:val="center"/>
          </w:tcPr>
          <w:p w14:paraId="2E741631" w14:textId="77777777" w:rsidR="00C4480F" w:rsidRPr="00461EE2" w:rsidRDefault="00C4480F" w:rsidP="00911292">
            <w:pPr>
              <w:autoSpaceDE w:val="0"/>
              <w:autoSpaceDN w:val="0"/>
              <w:spacing w:before="40" w:after="40"/>
            </w:pPr>
            <w:r w:rsidRPr="00461EE2">
              <w:rPr>
                <w:b/>
              </w:rPr>
              <w:t>R version</w:t>
            </w:r>
          </w:p>
        </w:tc>
        <w:tc>
          <w:tcPr>
            <w:tcW w:w="6106" w:type="dxa"/>
            <w:tcBorders>
              <w:top w:val="single" w:sz="4" w:space="0" w:color="000000"/>
              <w:left w:val="single" w:sz="4" w:space="0" w:color="000000"/>
              <w:bottom w:val="single" w:sz="4" w:space="0" w:color="000000"/>
              <w:right w:val="single" w:sz="4" w:space="0" w:color="000000"/>
            </w:tcBorders>
            <w:vAlign w:val="center"/>
          </w:tcPr>
          <w:p w14:paraId="36841E42" w14:textId="77777777" w:rsidR="00C4480F" w:rsidRPr="00461EE2" w:rsidRDefault="00C4480F" w:rsidP="00911292">
            <w:pPr>
              <w:autoSpaceDE w:val="0"/>
              <w:autoSpaceDN w:val="0"/>
              <w:spacing w:before="40" w:after="40"/>
            </w:pPr>
            <w:r w:rsidRPr="00461EE2">
              <w:t>4.4.2</w:t>
            </w:r>
          </w:p>
        </w:tc>
      </w:tr>
      <w:tr w:rsidR="003F6766" w:rsidRPr="00461EE2" w14:paraId="762701FA" w14:textId="77777777" w:rsidTr="006C567A">
        <w:tc>
          <w:tcPr>
            <w:tcW w:w="2965" w:type="dxa"/>
            <w:tcBorders>
              <w:top w:val="single" w:sz="4" w:space="0" w:color="000000"/>
              <w:left w:val="single" w:sz="4" w:space="0" w:color="000000"/>
              <w:bottom w:val="single" w:sz="4" w:space="0" w:color="000000"/>
              <w:right w:val="single" w:sz="4" w:space="0" w:color="000000"/>
            </w:tcBorders>
            <w:vAlign w:val="center"/>
          </w:tcPr>
          <w:p w14:paraId="0A561202" w14:textId="77777777" w:rsidR="00C4480F" w:rsidRPr="00461EE2" w:rsidRDefault="00C4480F" w:rsidP="00911292">
            <w:pPr>
              <w:autoSpaceDE w:val="0"/>
              <w:autoSpaceDN w:val="0"/>
              <w:spacing w:before="40" w:after="40"/>
            </w:pPr>
            <w:r w:rsidRPr="00461EE2">
              <w:rPr>
                <w:b/>
              </w:rPr>
              <w:t>reticulate package</w:t>
            </w:r>
          </w:p>
        </w:tc>
        <w:tc>
          <w:tcPr>
            <w:tcW w:w="6106" w:type="dxa"/>
            <w:tcBorders>
              <w:top w:val="single" w:sz="4" w:space="0" w:color="000000"/>
              <w:left w:val="single" w:sz="4" w:space="0" w:color="000000"/>
              <w:bottom w:val="single" w:sz="4" w:space="0" w:color="000000"/>
              <w:right w:val="single" w:sz="4" w:space="0" w:color="000000"/>
            </w:tcBorders>
            <w:vAlign w:val="center"/>
          </w:tcPr>
          <w:p w14:paraId="22FD9AC3" w14:textId="77777777" w:rsidR="00C4480F" w:rsidRPr="00461EE2" w:rsidRDefault="00C4480F" w:rsidP="00911292">
            <w:pPr>
              <w:autoSpaceDE w:val="0"/>
              <w:autoSpaceDN w:val="0"/>
              <w:spacing w:before="40" w:after="40"/>
            </w:pPr>
            <w:r w:rsidRPr="00461EE2">
              <w:t>1.43.0</w:t>
            </w:r>
          </w:p>
        </w:tc>
      </w:tr>
      <w:tr w:rsidR="003F6766" w:rsidRPr="00CA01CD" w14:paraId="2D4CBB71" w14:textId="77777777" w:rsidTr="006C567A">
        <w:tc>
          <w:tcPr>
            <w:tcW w:w="2965" w:type="dxa"/>
            <w:tcBorders>
              <w:top w:val="single" w:sz="4" w:space="0" w:color="000000"/>
              <w:left w:val="single" w:sz="4" w:space="0" w:color="000000"/>
              <w:bottom w:val="single" w:sz="4" w:space="0" w:color="000000"/>
              <w:right w:val="single" w:sz="4" w:space="0" w:color="000000"/>
            </w:tcBorders>
            <w:vAlign w:val="center"/>
          </w:tcPr>
          <w:p w14:paraId="5183DD8A" w14:textId="77777777" w:rsidR="00C4480F" w:rsidRPr="00461EE2" w:rsidRDefault="00C4480F" w:rsidP="00911292">
            <w:pPr>
              <w:autoSpaceDE w:val="0"/>
              <w:autoSpaceDN w:val="0"/>
              <w:spacing w:before="40" w:after="40"/>
            </w:pPr>
            <w:r w:rsidRPr="00461EE2">
              <w:rPr>
                <w:b/>
              </w:rPr>
              <w:t>Python distribution</w:t>
            </w:r>
          </w:p>
        </w:tc>
        <w:tc>
          <w:tcPr>
            <w:tcW w:w="6106" w:type="dxa"/>
            <w:tcBorders>
              <w:top w:val="single" w:sz="4" w:space="0" w:color="000000"/>
              <w:left w:val="single" w:sz="4" w:space="0" w:color="000000"/>
              <w:bottom w:val="single" w:sz="4" w:space="0" w:color="000000"/>
              <w:right w:val="single" w:sz="4" w:space="0" w:color="000000"/>
            </w:tcBorders>
            <w:vAlign w:val="center"/>
          </w:tcPr>
          <w:p w14:paraId="4AD6CB94" w14:textId="77777777" w:rsidR="00C4480F" w:rsidRPr="00461EE2" w:rsidRDefault="00C4480F" w:rsidP="00911292">
            <w:pPr>
              <w:autoSpaceDE w:val="0"/>
              <w:autoSpaceDN w:val="0"/>
              <w:spacing w:before="40" w:after="40"/>
              <w:rPr>
                <w:lang w:val="fr-FR"/>
              </w:rPr>
            </w:pPr>
            <w:r w:rsidRPr="00461EE2">
              <w:rPr>
                <w:lang w:val="fr-FR"/>
              </w:rPr>
              <w:t>Anaconda (conda environment: qi_simulation)</w:t>
            </w:r>
          </w:p>
        </w:tc>
      </w:tr>
      <w:tr w:rsidR="003F6766" w:rsidRPr="00461EE2" w14:paraId="3E2C866A" w14:textId="77777777" w:rsidTr="006C567A">
        <w:tc>
          <w:tcPr>
            <w:tcW w:w="2965" w:type="dxa"/>
            <w:tcBorders>
              <w:top w:val="single" w:sz="4" w:space="0" w:color="000000"/>
              <w:left w:val="single" w:sz="4" w:space="0" w:color="000000"/>
              <w:bottom w:val="single" w:sz="4" w:space="0" w:color="000000"/>
              <w:right w:val="single" w:sz="4" w:space="0" w:color="000000"/>
            </w:tcBorders>
            <w:vAlign w:val="center"/>
          </w:tcPr>
          <w:p w14:paraId="73BFAD3F" w14:textId="77777777" w:rsidR="00C4480F" w:rsidRPr="00461EE2" w:rsidRDefault="00C4480F" w:rsidP="00911292">
            <w:pPr>
              <w:autoSpaceDE w:val="0"/>
              <w:autoSpaceDN w:val="0"/>
              <w:spacing w:before="40" w:after="40"/>
            </w:pPr>
            <w:r w:rsidRPr="00461EE2">
              <w:rPr>
                <w:b/>
              </w:rPr>
              <w:t>Deep learning framework</w:t>
            </w:r>
          </w:p>
        </w:tc>
        <w:tc>
          <w:tcPr>
            <w:tcW w:w="6106" w:type="dxa"/>
            <w:tcBorders>
              <w:top w:val="single" w:sz="4" w:space="0" w:color="000000"/>
              <w:left w:val="single" w:sz="4" w:space="0" w:color="000000"/>
              <w:bottom w:val="single" w:sz="4" w:space="0" w:color="000000"/>
              <w:right w:val="single" w:sz="4" w:space="0" w:color="000000"/>
            </w:tcBorders>
            <w:vAlign w:val="center"/>
          </w:tcPr>
          <w:p w14:paraId="1B6649DE" w14:textId="77777777" w:rsidR="00C4480F" w:rsidRPr="00461EE2" w:rsidRDefault="00C4480F" w:rsidP="00911292">
            <w:pPr>
              <w:autoSpaceDE w:val="0"/>
              <w:autoSpaceDN w:val="0"/>
              <w:spacing w:before="40" w:after="40"/>
            </w:pPr>
            <w:r w:rsidRPr="00461EE2">
              <w:t>TensorFlow 2.x with Keras API</w:t>
            </w:r>
          </w:p>
        </w:tc>
      </w:tr>
      <w:tr w:rsidR="003F6766" w:rsidRPr="00461EE2" w14:paraId="0923865F" w14:textId="77777777" w:rsidTr="006C567A">
        <w:tc>
          <w:tcPr>
            <w:tcW w:w="2965" w:type="dxa"/>
            <w:tcBorders>
              <w:top w:val="single" w:sz="4" w:space="0" w:color="000000"/>
              <w:left w:val="single" w:sz="4" w:space="0" w:color="000000"/>
              <w:bottom w:val="single" w:sz="4" w:space="0" w:color="000000"/>
              <w:right w:val="single" w:sz="4" w:space="0" w:color="000000"/>
            </w:tcBorders>
            <w:vAlign w:val="center"/>
          </w:tcPr>
          <w:p w14:paraId="4D2D7643" w14:textId="77777777" w:rsidR="00C4480F" w:rsidRPr="00461EE2" w:rsidRDefault="00C4480F" w:rsidP="00911292">
            <w:pPr>
              <w:autoSpaceDE w:val="0"/>
              <w:autoSpaceDN w:val="0"/>
              <w:spacing w:before="40" w:after="40"/>
            </w:pPr>
            <w:r w:rsidRPr="00461EE2">
              <w:rPr>
                <w:b/>
              </w:rPr>
              <w:t>Numerical computing</w:t>
            </w:r>
          </w:p>
        </w:tc>
        <w:tc>
          <w:tcPr>
            <w:tcW w:w="6106" w:type="dxa"/>
            <w:tcBorders>
              <w:top w:val="single" w:sz="4" w:space="0" w:color="000000"/>
              <w:left w:val="single" w:sz="4" w:space="0" w:color="000000"/>
              <w:bottom w:val="single" w:sz="4" w:space="0" w:color="000000"/>
              <w:right w:val="single" w:sz="4" w:space="0" w:color="000000"/>
            </w:tcBorders>
            <w:vAlign w:val="center"/>
          </w:tcPr>
          <w:p w14:paraId="641EB570" w14:textId="77777777" w:rsidR="00C4480F" w:rsidRPr="00461EE2" w:rsidRDefault="00C4480F" w:rsidP="00911292">
            <w:pPr>
              <w:autoSpaceDE w:val="0"/>
              <w:autoSpaceDN w:val="0"/>
              <w:spacing w:before="40" w:after="40"/>
            </w:pPr>
            <w:r w:rsidRPr="00461EE2">
              <w:t>NumPy</w:t>
            </w:r>
          </w:p>
        </w:tc>
      </w:tr>
      <w:tr w:rsidR="003F6766" w:rsidRPr="00461EE2" w14:paraId="03825387" w14:textId="77777777" w:rsidTr="006C567A">
        <w:tc>
          <w:tcPr>
            <w:tcW w:w="2965" w:type="dxa"/>
            <w:tcBorders>
              <w:top w:val="single" w:sz="4" w:space="0" w:color="000000"/>
              <w:left w:val="single" w:sz="4" w:space="0" w:color="000000"/>
              <w:bottom w:val="single" w:sz="4" w:space="0" w:color="000000"/>
              <w:right w:val="single" w:sz="4" w:space="0" w:color="000000"/>
            </w:tcBorders>
            <w:vAlign w:val="center"/>
          </w:tcPr>
          <w:p w14:paraId="32E6A794" w14:textId="77777777" w:rsidR="00C4480F" w:rsidRPr="00461EE2" w:rsidRDefault="00C4480F" w:rsidP="00911292">
            <w:pPr>
              <w:autoSpaceDE w:val="0"/>
              <w:autoSpaceDN w:val="0"/>
              <w:spacing w:before="40" w:after="40"/>
            </w:pPr>
            <w:r w:rsidRPr="00461EE2">
              <w:rPr>
                <w:b/>
              </w:rPr>
              <w:t>Data manipulation</w:t>
            </w:r>
          </w:p>
        </w:tc>
        <w:tc>
          <w:tcPr>
            <w:tcW w:w="6106" w:type="dxa"/>
            <w:tcBorders>
              <w:top w:val="single" w:sz="4" w:space="0" w:color="000000"/>
              <w:left w:val="single" w:sz="4" w:space="0" w:color="000000"/>
              <w:bottom w:val="single" w:sz="4" w:space="0" w:color="000000"/>
              <w:right w:val="single" w:sz="4" w:space="0" w:color="000000"/>
            </w:tcBorders>
            <w:vAlign w:val="center"/>
          </w:tcPr>
          <w:p w14:paraId="55B7B407" w14:textId="77777777" w:rsidR="00C4480F" w:rsidRPr="00461EE2" w:rsidRDefault="00C4480F" w:rsidP="00911292">
            <w:pPr>
              <w:autoSpaceDE w:val="0"/>
              <w:autoSpaceDN w:val="0"/>
              <w:spacing w:before="40" w:after="40"/>
            </w:pPr>
            <w:r w:rsidRPr="00461EE2">
              <w:t>pandas</w:t>
            </w:r>
          </w:p>
        </w:tc>
      </w:tr>
      <w:tr w:rsidR="003F6766" w:rsidRPr="00461EE2" w14:paraId="2AF97841" w14:textId="77777777" w:rsidTr="006C567A">
        <w:tc>
          <w:tcPr>
            <w:tcW w:w="2965" w:type="dxa"/>
            <w:tcBorders>
              <w:top w:val="single" w:sz="4" w:space="0" w:color="000000"/>
              <w:left w:val="single" w:sz="4" w:space="0" w:color="000000"/>
              <w:bottom w:val="single" w:sz="4" w:space="0" w:color="000000"/>
              <w:right w:val="single" w:sz="4" w:space="0" w:color="000000"/>
            </w:tcBorders>
            <w:vAlign w:val="center"/>
          </w:tcPr>
          <w:p w14:paraId="39CB137F" w14:textId="77777777" w:rsidR="00C4480F" w:rsidRPr="00461EE2" w:rsidRDefault="00C4480F" w:rsidP="00911292">
            <w:pPr>
              <w:autoSpaceDE w:val="0"/>
              <w:autoSpaceDN w:val="0"/>
              <w:spacing w:before="40" w:after="40"/>
            </w:pPr>
            <w:r w:rsidRPr="00461EE2">
              <w:rPr>
                <w:b/>
              </w:rPr>
              <w:t>Feature scaling</w:t>
            </w:r>
          </w:p>
        </w:tc>
        <w:tc>
          <w:tcPr>
            <w:tcW w:w="6106" w:type="dxa"/>
            <w:tcBorders>
              <w:top w:val="single" w:sz="4" w:space="0" w:color="000000"/>
              <w:left w:val="single" w:sz="4" w:space="0" w:color="000000"/>
              <w:bottom w:val="single" w:sz="4" w:space="0" w:color="000000"/>
              <w:right w:val="single" w:sz="4" w:space="0" w:color="000000"/>
            </w:tcBorders>
            <w:vAlign w:val="center"/>
          </w:tcPr>
          <w:p w14:paraId="3EB7C47B" w14:textId="77777777" w:rsidR="00C4480F" w:rsidRPr="00461EE2" w:rsidRDefault="00C4480F" w:rsidP="00911292">
            <w:pPr>
              <w:autoSpaceDE w:val="0"/>
              <w:autoSpaceDN w:val="0"/>
              <w:spacing w:before="40" w:after="40"/>
            </w:pPr>
            <w:r w:rsidRPr="00461EE2">
              <w:t>scikit-learn (sklearn.preprocessing.MinMaxScaler)</w:t>
            </w:r>
          </w:p>
        </w:tc>
      </w:tr>
    </w:tbl>
    <w:p w14:paraId="3F8719B9"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 complete environment specification, including precise version numbers for all Python packages, is included in the public code repository accompanying this manuscript (see Availability of Data and Materials in the main manuscript).</w:t>
      </w:r>
    </w:p>
    <w:p w14:paraId="3CF2AC51"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3. Network architecture</w:t>
      </w:r>
    </w:p>
    <w:tbl>
      <w:tblPr>
        <w:tblW w:w="0" w:type="auto"/>
        <w:tblLayout w:type="fixed"/>
        <w:tblLook w:val="04A0" w:firstRow="1" w:lastRow="0" w:firstColumn="1" w:lastColumn="0" w:noHBand="0" w:noVBand="1"/>
      </w:tblPr>
      <w:tblGrid>
        <w:gridCol w:w="3055"/>
        <w:gridCol w:w="6016"/>
      </w:tblGrid>
      <w:tr w:rsidR="003F6766" w:rsidRPr="00461EE2" w14:paraId="6815BF64" w14:textId="77777777" w:rsidTr="006C567A">
        <w:tc>
          <w:tcPr>
            <w:tcW w:w="3055" w:type="dxa"/>
            <w:tcBorders>
              <w:top w:val="single" w:sz="4" w:space="0" w:color="000000"/>
              <w:left w:val="single" w:sz="4" w:space="0" w:color="000000"/>
              <w:bottom w:val="single" w:sz="4" w:space="0" w:color="000000"/>
              <w:right w:val="single" w:sz="4" w:space="0" w:color="000000"/>
            </w:tcBorders>
            <w:vAlign w:val="center"/>
          </w:tcPr>
          <w:p w14:paraId="44C97EA9" w14:textId="77777777" w:rsidR="00C4480F" w:rsidRPr="00461EE2" w:rsidRDefault="00C4480F" w:rsidP="00911292">
            <w:pPr>
              <w:autoSpaceDE w:val="0"/>
              <w:autoSpaceDN w:val="0"/>
              <w:spacing w:before="40" w:after="40"/>
            </w:pPr>
            <w:r w:rsidRPr="00461EE2">
              <w:rPr>
                <w:b/>
              </w:rPr>
              <w:t>Network type</w:t>
            </w:r>
          </w:p>
        </w:tc>
        <w:tc>
          <w:tcPr>
            <w:tcW w:w="6016" w:type="dxa"/>
            <w:tcBorders>
              <w:top w:val="single" w:sz="4" w:space="0" w:color="000000"/>
              <w:left w:val="single" w:sz="4" w:space="0" w:color="000000"/>
              <w:bottom w:val="single" w:sz="4" w:space="0" w:color="000000"/>
              <w:right w:val="single" w:sz="4" w:space="0" w:color="000000"/>
            </w:tcBorders>
            <w:vAlign w:val="center"/>
          </w:tcPr>
          <w:p w14:paraId="010CEE11" w14:textId="77777777" w:rsidR="00C4480F" w:rsidRPr="00461EE2" w:rsidRDefault="00C4480F" w:rsidP="00911292">
            <w:pPr>
              <w:autoSpaceDE w:val="0"/>
              <w:autoSpaceDN w:val="0"/>
              <w:spacing w:before="40" w:after="40"/>
            </w:pPr>
            <w:r w:rsidRPr="00461EE2">
              <w:t>Sequential feed-forward neural network with one recurrent layer</w:t>
            </w:r>
          </w:p>
        </w:tc>
      </w:tr>
      <w:tr w:rsidR="003F6766" w:rsidRPr="00461EE2" w14:paraId="0FA1C670" w14:textId="77777777" w:rsidTr="006C567A">
        <w:tc>
          <w:tcPr>
            <w:tcW w:w="3055" w:type="dxa"/>
            <w:tcBorders>
              <w:top w:val="single" w:sz="4" w:space="0" w:color="000000"/>
              <w:left w:val="single" w:sz="4" w:space="0" w:color="000000"/>
              <w:bottom w:val="single" w:sz="4" w:space="0" w:color="000000"/>
              <w:right w:val="single" w:sz="4" w:space="0" w:color="000000"/>
            </w:tcBorders>
            <w:vAlign w:val="center"/>
          </w:tcPr>
          <w:p w14:paraId="255C4888" w14:textId="77777777" w:rsidR="00C4480F" w:rsidRPr="00461EE2" w:rsidRDefault="00C4480F" w:rsidP="00911292">
            <w:pPr>
              <w:autoSpaceDE w:val="0"/>
              <w:autoSpaceDN w:val="0"/>
              <w:spacing w:before="40" w:after="40"/>
            </w:pPr>
            <w:r w:rsidRPr="00461EE2">
              <w:rPr>
                <w:b/>
              </w:rPr>
              <w:t>LSTM layer</w:t>
            </w:r>
          </w:p>
        </w:tc>
        <w:tc>
          <w:tcPr>
            <w:tcW w:w="6016" w:type="dxa"/>
            <w:tcBorders>
              <w:top w:val="single" w:sz="4" w:space="0" w:color="000000"/>
              <w:left w:val="single" w:sz="4" w:space="0" w:color="000000"/>
              <w:bottom w:val="single" w:sz="4" w:space="0" w:color="000000"/>
              <w:right w:val="single" w:sz="4" w:space="0" w:color="000000"/>
            </w:tcBorders>
            <w:vAlign w:val="center"/>
          </w:tcPr>
          <w:p w14:paraId="6057493E" w14:textId="77777777" w:rsidR="00C4480F" w:rsidRPr="00461EE2" w:rsidRDefault="00C4480F" w:rsidP="00911292">
            <w:pPr>
              <w:autoSpaceDE w:val="0"/>
              <w:autoSpaceDN w:val="0"/>
              <w:spacing w:before="40" w:after="40"/>
            </w:pPr>
            <w:r w:rsidRPr="00461EE2">
              <w:t>Single layer with 50 hidden units</w:t>
            </w:r>
          </w:p>
        </w:tc>
      </w:tr>
      <w:tr w:rsidR="003F6766" w:rsidRPr="00461EE2" w14:paraId="63F6C117" w14:textId="77777777" w:rsidTr="006C567A">
        <w:tc>
          <w:tcPr>
            <w:tcW w:w="3055" w:type="dxa"/>
            <w:tcBorders>
              <w:top w:val="single" w:sz="4" w:space="0" w:color="000000"/>
              <w:left w:val="single" w:sz="4" w:space="0" w:color="000000"/>
              <w:bottom w:val="single" w:sz="4" w:space="0" w:color="000000"/>
              <w:right w:val="single" w:sz="4" w:space="0" w:color="000000"/>
            </w:tcBorders>
            <w:vAlign w:val="center"/>
          </w:tcPr>
          <w:p w14:paraId="4C467447" w14:textId="77777777" w:rsidR="00C4480F" w:rsidRPr="00461EE2" w:rsidRDefault="00C4480F" w:rsidP="00911292">
            <w:pPr>
              <w:autoSpaceDE w:val="0"/>
              <w:autoSpaceDN w:val="0"/>
              <w:spacing w:before="40" w:after="40"/>
            </w:pPr>
            <w:r w:rsidRPr="00461EE2">
              <w:rPr>
                <w:b/>
              </w:rPr>
              <w:t>Output layer</w:t>
            </w:r>
          </w:p>
        </w:tc>
        <w:tc>
          <w:tcPr>
            <w:tcW w:w="6016" w:type="dxa"/>
            <w:tcBorders>
              <w:top w:val="single" w:sz="4" w:space="0" w:color="000000"/>
              <w:left w:val="single" w:sz="4" w:space="0" w:color="000000"/>
              <w:bottom w:val="single" w:sz="4" w:space="0" w:color="000000"/>
              <w:right w:val="single" w:sz="4" w:space="0" w:color="000000"/>
            </w:tcBorders>
            <w:vAlign w:val="center"/>
          </w:tcPr>
          <w:p w14:paraId="45E7AD78" w14:textId="77777777" w:rsidR="00C4480F" w:rsidRPr="00461EE2" w:rsidRDefault="00C4480F" w:rsidP="00911292">
            <w:pPr>
              <w:autoSpaceDE w:val="0"/>
              <w:autoSpaceDN w:val="0"/>
              <w:spacing w:before="40" w:after="40"/>
            </w:pPr>
            <w:r w:rsidRPr="00461EE2">
              <w:t>Dense layer with 1 unit (linear activation)</w:t>
            </w:r>
          </w:p>
        </w:tc>
      </w:tr>
      <w:tr w:rsidR="003F6766" w:rsidRPr="00461EE2" w14:paraId="30FC5E42" w14:textId="77777777" w:rsidTr="006C567A">
        <w:tc>
          <w:tcPr>
            <w:tcW w:w="3055" w:type="dxa"/>
            <w:tcBorders>
              <w:top w:val="single" w:sz="4" w:space="0" w:color="000000"/>
              <w:left w:val="single" w:sz="4" w:space="0" w:color="000000"/>
              <w:bottom w:val="single" w:sz="4" w:space="0" w:color="000000"/>
              <w:right w:val="single" w:sz="4" w:space="0" w:color="000000"/>
            </w:tcBorders>
            <w:vAlign w:val="center"/>
          </w:tcPr>
          <w:p w14:paraId="0C5A69CC" w14:textId="77777777" w:rsidR="00C4480F" w:rsidRPr="00461EE2" w:rsidRDefault="00C4480F" w:rsidP="00911292">
            <w:pPr>
              <w:autoSpaceDE w:val="0"/>
              <w:autoSpaceDN w:val="0"/>
              <w:spacing w:before="40" w:after="40"/>
            </w:pPr>
            <w:r w:rsidRPr="00461EE2">
              <w:rPr>
                <w:b/>
              </w:rPr>
              <w:t>Activation functions</w:t>
            </w:r>
          </w:p>
        </w:tc>
        <w:tc>
          <w:tcPr>
            <w:tcW w:w="6016" w:type="dxa"/>
            <w:tcBorders>
              <w:top w:val="single" w:sz="4" w:space="0" w:color="000000"/>
              <w:left w:val="single" w:sz="4" w:space="0" w:color="000000"/>
              <w:bottom w:val="single" w:sz="4" w:space="0" w:color="000000"/>
              <w:right w:val="single" w:sz="4" w:space="0" w:color="000000"/>
            </w:tcBorders>
            <w:vAlign w:val="center"/>
          </w:tcPr>
          <w:p w14:paraId="039973CE" w14:textId="77777777" w:rsidR="00C4480F" w:rsidRPr="00461EE2" w:rsidRDefault="00C4480F" w:rsidP="00911292">
            <w:pPr>
              <w:autoSpaceDE w:val="0"/>
              <w:autoSpaceDN w:val="0"/>
              <w:spacing w:before="40" w:after="40"/>
            </w:pPr>
            <w:r w:rsidRPr="00461EE2">
              <w:t>Default Keras activations (tanh in LSTM, linear in Dense)</w:t>
            </w:r>
          </w:p>
        </w:tc>
      </w:tr>
      <w:tr w:rsidR="003F6766" w:rsidRPr="00461EE2" w14:paraId="277E278C" w14:textId="77777777" w:rsidTr="006C567A">
        <w:tc>
          <w:tcPr>
            <w:tcW w:w="3055" w:type="dxa"/>
            <w:tcBorders>
              <w:top w:val="single" w:sz="4" w:space="0" w:color="000000"/>
              <w:left w:val="single" w:sz="4" w:space="0" w:color="000000"/>
              <w:bottom w:val="single" w:sz="4" w:space="0" w:color="000000"/>
              <w:right w:val="single" w:sz="4" w:space="0" w:color="000000"/>
            </w:tcBorders>
            <w:vAlign w:val="center"/>
          </w:tcPr>
          <w:p w14:paraId="5CB8DB33" w14:textId="77777777" w:rsidR="00C4480F" w:rsidRPr="00461EE2" w:rsidRDefault="00C4480F" w:rsidP="00911292">
            <w:pPr>
              <w:autoSpaceDE w:val="0"/>
              <w:autoSpaceDN w:val="0"/>
              <w:spacing w:before="40" w:after="40"/>
            </w:pPr>
            <w:r w:rsidRPr="00461EE2">
              <w:rPr>
                <w:b/>
              </w:rPr>
              <w:t>Regularization</w:t>
            </w:r>
          </w:p>
        </w:tc>
        <w:tc>
          <w:tcPr>
            <w:tcW w:w="6016" w:type="dxa"/>
            <w:tcBorders>
              <w:top w:val="single" w:sz="4" w:space="0" w:color="000000"/>
              <w:left w:val="single" w:sz="4" w:space="0" w:color="000000"/>
              <w:bottom w:val="single" w:sz="4" w:space="0" w:color="000000"/>
              <w:right w:val="single" w:sz="4" w:space="0" w:color="000000"/>
            </w:tcBorders>
            <w:vAlign w:val="center"/>
          </w:tcPr>
          <w:p w14:paraId="3ABE0979" w14:textId="77777777" w:rsidR="00C4480F" w:rsidRPr="00461EE2" w:rsidRDefault="00C4480F" w:rsidP="00911292">
            <w:pPr>
              <w:autoSpaceDE w:val="0"/>
              <w:autoSpaceDN w:val="0"/>
              <w:spacing w:before="40" w:after="40"/>
            </w:pPr>
            <w:r w:rsidRPr="00461EE2">
              <w:t>None (no dropout, no L1/L2 penalties)</w:t>
            </w:r>
          </w:p>
        </w:tc>
      </w:tr>
      <w:tr w:rsidR="003F6766" w:rsidRPr="00461EE2" w14:paraId="5EF24B40" w14:textId="77777777" w:rsidTr="006C567A">
        <w:tc>
          <w:tcPr>
            <w:tcW w:w="3055" w:type="dxa"/>
            <w:tcBorders>
              <w:top w:val="single" w:sz="4" w:space="0" w:color="000000"/>
              <w:left w:val="single" w:sz="4" w:space="0" w:color="000000"/>
              <w:bottom w:val="single" w:sz="4" w:space="0" w:color="000000"/>
              <w:right w:val="single" w:sz="4" w:space="0" w:color="000000"/>
            </w:tcBorders>
            <w:vAlign w:val="center"/>
          </w:tcPr>
          <w:p w14:paraId="2DBFEF5E" w14:textId="77777777" w:rsidR="00C4480F" w:rsidRPr="00461EE2" w:rsidRDefault="00C4480F" w:rsidP="00911292">
            <w:pPr>
              <w:autoSpaceDE w:val="0"/>
              <w:autoSpaceDN w:val="0"/>
              <w:spacing w:before="40" w:after="40"/>
            </w:pPr>
            <w:r w:rsidRPr="00461EE2">
              <w:rPr>
                <w:b/>
              </w:rPr>
              <w:t>Total trainable parameters</w:t>
            </w:r>
          </w:p>
        </w:tc>
        <w:tc>
          <w:tcPr>
            <w:tcW w:w="6016" w:type="dxa"/>
            <w:tcBorders>
              <w:top w:val="single" w:sz="4" w:space="0" w:color="000000"/>
              <w:left w:val="single" w:sz="4" w:space="0" w:color="000000"/>
              <w:bottom w:val="single" w:sz="4" w:space="0" w:color="000000"/>
              <w:right w:val="single" w:sz="4" w:space="0" w:color="000000"/>
            </w:tcBorders>
            <w:vAlign w:val="center"/>
          </w:tcPr>
          <w:p w14:paraId="374EA3E5" w14:textId="77777777" w:rsidR="00C4480F" w:rsidRPr="00461EE2" w:rsidRDefault="00C4480F" w:rsidP="00911292">
            <w:pPr>
              <w:autoSpaceDE w:val="0"/>
              <w:autoSpaceDN w:val="0"/>
              <w:spacing w:before="40" w:after="40"/>
            </w:pPr>
            <w:r w:rsidRPr="00461EE2">
              <w:t>Variable, depending on input feature dimensionality</w:t>
            </w:r>
          </w:p>
        </w:tc>
      </w:tr>
    </w:tbl>
    <w:p w14:paraId="103DC5E5"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4. Training configuration</w:t>
      </w:r>
    </w:p>
    <w:tbl>
      <w:tblPr>
        <w:tblW w:w="0" w:type="auto"/>
        <w:tblInd w:w="-113" w:type="dxa"/>
        <w:tblLayout w:type="fixed"/>
        <w:tblLook w:val="04A0" w:firstRow="1" w:lastRow="0" w:firstColumn="1" w:lastColumn="0" w:noHBand="0" w:noVBand="1"/>
      </w:tblPr>
      <w:tblGrid>
        <w:gridCol w:w="3078"/>
        <w:gridCol w:w="5993"/>
      </w:tblGrid>
      <w:tr w:rsidR="003F6766" w:rsidRPr="00461EE2" w14:paraId="10C839B3"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16272A8A" w14:textId="77777777" w:rsidR="006C567A" w:rsidRPr="00461EE2" w:rsidRDefault="006C567A" w:rsidP="00911292">
            <w:pPr>
              <w:autoSpaceDE w:val="0"/>
              <w:autoSpaceDN w:val="0"/>
              <w:spacing w:before="40" w:after="40"/>
            </w:pPr>
            <w:r w:rsidRPr="00461EE2">
              <w:rPr>
                <w:b/>
              </w:rPr>
              <w:t>Loss function</w:t>
            </w:r>
          </w:p>
        </w:tc>
        <w:tc>
          <w:tcPr>
            <w:tcW w:w="5993" w:type="dxa"/>
            <w:tcBorders>
              <w:top w:val="single" w:sz="4" w:space="0" w:color="000000"/>
              <w:left w:val="single" w:sz="4" w:space="0" w:color="000000"/>
              <w:bottom w:val="single" w:sz="4" w:space="0" w:color="000000"/>
              <w:right w:val="single" w:sz="4" w:space="0" w:color="000000"/>
            </w:tcBorders>
            <w:vAlign w:val="center"/>
          </w:tcPr>
          <w:p w14:paraId="7797ACAC" w14:textId="77777777" w:rsidR="006C567A" w:rsidRPr="00461EE2" w:rsidRDefault="006C567A" w:rsidP="00911292">
            <w:pPr>
              <w:autoSpaceDE w:val="0"/>
              <w:autoSpaceDN w:val="0"/>
              <w:spacing w:before="40" w:after="40"/>
            </w:pPr>
            <w:r w:rsidRPr="00461EE2">
              <w:t>Mean squared error (MSE)</w:t>
            </w:r>
          </w:p>
        </w:tc>
      </w:tr>
      <w:tr w:rsidR="003F6766" w:rsidRPr="00461EE2" w14:paraId="37C0DABF"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6C5A3B33" w14:textId="77777777" w:rsidR="006C567A" w:rsidRPr="00461EE2" w:rsidRDefault="006C567A" w:rsidP="00911292">
            <w:pPr>
              <w:autoSpaceDE w:val="0"/>
              <w:autoSpaceDN w:val="0"/>
              <w:spacing w:before="40" w:after="40"/>
            </w:pPr>
            <w:r w:rsidRPr="00461EE2">
              <w:rPr>
                <w:b/>
              </w:rPr>
              <w:t>Optimizer</w:t>
            </w:r>
          </w:p>
        </w:tc>
        <w:tc>
          <w:tcPr>
            <w:tcW w:w="5993" w:type="dxa"/>
            <w:tcBorders>
              <w:top w:val="single" w:sz="4" w:space="0" w:color="000000"/>
              <w:left w:val="single" w:sz="4" w:space="0" w:color="000000"/>
              <w:bottom w:val="single" w:sz="4" w:space="0" w:color="000000"/>
              <w:right w:val="single" w:sz="4" w:space="0" w:color="000000"/>
            </w:tcBorders>
            <w:vAlign w:val="center"/>
          </w:tcPr>
          <w:p w14:paraId="5C9E160D" w14:textId="77777777" w:rsidR="006C567A" w:rsidRPr="00461EE2" w:rsidRDefault="006C567A" w:rsidP="00911292">
            <w:pPr>
              <w:autoSpaceDE w:val="0"/>
              <w:autoSpaceDN w:val="0"/>
              <w:spacing w:before="40" w:after="40"/>
            </w:pPr>
            <w:r w:rsidRPr="00461EE2">
              <w:t>Adam (Keras default learning rate: 0.001)</w:t>
            </w:r>
          </w:p>
        </w:tc>
      </w:tr>
      <w:tr w:rsidR="003F6766" w:rsidRPr="00461EE2" w14:paraId="08455C4A"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7C94AC0C" w14:textId="77777777" w:rsidR="006C567A" w:rsidRPr="00461EE2" w:rsidRDefault="006C567A" w:rsidP="00911292">
            <w:pPr>
              <w:autoSpaceDE w:val="0"/>
              <w:autoSpaceDN w:val="0"/>
              <w:spacing w:before="40" w:after="40"/>
            </w:pPr>
            <w:r w:rsidRPr="00461EE2">
              <w:rPr>
                <w:b/>
              </w:rPr>
              <w:t>Batch size</w:t>
            </w:r>
          </w:p>
        </w:tc>
        <w:tc>
          <w:tcPr>
            <w:tcW w:w="5993" w:type="dxa"/>
            <w:tcBorders>
              <w:top w:val="single" w:sz="4" w:space="0" w:color="000000"/>
              <w:left w:val="single" w:sz="4" w:space="0" w:color="000000"/>
              <w:bottom w:val="single" w:sz="4" w:space="0" w:color="000000"/>
              <w:right w:val="single" w:sz="4" w:space="0" w:color="000000"/>
            </w:tcBorders>
            <w:vAlign w:val="center"/>
          </w:tcPr>
          <w:p w14:paraId="6E994051" w14:textId="77777777" w:rsidR="006C567A" w:rsidRPr="00461EE2" w:rsidRDefault="006C567A" w:rsidP="00911292">
            <w:pPr>
              <w:autoSpaceDE w:val="0"/>
              <w:autoSpaceDN w:val="0"/>
              <w:spacing w:before="40" w:after="40"/>
            </w:pPr>
            <w:r w:rsidRPr="00461EE2">
              <w:t>16</w:t>
            </w:r>
          </w:p>
        </w:tc>
      </w:tr>
      <w:tr w:rsidR="003F6766" w:rsidRPr="00461EE2" w14:paraId="0A20ABC5"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67F235E8" w14:textId="77777777" w:rsidR="006C567A" w:rsidRPr="00461EE2" w:rsidRDefault="006C567A" w:rsidP="00911292">
            <w:pPr>
              <w:autoSpaceDE w:val="0"/>
              <w:autoSpaceDN w:val="0"/>
              <w:spacing w:before="40" w:after="40"/>
            </w:pPr>
            <w:r w:rsidRPr="00461EE2">
              <w:rPr>
                <w:b/>
              </w:rPr>
              <w:t>Number of epochs</w:t>
            </w:r>
          </w:p>
        </w:tc>
        <w:tc>
          <w:tcPr>
            <w:tcW w:w="5993" w:type="dxa"/>
            <w:tcBorders>
              <w:top w:val="single" w:sz="4" w:space="0" w:color="000000"/>
              <w:left w:val="single" w:sz="4" w:space="0" w:color="000000"/>
              <w:bottom w:val="single" w:sz="4" w:space="0" w:color="000000"/>
              <w:right w:val="single" w:sz="4" w:space="0" w:color="000000"/>
            </w:tcBorders>
            <w:vAlign w:val="center"/>
          </w:tcPr>
          <w:p w14:paraId="520AF9DE" w14:textId="77777777" w:rsidR="006C567A" w:rsidRPr="00461EE2" w:rsidRDefault="006C567A" w:rsidP="00911292">
            <w:pPr>
              <w:autoSpaceDE w:val="0"/>
              <w:autoSpaceDN w:val="0"/>
              <w:spacing w:before="40" w:after="40"/>
            </w:pPr>
            <w:r w:rsidRPr="00461EE2">
              <w:t>100</w:t>
            </w:r>
          </w:p>
        </w:tc>
      </w:tr>
      <w:tr w:rsidR="003F6766" w:rsidRPr="00461EE2" w14:paraId="14A646BE"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226A4A2F" w14:textId="77777777" w:rsidR="006C567A" w:rsidRPr="00461EE2" w:rsidRDefault="006C567A" w:rsidP="00911292">
            <w:pPr>
              <w:autoSpaceDE w:val="0"/>
              <w:autoSpaceDN w:val="0"/>
              <w:spacing w:before="40" w:after="40"/>
            </w:pPr>
            <w:r w:rsidRPr="00461EE2">
              <w:rPr>
                <w:b/>
              </w:rPr>
              <w:t>Validation set</w:t>
            </w:r>
          </w:p>
        </w:tc>
        <w:tc>
          <w:tcPr>
            <w:tcW w:w="5993" w:type="dxa"/>
            <w:tcBorders>
              <w:top w:val="single" w:sz="4" w:space="0" w:color="000000"/>
              <w:left w:val="single" w:sz="4" w:space="0" w:color="000000"/>
              <w:bottom w:val="single" w:sz="4" w:space="0" w:color="000000"/>
              <w:right w:val="single" w:sz="4" w:space="0" w:color="000000"/>
            </w:tcBorders>
            <w:vAlign w:val="center"/>
          </w:tcPr>
          <w:p w14:paraId="62ACA797" w14:textId="77777777" w:rsidR="006C567A" w:rsidRPr="00461EE2" w:rsidRDefault="006C567A" w:rsidP="00911292">
            <w:pPr>
              <w:autoSpaceDE w:val="0"/>
              <w:autoSpaceDN w:val="0"/>
              <w:spacing w:before="40" w:after="40"/>
            </w:pPr>
            <w:r w:rsidRPr="00461EE2">
              <w:t>None</w:t>
            </w:r>
          </w:p>
        </w:tc>
      </w:tr>
      <w:tr w:rsidR="003F6766" w:rsidRPr="00461EE2" w14:paraId="230B3180"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49F4964E" w14:textId="77777777" w:rsidR="006C567A" w:rsidRPr="00461EE2" w:rsidRDefault="006C567A" w:rsidP="00911292">
            <w:pPr>
              <w:autoSpaceDE w:val="0"/>
              <w:autoSpaceDN w:val="0"/>
              <w:spacing w:before="40" w:after="40"/>
            </w:pPr>
            <w:r w:rsidRPr="00461EE2">
              <w:rPr>
                <w:b/>
              </w:rPr>
              <w:t>Early stopping</w:t>
            </w:r>
          </w:p>
        </w:tc>
        <w:tc>
          <w:tcPr>
            <w:tcW w:w="5993" w:type="dxa"/>
            <w:tcBorders>
              <w:top w:val="single" w:sz="4" w:space="0" w:color="000000"/>
              <w:left w:val="single" w:sz="4" w:space="0" w:color="000000"/>
              <w:bottom w:val="single" w:sz="4" w:space="0" w:color="000000"/>
              <w:right w:val="single" w:sz="4" w:space="0" w:color="000000"/>
            </w:tcBorders>
            <w:vAlign w:val="center"/>
          </w:tcPr>
          <w:p w14:paraId="4736F96A" w14:textId="77777777" w:rsidR="006C567A" w:rsidRPr="00461EE2" w:rsidRDefault="006C567A" w:rsidP="00911292">
            <w:pPr>
              <w:autoSpaceDE w:val="0"/>
              <w:autoSpaceDN w:val="0"/>
              <w:spacing w:before="40" w:after="40"/>
            </w:pPr>
            <w:r w:rsidRPr="00461EE2">
              <w:t>Not applied</w:t>
            </w:r>
          </w:p>
        </w:tc>
      </w:tr>
      <w:tr w:rsidR="003F6766" w:rsidRPr="00461EE2" w14:paraId="22E65AD2"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7F76B4BE" w14:textId="77777777" w:rsidR="006C567A" w:rsidRPr="00461EE2" w:rsidRDefault="006C567A" w:rsidP="00911292">
            <w:pPr>
              <w:autoSpaceDE w:val="0"/>
              <w:autoSpaceDN w:val="0"/>
              <w:spacing w:before="40" w:after="40"/>
            </w:pPr>
            <w:r w:rsidRPr="00461EE2">
              <w:rPr>
                <w:b/>
              </w:rPr>
              <w:t>Hyperparameter tuning</w:t>
            </w:r>
          </w:p>
        </w:tc>
        <w:tc>
          <w:tcPr>
            <w:tcW w:w="5993" w:type="dxa"/>
            <w:tcBorders>
              <w:top w:val="single" w:sz="4" w:space="0" w:color="000000"/>
              <w:left w:val="single" w:sz="4" w:space="0" w:color="000000"/>
              <w:bottom w:val="single" w:sz="4" w:space="0" w:color="000000"/>
              <w:right w:val="single" w:sz="4" w:space="0" w:color="000000"/>
            </w:tcBorders>
            <w:vAlign w:val="center"/>
          </w:tcPr>
          <w:p w14:paraId="0800D48A" w14:textId="77777777" w:rsidR="006C567A" w:rsidRPr="00461EE2" w:rsidRDefault="006C567A" w:rsidP="00911292">
            <w:pPr>
              <w:autoSpaceDE w:val="0"/>
              <w:autoSpaceDN w:val="0"/>
              <w:spacing w:before="40" w:after="40"/>
            </w:pPr>
            <w:r w:rsidRPr="00461EE2">
              <w:t>Not performed</w:t>
            </w:r>
          </w:p>
        </w:tc>
      </w:tr>
      <w:tr w:rsidR="003F6766" w:rsidRPr="00461EE2" w14:paraId="38B5FA86" w14:textId="77777777" w:rsidTr="00911292">
        <w:tc>
          <w:tcPr>
            <w:tcW w:w="3078" w:type="dxa"/>
            <w:tcBorders>
              <w:top w:val="single" w:sz="4" w:space="0" w:color="000000"/>
              <w:left w:val="single" w:sz="4" w:space="0" w:color="000000"/>
              <w:bottom w:val="single" w:sz="4" w:space="0" w:color="000000"/>
              <w:right w:val="single" w:sz="4" w:space="0" w:color="000000"/>
            </w:tcBorders>
            <w:vAlign w:val="center"/>
          </w:tcPr>
          <w:p w14:paraId="7A36F5F7" w14:textId="77777777" w:rsidR="006C567A" w:rsidRPr="00461EE2" w:rsidRDefault="006C567A" w:rsidP="00911292">
            <w:pPr>
              <w:autoSpaceDE w:val="0"/>
              <w:autoSpaceDN w:val="0"/>
              <w:spacing w:before="40" w:after="40"/>
            </w:pPr>
            <w:r w:rsidRPr="00461EE2">
              <w:rPr>
                <w:b/>
              </w:rPr>
              <w:lastRenderedPageBreak/>
              <w:t>Training data</w:t>
            </w:r>
          </w:p>
        </w:tc>
        <w:tc>
          <w:tcPr>
            <w:tcW w:w="5993" w:type="dxa"/>
            <w:tcBorders>
              <w:top w:val="single" w:sz="4" w:space="0" w:color="000000"/>
              <w:left w:val="single" w:sz="4" w:space="0" w:color="000000"/>
              <w:bottom w:val="single" w:sz="4" w:space="0" w:color="000000"/>
              <w:right w:val="single" w:sz="4" w:space="0" w:color="000000"/>
            </w:tcBorders>
            <w:vAlign w:val="center"/>
          </w:tcPr>
          <w:p w14:paraId="2986F01B" w14:textId="77777777" w:rsidR="006C567A" w:rsidRPr="00461EE2" w:rsidRDefault="006C567A" w:rsidP="00911292">
            <w:pPr>
              <w:autoSpaceDE w:val="0"/>
              <w:autoSpaceDN w:val="0"/>
              <w:spacing w:before="40" w:after="40"/>
            </w:pPr>
            <w:r w:rsidRPr="00461EE2">
              <w:t>Pre-intervention period only</w:t>
            </w:r>
          </w:p>
        </w:tc>
      </w:tr>
    </w:tbl>
    <w:p w14:paraId="1CA63EF8"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Training was conducted independently for each simulated dataset (i.e., a fresh LSTM model was trained for each of the 256,000 simulation replications), using only pre-intervention data to avoid information leakage from the post-intervention period.</w:t>
      </w:r>
    </w:p>
    <w:p w14:paraId="30CA7D45"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5. Reproducibility</w:t>
      </w:r>
    </w:p>
    <w:p w14:paraId="63349D5A"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To ensure reproducible results, random seeds were fixed prior to model training in each simulation replication:</w:t>
      </w:r>
    </w:p>
    <w:p w14:paraId="74856500" w14:textId="77777777" w:rsidR="00C4480F" w:rsidRPr="00461EE2" w:rsidRDefault="00C4480F" w:rsidP="00C4480F">
      <w:pPr>
        <w:pStyle w:val="BodyText"/>
        <w:numPr>
          <w:ilvl w:val="0"/>
          <w:numId w:val="1"/>
        </w:numPr>
        <w:spacing w:line="480" w:lineRule="auto"/>
        <w:rPr>
          <w:rFonts w:eastAsiaTheme="minorEastAsia"/>
          <w:lang w:eastAsia="ko-KR"/>
        </w:rPr>
      </w:pPr>
      <w:r w:rsidRPr="00461EE2">
        <w:rPr>
          <w:rFonts w:eastAsiaTheme="minorEastAsia"/>
          <w:lang w:eastAsia="ko-KR"/>
        </w:rPr>
        <w:t>tf.random.set_seed(42)</w:t>
      </w:r>
    </w:p>
    <w:p w14:paraId="3C80B300" w14:textId="77777777" w:rsidR="00C4480F" w:rsidRPr="00461EE2" w:rsidRDefault="00C4480F" w:rsidP="00C4480F">
      <w:pPr>
        <w:pStyle w:val="BodyText"/>
        <w:numPr>
          <w:ilvl w:val="0"/>
          <w:numId w:val="1"/>
        </w:numPr>
        <w:spacing w:line="480" w:lineRule="auto"/>
        <w:rPr>
          <w:rFonts w:eastAsiaTheme="minorEastAsia"/>
          <w:lang w:eastAsia="ko-KR"/>
        </w:rPr>
      </w:pPr>
      <w:r w:rsidRPr="00461EE2">
        <w:rPr>
          <w:rFonts w:eastAsiaTheme="minorEastAsia"/>
          <w:lang w:eastAsia="ko-KR"/>
        </w:rPr>
        <w:t>np.random.seed(42)</w:t>
      </w:r>
    </w:p>
    <w:p w14:paraId="305FE689"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These seeds control the initialization of LSTM weights and the shuffling of training samples within each replication. Combined with deterministic data generation (each simulation replication uses an independent random seed in R), this ensures that the entire LSTM analysis pipeline is reproducible from the original simulation seeds.</w:t>
      </w:r>
    </w:p>
    <w:p w14:paraId="6A1BDFF2"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6. Input and output specification</w:t>
      </w:r>
    </w:p>
    <w:p w14:paraId="4A6B405F" w14:textId="77777777" w:rsidR="00C4480F" w:rsidRPr="00461EE2" w:rsidRDefault="00C4480F" w:rsidP="00C4480F">
      <w:pPr>
        <w:pStyle w:val="BodyText"/>
        <w:spacing w:line="480" w:lineRule="auto"/>
        <w:rPr>
          <w:rFonts w:eastAsiaTheme="minorEastAsia"/>
          <w:b/>
          <w:bCs/>
          <w:i/>
          <w:iCs/>
          <w:lang w:eastAsia="ko-KR"/>
        </w:rPr>
      </w:pPr>
      <w:r w:rsidRPr="00461EE2">
        <w:rPr>
          <w:rFonts w:eastAsiaTheme="minorEastAsia"/>
          <w:b/>
          <w:bCs/>
          <w:i/>
          <w:iCs/>
          <w:lang w:eastAsia="ko-KR"/>
        </w:rPr>
        <w:t>Input features</w:t>
      </w:r>
    </w:p>
    <w:p w14:paraId="0F916736"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Input features comprised the outcome variable and all time-varying covariates included in the simulation scenario. The first feature was always the outcome (target variable); subsequent features were the covariates in the order they were generated.</w:t>
      </w:r>
    </w:p>
    <w:p w14:paraId="58314F45" w14:textId="77777777" w:rsidR="00C4480F" w:rsidRPr="00461EE2" w:rsidRDefault="00C4480F" w:rsidP="00C4480F">
      <w:pPr>
        <w:pStyle w:val="BodyText"/>
        <w:numPr>
          <w:ilvl w:val="0"/>
          <w:numId w:val="2"/>
        </w:numPr>
        <w:spacing w:line="480" w:lineRule="auto"/>
        <w:rPr>
          <w:rFonts w:eastAsiaTheme="minorEastAsia"/>
          <w:lang w:eastAsia="ko-KR"/>
        </w:rPr>
      </w:pPr>
      <w:r w:rsidRPr="00461EE2">
        <w:rPr>
          <w:rFonts w:eastAsiaTheme="minorEastAsia"/>
          <w:lang w:eastAsia="ko-KR"/>
        </w:rPr>
        <w:t xml:space="preserve">Number of features: 1 (outcome) + K (covariates), where K </w:t>
      </w:r>
      <w:r w:rsidRPr="00461EE2">
        <w:rPr>
          <w:rFonts w:ascii="Cambria Math" w:eastAsiaTheme="minorEastAsia" w:hAnsi="Cambria Math" w:cs="Cambria Math"/>
          <w:lang w:eastAsia="ko-KR"/>
        </w:rPr>
        <w:t>∈</w:t>
      </w:r>
      <w:r w:rsidRPr="00461EE2">
        <w:rPr>
          <w:rFonts w:eastAsiaTheme="minorEastAsia"/>
          <w:lang w:eastAsia="ko-KR"/>
        </w:rPr>
        <w:t xml:space="preserve"> {0, 3} depending on simulation scenario</w:t>
      </w:r>
    </w:p>
    <w:p w14:paraId="76BADCEF" w14:textId="77777777" w:rsidR="00C4480F" w:rsidRPr="00461EE2" w:rsidRDefault="00C4480F" w:rsidP="00C4480F">
      <w:pPr>
        <w:pStyle w:val="BodyText"/>
        <w:numPr>
          <w:ilvl w:val="0"/>
          <w:numId w:val="2"/>
        </w:numPr>
        <w:spacing w:line="480" w:lineRule="auto"/>
        <w:rPr>
          <w:rFonts w:eastAsiaTheme="minorEastAsia"/>
          <w:lang w:eastAsia="ko-KR"/>
        </w:rPr>
      </w:pPr>
      <w:r w:rsidRPr="00461EE2">
        <w:rPr>
          <w:rFonts w:eastAsiaTheme="minorEastAsia"/>
          <w:lang w:eastAsia="ko-KR"/>
        </w:rPr>
        <w:lastRenderedPageBreak/>
        <w:t>Outcome variable: continuous, used as both the prediction target and an autoregressive input</w:t>
      </w:r>
    </w:p>
    <w:p w14:paraId="79BAB8FA" w14:textId="77777777" w:rsidR="00C4480F" w:rsidRPr="00461EE2" w:rsidRDefault="00C4480F" w:rsidP="00C4480F">
      <w:pPr>
        <w:pStyle w:val="BodyText"/>
        <w:numPr>
          <w:ilvl w:val="0"/>
          <w:numId w:val="2"/>
        </w:numPr>
        <w:spacing w:line="480" w:lineRule="auto"/>
        <w:rPr>
          <w:rFonts w:eastAsiaTheme="minorEastAsia"/>
          <w:lang w:eastAsia="ko-KR"/>
        </w:rPr>
      </w:pPr>
      <w:r w:rsidRPr="00461EE2">
        <w:rPr>
          <w:rFonts w:eastAsiaTheme="minorEastAsia"/>
          <w:lang w:eastAsia="ko-KR"/>
        </w:rPr>
        <w:t>Covariates: time-varying, observed at each time point both pre- and post-intervention</w:t>
      </w:r>
    </w:p>
    <w:p w14:paraId="0B574E47" w14:textId="77777777" w:rsidR="00C4480F" w:rsidRPr="00461EE2" w:rsidRDefault="00C4480F" w:rsidP="00C4480F">
      <w:pPr>
        <w:pStyle w:val="BodyText"/>
        <w:spacing w:line="480" w:lineRule="auto"/>
        <w:rPr>
          <w:rFonts w:eastAsiaTheme="minorEastAsia"/>
          <w:b/>
          <w:bCs/>
          <w:i/>
          <w:iCs/>
          <w:lang w:eastAsia="ko-KR"/>
        </w:rPr>
      </w:pPr>
      <w:r w:rsidRPr="00461EE2">
        <w:rPr>
          <w:rFonts w:eastAsiaTheme="minorEastAsia"/>
          <w:b/>
          <w:bCs/>
          <w:i/>
          <w:iCs/>
          <w:lang w:eastAsia="ko-KR"/>
        </w:rPr>
        <w:t>Feature scaling</w:t>
      </w:r>
    </w:p>
    <w:p w14:paraId="2F62AC39"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All features were rescaled to the [0, 1] range using sklearn's MinMaxScaler. The scaler was fit only on pre-intervention data to avoid information leakage from the post-intervention period, and the same scaler was then used to transform the post-intervention features for prediction.</w:t>
      </w:r>
    </w:p>
    <w:p w14:paraId="7775C38C" w14:textId="77777777" w:rsidR="00C4480F" w:rsidRPr="00461EE2" w:rsidRDefault="00C4480F" w:rsidP="00C4480F">
      <w:pPr>
        <w:pStyle w:val="BodyText"/>
        <w:spacing w:line="480" w:lineRule="auto"/>
        <w:rPr>
          <w:rFonts w:eastAsiaTheme="minorEastAsia"/>
          <w:b/>
          <w:bCs/>
          <w:i/>
          <w:iCs/>
          <w:lang w:eastAsia="ko-KR"/>
        </w:rPr>
      </w:pPr>
      <w:r w:rsidRPr="00461EE2">
        <w:rPr>
          <w:rFonts w:eastAsiaTheme="minorEastAsia"/>
          <w:b/>
          <w:bCs/>
          <w:i/>
          <w:iCs/>
          <w:lang w:eastAsia="ko-KR"/>
        </w:rPr>
        <w:t>Look-back window</w:t>
      </w:r>
    </w:p>
    <w:p w14:paraId="7BDBBE94"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 LSTM input sequences were constructed using a 12-month look-back window. That is, to predict the outcome at time t, the network received as input a sequence of the preceding 12 time points (each containing the outcome and all covariates). This window length was chosen as a default reflecting typical monthly QI data with annual seasonal cycles, and was not tuned across simulation scenarios.</w:t>
      </w:r>
    </w:p>
    <w:p w14:paraId="382B232F"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7. Counterfactual prediction procedure</w:t>
      </w:r>
    </w:p>
    <w:p w14:paraId="69F19FCF"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 trained LSTM was used to generate a counterfactual outcome trajectory for the post-intervention period under the assumption of no intervention. The procedure was as follows:</w:t>
      </w:r>
    </w:p>
    <w:p w14:paraId="758CAAF4" w14:textId="77777777" w:rsidR="00C4480F" w:rsidRPr="00461EE2" w:rsidRDefault="00C4480F" w:rsidP="00C4480F">
      <w:pPr>
        <w:pStyle w:val="BodyText"/>
        <w:spacing w:line="480" w:lineRule="auto"/>
        <w:rPr>
          <w:rFonts w:eastAsiaTheme="minorEastAsia"/>
          <w:lang w:eastAsia="ko-KR"/>
        </w:rPr>
      </w:pPr>
      <w:r w:rsidRPr="00461EE2">
        <w:rPr>
          <w:rFonts w:eastAsiaTheme="minorEastAsia"/>
          <w:b/>
          <w:bCs/>
          <w:i/>
          <w:iCs/>
          <w:lang w:eastAsia="ko-KR"/>
        </w:rPr>
        <w:t xml:space="preserve">Step 1. </w:t>
      </w:r>
      <w:r w:rsidRPr="00461EE2">
        <w:rPr>
          <w:rFonts w:eastAsiaTheme="minorEastAsia"/>
          <w:lang w:eastAsia="ko-KR"/>
        </w:rPr>
        <w:t>Initialize the look-back window with the final 12 months of pre-intervention data (scaled features, including outcome and all covariates).</w:t>
      </w:r>
    </w:p>
    <w:p w14:paraId="30873BEB" w14:textId="77777777" w:rsidR="00C4480F" w:rsidRPr="00461EE2" w:rsidRDefault="00C4480F" w:rsidP="00C4480F">
      <w:pPr>
        <w:pStyle w:val="BodyText"/>
        <w:spacing w:line="480" w:lineRule="auto"/>
        <w:rPr>
          <w:rFonts w:eastAsiaTheme="minorEastAsia"/>
          <w:lang w:eastAsia="ko-KR"/>
        </w:rPr>
      </w:pPr>
      <w:r w:rsidRPr="00461EE2">
        <w:rPr>
          <w:rFonts w:eastAsiaTheme="minorEastAsia"/>
          <w:b/>
          <w:bCs/>
          <w:i/>
          <w:iCs/>
          <w:lang w:eastAsia="ko-KR"/>
        </w:rPr>
        <w:t xml:space="preserve">Step 2. </w:t>
      </w:r>
      <w:r w:rsidRPr="00461EE2">
        <w:rPr>
          <w:rFonts w:eastAsiaTheme="minorEastAsia"/>
          <w:lang w:eastAsia="ko-KR"/>
        </w:rPr>
        <w:t>For each post-intervention time point, generate a one-step-ahead prediction of the scaled outcome using the trained LSTM.</w:t>
      </w:r>
    </w:p>
    <w:p w14:paraId="4F1261CA" w14:textId="77777777" w:rsidR="00C4480F" w:rsidRPr="00461EE2" w:rsidRDefault="00C4480F" w:rsidP="00C4480F">
      <w:pPr>
        <w:pStyle w:val="BodyText"/>
        <w:spacing w:line="480" w:lineRule="auto"/>
        <w:rPr>
          <w:rFonts w:eastAsiaTheme="minorEastAsia"/>
          <w:lang w:eastAsia="ko-KR"/>
        </w:rPr>
      </w:pPr>
      <w:r w:rsidRPr="00461EE2">
        <w:rPr>
          <w:rFonts w:eastAsiaTheme="minorEastAsia"/>
          <w:b/>
          <w:bCs/>
          <w:i/>
          <w:iCs/>
          <w:lang w:eastAsia="ko-KR"/>
        </w:rPr>
        <w:lastRenderedPageBreak/>
        <w:t>Step 3.</w:t>
      </w:r>
      <w:r w:rsidRPr="00461EE2">
        <w:rPr>
          <w:rFonts w:eastAsiaTheme="minorEastAsia"/>
          <w:lang w:eastAsia="ko-KR"/>
        </w:rPr>
        <w:t xml:space="preserve"> Update the look-back window for the next prediction by sliding it forward by one time step. Critically, the updated window combines two sources of input:</w:t>
      </w:r>
    </w:p>
    <w:p w14:paraId="0F3E5DCC" w14:textId="77777777" w:rsidR="00C4480F" w:rsidRPr="00461EE2" w:rsidRDefault="00C4480F" w:rsidP="00C4480F">
      <w:pPr>
        <w:pStyle w:val="BodyText"/>
        <w:numPr>
          <w:ilvl w:val="0"/>
          <w:numId w:val="3"/>
        </w:numPr>
        <w:spacing w:line="480" w:lineRule="auto"/>
        <w:rPr>
          <w:rFonts w:eastAsiaTheme="minorEastAsia"/>
          <w:lang w:eastAsia="ko-KR"/>
        </w:rPr>
      </w:pPr>
      <w:r w:rsidRPr="00461EE2">
        <w:rPr>
          <w:rFonts w:eastAsiaTheme="minorEastAsia"/>
          <w:lang w:eastAsia="ko-KR"/>
        </w:rPr>
        <w:t>Covariates: actual observed values at the new time point (taken from the simulated post-intervention data)</w:t>
      </w:r>
    </w:p>
    <w:p w14:paraId="66A125A9" w14:textId="77777777" w:rsidR="00C4480F" w:rsidRPr="00461EE2" w:rsidRDefault="00C4480F" w:rsidP="00C4480F">
      <w:pPr>
        <w:pStyle w:val="BodyText"/>
        <w:numPr>
          <w:ilvl w:val="0"/>
          <w:numId w:val="3"/>
        </w:numPr>
        <w:spacing w:line="480" w:lineRule="auto"/>
        <w:rPr>
          <w:rFonts w:eastAsiaTheme="minorEastAsia"/>
          <w:lang w:eastAsia="ko-KR"/>
        </w:rPr>
      </w:pPr>
      <w:r w:rsidRPr="00461EE2">
        <w:rPr>
          <w:rFonts w:eastAsiaTheme="minorEastAsia"/>
          <w:lang w:eastAsia="ko-KR"/>
        </w:rPr>
        <w:t>Outcome: predicted value from the LSTM (i.e., recursive use of the model's own output)</w:t>
      </w:r>
    </w:p>
    <w:p w14:paraId="4F2EBA55"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This recursive procedure is consistent with standard counterfactual forecasting in time series ITS analysis: the model uses what is known (covariates) and predicts what would have happened to the outcome in the absence of the intervention.</w:t>
      </w:r>
    </w:p>
    <w:p w14:paraId="4EAF24F9" w14:textId="77777777" w:rsidR="00C4480F" w:rsidRPr="00461EE2" w:rsidRDefault="00C4480F" w:rsidP="00C4480F">
      <w:pPr>
        <w:pStyle w:val="BodyText"/>
        <w:spacing w:line="480" w:lineRule="auto"/>
        <w:rPr>
          <w:rFonts w:eastAsiaTheme="minorEastAsia"/>
          <w:lang w:eastAsia="ko-KR"/>
        </w:rPr>
      </w:pPr>
      <w:r w:rsidRPr="00461EE2">
        <w:rPr>
          <w:rFonts w:eastAsiaTheme="minorEastAsia"/>
          <w:b/>
          <w:bCs/>
          <w:i/>
          <w:iCs/>
          <w:lang w:eastAsia="ko-KR"/>
        </w:rPr>
        <w:t>Step 4.</w:t>
      </w:r>
      <w:r w:rsidRPr="00461EE2">
        <w:rPr>
          <w:rFonts w:eastAsiaTheme="minorEastAsia"/>
          <w:lang w:eastAsia="ko-KR"/>
        </w:rPr>
        <w:t xml:space="preserve"> After generating predictions for all post-intervention time points, inverse-transform the predicted outcomes back to the original outcome scale using the same MinMaxScaler. This step combines the predicted (scaled) outcomes with the (scaled) actual covariates to satisfy the multivariate inverse-transform requirement, after which only the outcome dimension is retained.</w:t>
      </w:r>
    </w:p>
    <w:p w14:paraId="302A32FC" w14:textId="77777777" w:rsidR="00C4480F" w:rsidRPr="00461EE2" w:rsidRDefault="00C4480F" w:rsidP="00C4480F">
      <w:pPr>
        <w:pStyle w:val="BodyText"/>
        <w:spacing w:line="480" w:lineRule="auto"/>
        <w:rPr>
          <w:rFonts w:eastAsiaTheme="minorEastAsia"/>
          <w:lang w:eastAsia="ko-KR"/>
        </w:rPr>
      </w:pPr>
      <w:r w:rsidRPr="00461EE2">
        <w:rPr>
          <w:rFonts w:eastAsiaTheme="minorEastAsia"/>
          <w:b/>
          <w:bCs/>
          <w:i/>
          <w:iCs/>
          <w:lang w:eastAsia="ko-KR"/>
        </w:rPr>
        <w:t>Step 5.</w:t>
      </w:r>
      <w:r w:rsidRPr="00461EE2">
        <w:rPr>
          <w:rFonts w:eastAsiaTheme="minorEastAsia"/>
          <w:lang w:eastAsia="ko-KR"/>
        </w:rPr>
        <w:t xml:space="preserve"> Compute the intervention effect as the average of the pointwise differences between the actual observed outcome and the counterfactual prediction over the post-intervention period:</w:t>
      </w:r>
    </w:p>
    <w:p w14:paraId="5DF2AECF" w14:textId="77777777" w:rsidR="00C4480F" w:rsidRPr="00461EE2" w:rsidRDefault="00C4480F" w:rsidP="00C4480F">
      <w:pPr>
        <w:pStyle w:val="BodyText"/>
        <w:spacing w:line="480" w:lineRule="auto"/>
        <w:rPr>
          <w:rFonts w:eastAsiaTheme="minorEastAsia"/>
          <w:iCs/>
          <w:lang w:eastAsia="ko-KR"/>
        </w:rPr>
      </w:pPr>
      <m:oMathPara>
        <m:oMath>
          <m:r>
            <m:rPr>
              <m:sty m:val="p"/>
            </m:rPr>
            <w:rPr>
              <w:rFonts w:ascii="Cambria Math" w:eastAsiaTheme="minorEastAsia" w:hAnsi="Cambria Math"/>
              <w:lang w:eastAsia="ko-KR"/>
            </w:rPr>
            <m:t>average_effect = mean(actual_outcome[post] - counterfactual_prediction[post])</m:t>
          </m:r>
        </m:oMath>
      </m:oMathPara>
    </w:p>
    <w:p w14:paraId="42291D0E"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8. Convergence handling</w:t>
      </w:r>
    </w:p>
    <w:p w14:paraId="3E4C8478"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 LSTM analysis was designed with explicit handling of cases in which estimation could not be completed. The following conditions resulted in a missing-value (NA) return for that simulation replication:</w:t>
      </w:r>
    </w:p>
    <w:p w14:paraId="1882B607" w14:textId="77777777" w:rsidR="00C4480F" w:rsidRPr="00461EE2" w:rsidRDefault="00C4480F" w:rsidP="00C4480F">
      <w:pPr>
        <w:pStyle w:val="BodyText"/>
        <w:numPr>
          <w:ilvl w:val="0"/>
          <w:numId w:val="4"/>
        </w:numPr>
        <w:spacing w:line="480" w:lineRule="auto"/>
        <w:rPr>
          <w:rFonts w:eastAsiaTheme="minorEastAsia"/>
          <w:lang w:eastAsia="ko-KR"/>
        </w:rPr>
      </w:pPr>
      <w:r w:rsidRPr="00461EE2">
        <w:rPr>
          <w:rFonts w:eastAsiaTheme="minorEastAsia"/>
          <w:lang w:eastAsia="ko-KR"/>
        </w:rPr>
        <w:lastRenderedPageBreak/>
        <w:t>The pre-intervention period contained fewer than 12 time points (i.e., insufficient data to construct a single look-back window for training)</w:t>
      </w:r>
    </w:p>
    <w:p w14:paraId="698DFA7D" w14:textId="77777777" w:rsidR="00C4480F" w:rsidRPr="00461EE2" w:rsidRDefault="00C4480F" w:rsidP="00C4480F">
      <w:pPr>
        <w:pStyle w:val="BodyText"/>
        <w:numPr>
          <w:ilvl w:val="0"/>
          <w:numId w:val="4"/>
        </w:numPr>
        <w:spacing w:line="480" w:lineRule="auto"/>
        <w:rPr>
          <w:rFonts w:eastAsiaTheme="minorEastAsia"/>
          <w:lang w:eastAsia="ko-KR"/>
        </w:rPr>
      </w:pPr>
      <w:r w:rsidRPr="00461EE2">
        <w:rPr>
          <w:rFonts w:eastAsiaTheme="minorEastAsia"/>
          <w:lang w:eastAsia="ko-KR"/>
        </w:rPr>
        <w:t>The post-intervention period contained zero time points</w:t>
      </w:r>
    </w:p>
    <w:p w14:paraId="06CF8659" w14:textId="77777777" w:rsidR="00C4480F" w:rsidRPr="00461EE2" w:rsidRDefault="00C4480F" w:rsidP="00C4480F">
      <w:pPr>
        <w:pStyle w:val="BodyText"/>
        <w:numPr>
          <w:ilvl w:val="0"/>
          <w:numId w:val="4"/>
        </w:numPr>
        <w:spacing w:line="480" w:lineRule="auto"/>
        <w:rPr>
          <w:rFonts w:eastAsiaTheme="minorEastAsia"/>
          <w:lang w:eastAsia="ko-KR"/>
        </w:rPr>
      </w:pPr>
      <w:r w:rsidRPr="00461EE2">
        <w:rPr>
          <w:rFonts w:eastAsiaTheme="minorEastAsia"/>
          <w:lang w:eastAsia="ko-KR"/>
        </w:rPr>
        <w:t>Any runtime exception was raised during data preprocessing, model training, or prediction (e.g., numerical instability, out-of-memory errors)</w:t>
      </w:r>
    </w:p>
    <w:p w14:paraId="6261BE40"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These NA returns are reflected in the 64.5% LSTM convergence failure rate reported in the main manuscript (Figure S1). Failures were concentrated in short-series scenarios (T = 36 months), where the available pre-intervention period (typically 18 months) left only 6 valid look-back sequences for training.</w:t>
      </w:r>
    </w:p>
    <w:p w14:paraId="5ACC86BF"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9. Rationale for the default configuration</w:t>
      </w:r>
    </w:p>
    <w:p w14:paraId="735A43FF"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We deliberately used the default LSTM configuration described above, rather than performing comprehensive architecture search and hyperparameter tuning. This decision was based on the following considerations:</w:t>
      </w:r>
    </w:p>
    <w:p w14:paraId="68EF7C14"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First, the present study was framed as a comparative evaluation of analytical methods that QI researchers can apply directly without specialized methodological development. Most applied QI researchers do not have the expertise or computational resources to conduct extensive deep learning tuning, and using a tuned LSTM in our comparison would not reflect realistic applied use.</w:t>
      </w:r>
    </w:p>
    <w:p w14:paraId="46780194"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Second, the default configuration values were selected to be representative of common applied implementations:</w:t>
      </w:r>
    </w:p>
    <w:p w14:paraId="04E15D57" w14:textId="77777777" w:rsidR="00C4480F" w:rsidRPr="00461EE2" w:rsidRDefault="00C4480F" w:rsidP="00C4480F">
      <w:pPr>
        <w:pStyle w:val="BodyText"/>
        <w:numPr>
          <w:ilvl w:val="0"/>
          <w:numId w:val="5"/>
        </w:numPr>
        <w:spacing w:line="480" w:lineRule="auto"/>
        <w:rPr>
          <w:rFonts w:eastAsiaTheme="minorEastAsia"/>
          <w:lang w:eastAsia="ko-KR"/>
        </w:rPr>
      </w:pPr>
      <w:r w:rsidRPr="00461EE2">
        <w:rPr>
          <w:rFonts w:eastAsiaTheme="minorEastAsia"/>
          <w:lang w:eastAsia="ko-KR"/>
        </w:rPr>
        <w:lastRenderedPageBreak/>
        <w:t>50 hidden units: a moderate network size; smaller networks may underfit while larger networks risk overfitting in short ITS series</w:t>
      </w:r>
    </w:p>
    <w:p w14:paraId="54C68C86" w14:textId="77777777" w:rsidR="00C4480F" w:rsidRPr="00461EE2" w:rsidRDefault="00C4480F" w:rsidP="00C4480F">
      <w:pPr>
        <w:pStyle w:val="BodyText"/>
        <w:numPr>
          <w:ilvl w:val="0"/>
          <w:numId w:val="5"/>
        </w:numPr>
        <w:spacing w:line="480" w:lineRule="auto"/>
        <w:rPr>
          <w:rFonts w:eastAsiaTheme="minorEastAsia"/>
          <w:lang w:eastAsia="ko-KR"/>
        </w:rPr>
      </w:pPr>
      <w:r w:rsidRPr="00461EE2">
        <w:rPr>
          <w:rFonts w:eastAsiaTheme="minorEastAsia"/>
          <w:lang w:eastAsia="ko-KR"/>
        </w:rPr>
        <w:t>12-month look-back window: aligned with typical annual seasonality cycles in QI data</w:t>
      </w:r>
    </w:p>
    <w:p w14:paraId="6009DA2D" w14:textId="77777777" w:rsidR="00C4480F" w:rsidRPr="00461EE2" w:rsidRDefault="00C4480F" w:rsidP="00C4480F">
      <w:pPr>
        <w:pStyle w:val="BodyText"/>
        <w:numPr>
          <w:ilvl w:val="0"/>
          <w:numId w:val="5"/>
        </w:numPr>
        <w:spacing w:line="480" w:lineRule="auto"/>
        <w:rPr>
          <w:rFonts w:eastAsiaTheme="minorEastAsia"/>
          <w:lang w:eastAsia="ko-KR"/>
        </w:rPr>
      </w:pPr>
      <w:r w:rsidRPr="00461EE2">
        <w:rPr>
          <w:rFonts w:eastAsiaTheme="minorEastAsia"/>
          <w:lang w:eastAsia="ko-KR"/>
        </w:rPr>
        <w:t>100 epochs without early stopping: a fixed training budget that avoids the need for a validation set, which would further reduce already-limited pre-intervention data</w:t>
      </w:r>
    </w:p>
    <w:p w14:paraId="7503E6F5" w14:textId="77777777" w:rsidR="00C4480F" w:rsidRPr="00461EE2" w:rsidRDefault="00C4480F" w:rsidP="00C4480F">
      <w:pPr>
        <w:pStyle w:val="BodyText"/>
        <w:numPr>
          <w:ilvl w:val="0"/>
          <w:numId w:val="5"/>
        </w:numPr>
        <w:spacing w:line="480" w:lineRule="auto"/>
        <w:rPr>
          <w:rFonts w:eastAsiaTheme="minorEastAsia"/>
          <w:lang w:eastAsia="ko-KR"/>
        </w:rPr>
      </w:pPr>
      <w:r w:rsidRPr="00461EE2">
        <w:rPr>
          <w:rFonts w:eastAsiaTheme="minorEastAsia"/>
          <w:lang w:eastAsia="ko-KR"/>
        </w:rPr>
        <w:t>Batch size of 16: a small batch size compatible with the limited pre-intervention sample sizes (in some scenarios, only 6–18 training sequences were available)</w:t>
      </w:r>
    </w:p>
    <w:p w14:paraId="31C03373" w14:textId="77777777" w:rsidR="00C4480F" w:rsidRPr="00461EE2" w:rsidRDefault="00C4480F" w:rsidP="00C4480F">
      <w:pPr>
        <w:pStyle w:val="BodyText"/>
        <w:numPr>
          <w:ilvl w:val="0"/>
          <w:numId w:val="5"/>
        </w:numPr>
        <w:spacing w:line="480" w:lineRule="auto"/>
        <w:rPr>
          <w:rFonts w:eastAsiaTheme="minorEastAsia"/>
          <w:lang w:eastAsia="ko-KR"/>
        </w:rPr>
      </w:pPr>
      <w:r w:rsidRPr="00461EE2">
        <w:rPr>
          <w:rFonts w:eastAsiaTheme="minorEastAsia"/>
          <w:lang w:eastAsia="ko-KR"/>
        </w:rPr>
        <w:t>Adam optimizer with default learning rate: the most commonly used optimizer in applied deep learning</w:t>
      </w:r>
    </w:p>
    <w:p w14:paraId="358292BA"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Third, this design choice represents a conservative use of LSTM for ITS analysis. As discussed in the Limitations section of the main manuscript, our LSTM performance estimates may underestimate what is achievable with extensive tuning, and we identify the evaluation of tuned deep learning architectures as an important direction for future research.</w:t>
      </w:r>
    </w:p>
    <w:p w14:paraId="6D43BC24" w14:textId="77777777" w:rsidR="00C4480F" w:rsidRPr="00461EE2" w:rsidRDefault="00C4480F" w:rsidP="00C4480F">
      <w:pPr>
        <w:pStyle w:val="BodyText"/>
        <w:spacing w:line="480" w:lineRule="auto"/>
        <w:rPr>
          <w:rFonts w:eastAsiaTheme="minorEastAsia"/>
          <w:lang w:eastAsia="ko-KR"/>
        </w:rPr>
      </w:pPr>
      <w:r w:rsidRPr="00461EE2">
        <w:rPr>
          <w:rFonts w:eastAsiaTheme="minorEastAsia"/>
          <w:lang w:eastAsia="ko-KR"/>
        </w:rPr>
        <w:t>We emphasize that this design choice does not undermine the validity of the comparison across the four methods. Each method (ARIMAX with auto.arima, GAM with default smoothing, Prophet with default configuration, and LSTM with default architecture) was used in its standard "applied use" form. The comparison thus reflects how these methods perform when applied as off-the-shelf tools by typical QI researchers, which is the practical context of greatest relevance to the field.</w:t>
      </w:r>
    </w:p>
    <w:p w14:paraId="5A95915C" w14:textId="77777777" w:rsidR="00C4480F" w:rsidRPr="00461EE2" w:rsidRDefault="00C4480F" w:rsidP="00C4480F">
      <w:pPr>
        <w:pStyle w:val="BodyText"/>
        <w:spacing w:line="480" w:lineRule="auto"/>
        <w:rPr>
          <w:rFonts w:eastAsiaTheme="minorEastAsia"/>
          <w:b/>
          <w:bCs/>
          <w:lang w:eastAsia="ko-KR"/>
        </w:rPr>
      </w:pPr>
      <w:r w:rsidRPr="00461EE2">
        <w:rPr>
          <w:rFonts w:eastAsiaTheme="minorEastAsia"/>
          <w:b/>
          <w:bCs/>
          <w:lang w:eastAsia="ko-KR"/>
        </w:rPr>
        <w:t>10. Code availability</w:t>
      </w:r>
    </w:p>
    <w:p w14:paraId="36F65FFF" w14:textId="2B915D2B" w:rsidR="00092580" w:rsidRPr="00461EE2" w:rsidRDefault="00C4480F" w:rsidP="00C4480F">
      <w:pPr>
        <w:pStyle w:val="BodyText"/>
        <w:spacing w:line="480" w:lineRule="auto"/>
        <w:rPr>
          <w:rFonts w:eastAsiaTheme="minorEastAsia"/>
          <w:lang w:eastAsia="ko-KR"/>
        </w:rPr>
      </w:pPr>
      <w:r w:rsidRPr="00461EE2">
        <w:rPr>
          <w:rFonts w:eastAsiaTheme="minorEastAsia"/>
          <w:lang w:eastAsia="ko-KR"/>
        </w:rPr>
        <w:lastRenderedPageBreak/>
        <w:t>The complete LSTM analyzer Python script (lstm_analyzer.py), together with all R scripts for data generation, simulation orchestration, and post-processing, is available in the public code repository accompanying this manuscript. The repository also includes the complete environment specification (requirements.txt and environment.yml) sufficient to reproduce the analysis. See Availability of Data and Materials in the main manuscript.</w:t>
      </w:r>
    </w:p>
    <w:p w14:paraId="02B0149D" w14:textId="77777777" w:rsidR="00092580" w:rsidRPr="00461EE2" w:rsidRDefault="00092580">
      <w:pPr>
        <w:spacing w:after="160" w:line="278" w:lineRule="auto"/>
        <w:rPr>
          <w:rFonts w:eastAsiaTheme="minorEastAsia"/>
          <w:lang w:eastAsia="ko-KR"/>
        </w:rPr>
      </w:pPr>
      <w:r w:rsidRPr="00461EE2">
        <w:rPr>
          <w:rFonts w:eastAsiaTheme="minorEastAsia"/>
          <w:lang w:eastAsia="ko-KR"/>
        </w:rPr>
        <w:br w:type="page"/>
      </w:r>
    </w:p>
    <w:p w14:paraId="12B3E537" w14:textId="77777777" w:rsidR="00092580" w:rsidRPr="00461EE2" w:rsidRDefault="00092580" w:rsidP="00C4480F">
      <w:pPr>
        <w:pStyle w:val="BodyText"/>
        <w:spacing w:line="480" w:lineRule="auto"/>
        <w:rPr>
          <w:rFonts w:eastAsiaTheme="minorEastAsia"/>
          <w:lang w:eastAsia="ko-KR"/>
        </w:rPr>
        <w:sectPr w:rsidR="00092580" w:rsidRPr="00461EE2">
          <w:pgSz w:w="12240" w:h="15840"/>
          <w:pgMar w:top="1440" w:right="1440" w:bottom="1440" w:left="1440" w:header="720" w:footer="720" w:gutter="0"/>
          <w:cols w:space="720"/>
          <w:docGrid w:linePitch="360"/>
        </w:sectPr>
      </w:pPr>
    </w:p>
    <w:p w14:paraId="486F25B0" w14:textId="4C8ACC74" w:rsidR="00092580" w:rsidRPr="00461EE2" w:rsidRDefault="00092580" w:rsidP="00092580">
      <w:pPr>
        <w:pStyle w:val="ImageCaption"/>
        <w:autoSpaceDE w:val="0"/>
        <w:autoSpaceDN w:val="0"/>
        <w:spacing w:line="480" w:lineRule="auto"/>
        <w:rPr>
          <w:rFonts w:eastAsiaTheme="minorEastAsia"/>
          <w:i w:val="0"/>
          <w:iCs/>
          <w:lang w:eastAsia="ko-KR"/>
        </w:rPr>
      </w:pPr>
      <w:r w:rsidRPr="00461EE2">
        <w:rPr>
          <w:rFonts w:eastAsiaTheme="minorEastAsia" w:hint="eastAsia"/>
          <w:b/>
          <w:bCs/>
          <w:i w:val="0"/>
          <w:iCs/>
          <w:lang w:eastAsia="ko-KR"/>
        </w:rPr>
        <w:lastRenderedPageBreak/>
        <w:t xml:space="preserve">Table S1. </w:t>
      </w:r>
      <w:r w:rsidRPr="00461EE2">
        <w:rPr>
          <w:rFonts w:eastAsiaTheme="minorEastAsia"/>
          <w:i w:val="0"/>
          <w:iCs/>
          <w:lang w:eastAsia="ko-KR"/>
        </w:rPr>
        <w:t>Type I error rates of ARIMAX and GAM stratified by data characteristics.</w:t>
      </w:r>
    </w:p>
    <w:tbl>
      <w:tblPr>
        <w:tblW w:w="12955" w:type="dxa"/>
        <w:tblLayout w:type="fixed"/>
        <w:tblCellMar>
          <w:top w:w="14" w:type="dxa"/>
          <w:left w:w="43" w:type="dxa"/>
          <w:bottom w:w="14" w:type="dxa"/>
          <w:right w:w="43" w:type="dxa"/>
        </w:tblCellMar>
        <w:tblLook w:val="04A0" w:firstRow="1" w:lastRow="0" w:firstColumn="1" w:lastColumn="0" w:noHBand="0" w:noVBand="1"/>
      </w:tblPr>
      <w:tblGrid>
        <w:gridCol w:w="1975"/>
        <w:gridCol w:w="1170"/>
        <w:gridCol w:w="2452"/>
        <w:gridCol w:w="2453"/>
        <w:gridCol w:w="2452"/>
        <w:gridCol w:w="2453"/>
      </w:tblGrid>
      <w:tr w:rsidR="003F6766" w:rsidRPr="00461EE2" w14:paraId="07C11228" w14:textId="77777777" w:rsidTr="00911292">
        <w:tc>
          <w:tcPr>
            <w:tcW w:w="1975" w:type="dxa"/>
            <w:vMerge w:val="restart"/>
            <w:tcBorders>
              <w:top w:val="single" w:sz="4" w:space="0" w:color="000000"/>
              <w:bottom w:val="single" w:sz="4" w:space="0" w:color="000000"/>
            </w:tcBorders>
            <w:shd w:val="clear" w:color="auto" w:fill="FFFFFF" w:themeFill="background1"/>
            <w:vAlign w:val="bottom"/>
          </w:tcPr>
          <w:p w14:paraId="6B05B796" w14:textId="77777777" w:rsidR="00092580" w:rsidRPr="00461EE2" w:rsidRDefault="00092580" w:rsidP="00911292">
            <w:pPr>
              <w:autoSpaceDE w:val="0"/>
              <w:autoSpaceDN w:val="0"/>
              <w:spacing w:after="0"/>
              <w:jc w:val="center"/>
              <w:rPr>
                <w:bCs/>
              </w:rPr>
            </w:pPr>
            <w:r w:rsidRPr="00461EE2">
              <w:rPr>
                <w:bCs/>
              </w:rPr>
              <w:t>Factor</w:t>
            </w:r>
          </w:p>
        </w:tc>
        <w:tc>
          <w:tcPr>
            <w:tcW w:w="1170" w:type="dxa"/>
            <w:vMerge w:val="restart"/>
            <w:tcBorders>
              <w:top w:val="single" w:sz="4" w:space="0" w:color="000000"/>
              <w:bottom w:val="single" w:sz="4" w:space="0" w:color="000000"/>
            </w:tcBorders>
            <w:shd w:val="clear" w:color="auto" w:fill="FFFFFF" w:themeFill="background1"/>
            <w:vAlign w:val="bottom"/>
          </w:tcPr>
          <w:p w14:paraId="5560EFD9" w14:textId="77777777" w:rsidR="00092580" w:rsidRPr="00461EE2" w:rsidRDefault="00092580" w:rsidP="00911292">
            <w:pPr>
              <w:autoSpaceDE w:val="0"/>
              <w:autoSpaceDN w:val="0"/>
              <w:spacing w:after="0"/>
              <w:jc w:val="center"/>
              <w:rPr>
                <w:bCs/>
              </w:rPr>
            </w:pPr>
            <w:r w:rsidRPr="00461EE2">
              <w:rPr>
                <w:bCs/>
              </w:rPr>
              <w:t>Level</w:t>
            </w:r>
          </w:p>
        </w:tc>
        <w:tc>
          <w:tcPr>
            <w:tcW w:w="4905" w:type="dxa"/>
            <w:gridSpan w:val="2"/>
            <w:tcBorders>
              <w:top w:val="single" w:sz="4" w:space="0" w:color="000000"/>
              <w:bottom w:val="single" w:sz="4" w:space="0" w:color="000000"/>
            </w:tcBorders>
            <w:shd w:val="clear" w:color="auto" w:fill="FFFFFF" w:themeFill="background1"/>
            <w:vAlign w:val="bottom"/>
          </w:tcPr>
          <w:p w14:paraId="02DE4981" w14:textId="77777777" w:rsidR="00092580" w:rsidRPr="00461EE2" w:rsidRDefault="00092580" w:rsidP="00911292">
            <w:pPr>
              <w:autoSpaceDE w:val="0"/>
              <w:autoSpaceDN w:val="0"/>
              <w:spacing w:after="0"/>
              <w:jc w:val="center"/>
              <w:rPr>
                <w:rFonts w:eastAsiaTheme="minorEastAsia"/>
                <w:bCs/>
                <w:lang w:eastAsia="ko-KR"/>
              </w:rPr>
            </w:pPr>
            <w:r w:rsidRPr="00461EE2">
              <w:rPr>
                <w:bCs/>
              </w:rPr>
              <w:t>ARIMAX</w:t>
            </w:r>
          </w:p>
        </w:tc>
        <w:tc>
          <w:tcPr>
            <w:tcW w:w="4905" w:type="dxa"/>
            <w:gridSpan w:val="2"/>
            <w:tcBorders>
              <w:top w:val="single" w:sz="4" w:space="0" w:color="000000"/>
              <w:bottom w:val="single" w:sz="4" w:space="0" w:color="000000"/>
            </w:tcBorders>
            <w:shd w:val="clear" w:color="auto" w:fill="FFFFFF" w:themeFill="background1"/>
            <w:vAlign w:val="bottom"/>
          </w:tcPr>
          <w:p w14:paraId="24B67C08" w14:textId="77777777" w:rsidR="00092580" w:rsidRPr="00461EE2" w:rsidRDefault="00092580" w:rsidP="00911292">
            <w:pPr>
              <w:autoSpaceDE w:val="0"/>
              <w:autoSpaceDN w:val="0"/>
              <w:spacing w:after="0"/>
              <w:jc w:val="center"/>
              <w:rPr>
                <w:rFonts w:eastAsiaTheme="minorEastAsia"/>
                <w:bCs/>
                <w:lang w:eastAsia="ko-KR"/>
              </w:rPr>
            </w:pPr>
            <w:r w:rsidRPr="00461EE2">
              <w:rPr>
                <w:bCs/>
              </w:rPr>
              <w:t>GAM</w:t>
            </w:r>
          </w:p>
        </w:tc>
      </w:tr>
      <w:tr w:rsidR="003F6766" w:rsidRPr="00461EE2" w14:paraId="56692442" w14:textId="77777777" w:rsidTr="00911292">
        <w:tc>
          <w:tcPr>
            <w:tcW w:w="1975" w:type="dxa"/>
            <w:vMerge/>
            <w:tcBorders>
              <w:top w:val="single" w:sz="4" w:space="0" w:color="000000"/>
              <w:bottom w:val="single" w:sz="4" w:space="0" w:color="000000"/>
            </w:tcBorders>
            <w:shd w:val="clear" w:color="auto" w:fill="FFFFFF" w:themeFill="background1"/>
            <w:vAlign w:val="bottom"/>
          </w:tcPr>
          <w:p w14:paraId="14E24B72" w14:textId="77777777" w:rsidR="00092580" w:rsidRPr="00461EE2" w:rsidRDefault="00092580" w:rsidP="00911292">
            <w:pPr>
              <w:spacing w:after="0"/>
              <w:jc w:val="center"/>
              <w:rPr>
                <w:bCs/>
              </w:rPr>
            </w:pPr>
          </w:p>
        </w:tc>
        <w:tc>
          <w:tcPr>
            <w:tcW w:w="1170" w:type="dxa"/>
            <w:vMerge/>
            <w:tcBorders>
              <w:top w:val="single" w:sz="4" w:space="0" w:color="000000"/>
              <w:bottom w:val="single" w:sz="4" w:space="0" w:color="000000"/>
            </w:tcBorders>
            <w:shd w:val="clear" w:color="auto" w:fill="FFFFFF" w:themeFill="background1"/>
            <w:vAlign w:val="bottom"/>
          </w:tcPr>
          <w:p w14:paraId="48750FC2" w14:textId="77777777" w:rsidR="00092580" w:rsidRPr="00461EE2" w:rsidRDefault="00092580" w:rsidP="00911292">
            <w:pPr>
              <w:spacing w:after="0"/>
              <w:jc w:val="center"/>
              <w:rPr>
                <w:bCs/>
              </w:rPr>
            </w:pPr>
          </w:p>
        </w:tc>
        <w:tc>
          <w:tcPr>
            <w:tcW w:w="2452" w:type="dxa"/>
            <w:tcBorders>
              <w:top w:val="single" w:sz="4" w:space="0" w:color="000000"/>
              <w:bottom w:val="single" w:sz="4" w:space="0" w:color="000000"/>
            </w:tcBorders>
            <w:shd w:val="clear" w:color="auto" w:fill="FFFFFF" w:themeFill="background1"/>
            <w:vAlign w:val="bottom"/>
          </w:tcPr>
          <w:p w14:paraId="4DEA59EC" w14:textId="77777777" w:rsidR="00092580" w:rsidRPr="00461EE2" w:rsidRDefault="00092580" w:rsidP="00911292">
            <w:pPr>
              <w:autoSpaceDE w:val="0"/>
              <w:autoSpaceDN w:val="0"/>
              <w:spacing w:after="0"/>
              <w:jc w:val="center"/>
              <w:rPr>
                <w:rFonts w:eastAsiaTheme="minorEastAsia"/>
                <w:bCs/>
                <w:iCs/>
                <w:lang w:eastAsia="ko-KR"/>
              </w:rPr>
            </w:pPr>
            <w:r w:rsidRPr="00461EE2">
              <w:rPr>
                <w:bCs/>
                <w:iCs/>
              </w:rPr>
              <w:t>Level change</w:t>
            </w:r>
            <w:r w:rsidRPr="00461EE2">
              <w:rPr>
                <w:rFonts w:eastAsiaTheme="minorEastAsia" w:hint="eastAsia"/>
                <w:bCs/>
                <w:iCs/>
                <w:lang w:eastAsia="ko-KR"/>
              </w:rPr>
              <w:t xml:space="preserve"> (</w:t>
            </w:r>
            <w:r w:rsidRPr="00461EE2">
              <w:rPr>
                <w:bCs/>
                <w:iCs/>
              </w:rPr>
              <w:t>95% CI</w:t>
            </w:r>
            <w:r w:rsidRPr="00461EE2">
              <w:rPr>
                <w:rFonts w:eastAsiaTheme="minorEastAsia" w:hint="eastAsia"/>
                <w:bCs/>
                <w:iCs/>
                <w:lang w:eastAsia="ko-KR"/>
              </w:rPr>
              <w:t>)</w:t>
            </w:r>
          </w:p>
        </w:tc>
        <w:tc>
          <w:tcPr>
            <w:tcW w:w="2453" w:type="dxa"/>
            <w:tcBorders>
              <w:top w:val="single" w:sz="4" w:space="0" w:color="000000"/>
              <w:bottom w:val="single" w:sz="4" w:space="0" w:color="000000"/>
            </w:tcBorders>
            <w:shd w:val="clear" w:color="auto" w:fill="FFFFFF" w:themeFill="background1"/>
            <w:vAlign w:val="bottom"/>
          </w:tcPr>
          <w:p w14:paraId="32888169" w14:textId="77777777" w:rsidR="00092580" w:rsidRPr="00461EE2" w:rsidRDefault="00092580" w:rsidP="00911292">
            <w:pPr>
              <w:autoSpaceDE w:val="0"/>
              <w:autoSpaceDN w:val="0"/>
              <w:spacing w:after="0"/>
              <w:jc w:val="center"/>
              <w:rPr>
                <w:rFonts w:eastAsiaTheme="minorEastAsia"/>
                <w:bCs/>
                <w:iCs/>
                <w:lang w:eastAsia="ko-KR"/>
              </w:rPr>
            </w:pPr>
            <w:r w:rsidRPr="00461EE2">
              <w:rPr>
                <w:bCs/>
                <w:iCs/>
              </w:rPr>
              <w:t>Slope change</w:t>
            </w:r>
            <w:r w:rsidRPr="00461EE2">
              <w:rPr>
                <w:rFonts w:eastAsiaTheme="minorEastAsia" w:hint="eastAsia"/>
                <w:bCs/>
                <w:iCs/>
                <w:lang w:eastAsia="ko-KR"/>
              </w:rPr>
              <w:t xml:space="preserve"> (</w:t>
            </w:r>
            <w:r w:rsidRPr="00461EE2">
              <w:rPr>
                <w:bCs/>
                <w:iCs/>
              </w:rPr>
              <w:t>95% CI</w:t>
            </w:r>
            <w:r w:rsidRPr="00461EE2">
              <w:rPr>
                <w:rFonts w:eastAsiaTheme="minorEastAsia" w:hint="eastAsia"/>
                <w:bCs/>
                <w:iCs/>
                <w:lang w:eastAsia="ko-KR"/>
              </w:rPr>
              <w:t>)</w:t>
            </w:r>
          </w:p>
        </w:tc>
        <w:tc>
          <w:tcPr>
            <w:tcW w:w="2452" w:type="dxa"/>
            <w:tcBorders>
              <w:top w:val="single" w:sz="4" w:space="0" w:color="000000"/>
              <w:bottom w:val="single" w:sz="4" w:space="0" w:color="000000"/>
            </w:tcBorders>
            <w:shd w:val="clear" w:color="auto" w:fill="FFFFFF" w:themeFill="background1"/>
            <w:vAlign w:val="bottom"/>
          </w:tcPr>
          <w:p w14:paraId="39D96858" w14:textId="77777777" w:rsidR="00092580" w:rsidRPr="00461EE2" w:rsidRDefault="00092580" w:rsidP="00911292">
            <w:pPr>
              <w:autoSpaceDE w:val="0"/>
              <w:autoSpaceDN w:val="0"/>
              <w:spacing w:after="0"/>
              <w:jc w:val="center"/>
              <w:rPr>
                <w:rFonts w:eastAsiaTheme="minorEastAsia"/>
                <w:bCs/>
                <w:iCs/>
                <w:lang w:eastAsia="ko-KR"/>
              </w:rPr>
            </w:pPr>
            <w:r w:rsidRPr="00461EE2">
              <w:rPr>
                <w:bCs/>
                <w:iCs/>
              </w:rPr>
              <w:t>Level change</w:t>
            </w:r>
            <w:r w:rsidRPr="00461EE2">
              <w:rPr>
                <w:rFonts w:eastAsiaTheme="minorEastAsia" w:hint="eastAsia"/>
                <w:bCs/>
                <w:iCs/>
                <w:lang w:eastAsia="ko-KR"/>
              </w:rPr>
              <w:t xml:space="preserve"> </w:t>
            </w:r>
            <w:r w:rsidRPr="00461EE2">
              <w:rPr>
                <w:rFonts w:eastAsiaTheme="minorEastAsia" w:hint="eastAsia"/>
                <w:b/>
                <w:iCs/>
                <w:lang w:eastAsia="ko-KR"/>
              </w:rPr>
              <w:t>(</w:t>
            </w:r>
            <w:r w:rsidRPr="00461EE2">
              <w:t>95% CI</w:t>
            </w:r>
            <w:r w:rsidRPr="00461EE2">
              <w:rPr>
                <w:rFonts w:eastAsiaTheme="minorEastAsia" w:hint="eastAsia"/>
                <w:lang w:eastAsia="ko-KR"/>
              </w:rPr>
              <w:t>)</w:t>
            </w:r>
          </w:p>
        </w:tc>
        <w:tc>
          <w:tcPr>
            <w:tcW w:w="2453" w:type="dxa"/>
            <w:tcBorders>
              <w:top w:val="single" w:sz="4" w:space="0" w:color="000000"/>
              <w:bottom w:val="single" w:sz="4" w:space="0" w:color="000000"/>
            </w:tcBorders>
            <w:shd w:val="clear" w:color="auto" w:fill="FFFFFF" w:themeFill="background1"/>
            <w:vAlign w:val="bottom"/>
          </w:tcPr>
          <w:p w14:paraId="6484D195" w14:textId="77777777" w:rsidR="00092580" w:rsidRPr="00461EE2" w:rsidRDefault="00092580" w:rsidP="00911292">
            <w:pPr>
              <w:autoSpaceDE w:val="0"/>
              <w:autoSpaceDN w:val="0"/>
              <w:spacing w:after="0"/>
              <w:jc w:val="center"/>
              <w:rPr>
                <w:rFonts w:eastAsiaTheme="minorEastAsia"/>
                <w:bCs/>
                <w:iCs/>
                <w:lang w:eastAsia="ko-KR"/>
              </w:rPr>
            </w:pPr>
            <w:r w:rsidRPr="00461EE2">
              <w:rPr>
                <w:bCs/>
                <w:iCs/>
              </w:rPr>
              <w:t>Slope change</w:t>
            </w:r>
            <w:r w:rsidRPr="00461EE2">
              <w:rPr>
                <w:rFonts w:eastAsiaTheme="minorEastAsia" w:hint="eastAsia"/>
                <w:bCs/>
                <w:iCs/>
                <w:lang w:eastAsia="ko-KR"/>
              </w:rPr>
              <w:t xml:space="preserve"> </w:t>
            </w:r>
            <w:r w:rsidRPr="00461EE2">
              <w:rPr>
                <w:rFonts w:eastAsiaTheme="minorEastAsia" w:hint="eastAsia"/>
                <w:b/>
                <w:iCs/>
                <w:lang w:eastAsia="ko-KR"/>
              </w:rPr>
              <w:t>(</w:t>
            </w:r>
            <w:r w:rsidRPr="00461EE2">
              <w:t>95% CI</w:t>
            </w:r>
            <w:r w:rsidRPr="00461EE2">
              <w:rPr>
                <w:rFonts w:eastAsiaTheme="minorEastAsia" w:hint="eastAsia"/>
                <w:lang w:eastAsia="ko-KR"/>
              </w:rPr>
              <w:t>)</w:t>
            </w:r>
          </w:p>
        </w:tc>
      </w:tr>
      <w:tr w:rsidR="003F6766" w:rsidRPr="00461EE2" w14:paraId="6F79AE36" w14:textId="77777777" w:rsidTr="00911292">
        <w:tc>
          <w:tcPr>
            <w:tcW w:w="1975" w:type="dxa"/>
            <w:vMerge w:val="restart"/>
            <w:tcBorders>
              <w:top w:val="single" w:sz="4" w:space="0" w:color="000000"/>
            </w:tcBorders>
          </w:tcPr>
          <w:p w14:paraId="1AA0DDBB" w14:textId="77777777" w:rsidR="00092580" w:rsidRPr="00461EE2" w:rsidRDefault="00092580" w:rsidP="00911292">
            <w:pPr>
              <w:autoSpaceDE w:val="0"/>
              <w:autoSpaceDN w:val="0"/>
              <w:spacing w:after="0"/>
              <w:rPr>
                <w:bCs/>
              </w:rPr>
            </w:pPr>
            <w:r w:rsidRPr="00461EE2">
              <w:rPr>
                <w:bCs/>
              </w:rPr>
              <w:t>Time series length</w:t>
            </w:r>
            <w:r w:rsidRPr="00461EE2">
              <w:rPr>
                <w:bCs/>
              </w:rPr>
              <w:br/>
              <w:t>(T, months)</w:t>
            </w:r>
          </w:p>
        </w:tc>
        <w:tc>
          <w:tcPr>
            <w:tcW w:w="1170" w:type="dxa"/>
            <w:tcBorders>
              <w:top w:val="single" w:sz="4" w:space="0" w:color="000000"/>
            </w:tcBorders>
            <w:vAlign w:val="center"/>
          </w:tcPr>
          <w:p w14:paraId="28671C09" w14:textId="77777777" w:rsidR="00092580" w:rsidRPr="00461EE2" w:rsidRDefault="00092580" w:rsidP="00911292">
            <w:pPr>
              <w:autoSpaceDE w:val="0"/>
              <w:autoSpaceDN w:val="0"/>
              <w:spacing w:after="0"/>
              <w:jc w:val="center"/>
            </w:pPr>
            <w:r w:rsidRPr="00461EE2">
              <w:t>36</w:t>
            </w:r>
          </w:p>
        </w:tc>
        <w:tc>
          <w:tcPr>
            <w:tcW w:w="2452" w:type="dxa"/>
            <w:tcBorders>
              <w:top w:val="single" w:sz="4" w:space="0" w:color="000000"/>
            </w:tcBorders>
            <w:vAlign w:val="center"/>
          </w:tcPr>
          <w:p w14:paraId="16AB5B97" w14:textId="77777777" w:rsidR="00092580" w:rsidRPr="00461EE2" w:rsidRDefault="00092580" w:rsidP="00911292">
            <w:pPr>
              <w:autoSpaceDE w:val="0"/>
              <w:autoSpaceDN w:val="0"/>
              <w:spacing w:after="0"/>
              <w:jc w:val="center"/>
            </w:pPr>
            <w:r w:rsidRPr="00461EE2">
              <w:t>14.5% (14.2–14.8)</w:t>
            </w:r>
          </w:p>
        </w:tc>
        <w:tc>
          <w:tcPr>
            <w:tcW w:w="2453" w:type="dxa"/>
            <w:tcBorders>
              <w:top w:val="single" w:sz="4" w:space="0" w:color="000000"/>
            </w:tcBorders>
            <w:vAlign w:val="center"/>
          </w:tcPr>
          <w:p w14:paraId="46E56CEC" w14:textId="77777777" w:rsidR="00092580" w:rsidRPr="00461EE2" w:rsidRDefault="00092580" w:rsidP="00911292">
            <w:pPr>
              <w:autoSpaceDE w:val="0"/>
              <w:autoSpaceDN w:val="0"/>
              <w:spacing w:after="0"/>
              <w:jc w:val="center"/>
            </w:pPr>
            <w:r w:rsidRPr="00461EE2">
              <w:t>24.2% (23.8–24.5)</w:t>
            </w:r>
          </w:p>
        </w:tc>
        <w:tc>
          <w:tcPr>
            <w:tcW w:w="2452" w:type="dxa"/>
            <w:tcBorders>
              <w:top w:val="single" w:sz="4" w:space="0" w:color="000000"/>
            </w:tcBorders>
            <w:vAlign w:val="center"/>
          </w:tcPr>
          <w:p w14:paraId="6A9074FF" w14:textId="77777777" w:rsidR="00092580" w:rsidRPr="00461EE2" w:rsidRDefault="00092580" w:rsidP="00911292">
            <w:pPr>
              <w:autoSpaceDE w:val="0"/>
              <w:autoSpaceDN w:val="0"/>
              <w:spacing w:after="0"/>
              <w:jc w:val="center"/>
            </w:pPr>
            <w:r w:rsidRPr="00461EE2">
              <w:t>10.9% (10.6–11.1)</w:t>
            </w:r>
          </w:p>
        </w:tc>
        <w:tc>
          <w:tcPr>
            <w:tcW w:w="2453" w:type="dxa"/>
            <w:tcBorders>
              <w:top w:val="single" w:sz="4" w:space="0" w:color="000000"/>
            </w:tcBorders>
            <w:vAlign w:val="center"/>
          </w:tcPr>
          <w:p w14:paraId="42E53D9E" w14:textId="77777777" w:rsidR="00092580" w:rsidRPr="00461EE2" w:rsidRDefault="00092580" w:rsidP="00911292">
            <w:pPr>
              <w:autoSpaceDE w:val="0"/>
              <w:autoSpaceDN w:val="0"/>
              <w:spacing w:after="0"/>
              <w:jc w:val="center"/>
            </w:pPr>
            <w:r w:rsidRPr="00461EE2">
              <w:t>12.9% (12.6–13.1)</w:t>
            </w:r>
          </w:p>
        </w:tc>
      </w:tr>
      <w:tr w:rsidR="003F6766" w:rsidRPr="00461EE2" w14:paraId="4D8D7B64" w14:textId="77777777" w:rsidTr="00911292">
        <w:tc>
          <w:tcPr>
            <w:tcW w:w="1975" w:type="dxa"/>
            <w:vMerge/>
          </w:tcPr>
          <w:p w14:paraId="2A1D4953" w14:textId="77777777" w:rsidR="00092580" w:rsidRPr="00461EE2" w:rsidRDefault="00092580" w:rsidP="00911292">
            <w:pPr>
              <w:autoSpaceDE w:val="0"/>
              <w:autoSpaceDN w:val="0"/>
              <w:spacing w:after="0"/>
              <w:rPr>
                <w:bCs/>
              </w:rPr>
            </w:pPr>
          </w:p>
        </w:tc>
        <w:tc>
          <w:tcPr>
            <w:tcW w:w="1170" w:type="dxa"/>
            <w:vAlign w:val="center"/>
          </w:tcPr>
          <w:p w14:paraId="4092CACC" w14:textId="77777777" w:rsidR="00092580" w:rsidRPr="00461EE2" w:rsidRDefault="00092580" w:rsidP="00911292">
            <w:pPr>
              <w:autoSpaceDE w:val="0"/>
              <w:autoSpaceDN w:val="0"/>
              <w:spacing w:after="160"/>
              <w:jc w:val="center"/>
            </w:pPr>
            <w:r w:rsidRPr="00461EE2">
              <w:t>60</w:t>
            </w:r>
          </w:p>
        </w:tc>
        <w:tc>
          <w:tcPr>
            <w:tcW w:w="2452" w:type="dxa"/>
            <w:vAlign w:val="center"/>
          </w:tcPr>
          <w:p w14:paraId="5A7ABF30" w14:textId="77777777" w:rsidR="00092580" w:rsidRPr="00461EE2" w:rsidRDefault="00092580" w:rsidP="00911292">
            <w:pPr>
              <w:autoSpaceDE w:val="0"/>
              <w:autoSpaceDN w:val="0"/>
              <w:spacing w:after="160"/>
              <w:jc w:val="center"/>
            </w:pPr>
            <w:r w:rsidRPr="00461EE2">
              <w:t>13.2% (12.9–13.5)</w:t>
            </w:r>
          </w:p>
        </w:tc>
        <w:tc>
          <w:tcPr>
            <w:tcW w:w="2453" w:type="dxa"/>
            <w:vAlign w:val="center"/>
          </w:tcPr>
          <w:p w14:paraId="32056E6D" w14:textId="77777777" w:rsidR="00092580" w:rsidRPr="00461EE2" w:rsidRDefault="00092580" w:rsidP="00911292">
            <w:pPr>
              <w:autoSpaceDE w:val="0"/>
              <w:autoSpaceDN w:val="0"/>
              <w:spacing w:after="160"/>
              <w:jc w:val="center"/>
            </w:pPr>
            <w:r w:rsidRPr="00461EE2">
              <w:t>50.2% (49.8–50.6)</w:t>
            </w:r>
          </w:p>
        </w:tc>
        <w:tc>
          <w:tcPr>
            <w:tcW w:w="2452" w:type="dxa"/>
            <w:vAlign w:val="center"/>
          </w:tcPr>
          <w:p w14:paraId="156A2B36" w14:textId="77777777" w:rsidR="00092580" w:rsidRPr="00461EE2" w:rsidRDefault="00092580" w:rsidP="00911292">
            <w:pPr>
              <w:autoSpaceDE w:val="0"/>
              <w:autoSpaceDN w:val="0"/>
              <w:spacing w:after="160"/>
              <w:jc w:val="center"/>
            </w:pPr>
            <w:r w:rsidRPr="00461EE2">
              <w:t>7.4% (7.2–7.6)</w:t>
            </w:r>
          </w:p>
        </w:tc>
        <w:tc>
          <w:tcPr>
            <w:tcW w:w="2453" w:type="dxa"/>
            <w:vAlign w:val="center"/>
          </w:tcPr>
          <w:p w14:paraId="25086167" w14:textId="77777777" w:rsidR="00092580" w:rsidRPr="00461EE2" w:rsidRDefault="00092580" w:rsidP="00911292">
            <w:pPr>
              <w:autoSpaceDE w:val="0"/>
              <w:autoSpaceDN w:val="0"/>
              <w:spacing w:after="160"/>
              <w:jc w:val="center"/>
            </w:pPr>
            <w:r w:rsidRPr="00461EE2">
              <w:t>18.7% (18.4–19.0)</w:t>
            </w:r>
          </w:p>
        </w:tc>
      </w:tr>
      <w:tr w:rsidR="003F6766" w:rsidRPr="00461EE2" w14:paraId="12199CF9" w14:textId="77777777" w:rsidTr="00911292">
        <w:tc>
          <w:tcPr>
            <w:tcW w:w="1975" w:type="dxa"/>
            <w:vMerge w:val="restart"/>
          </w:tcPr>
          <w:p w14:paraId="47C39667" w14:textId="77777777" w:rsidR="00092580" w:rsidRPr="00461EE2" w:rsidRDefault="00092580" w:rsidP="00911292">
            <w:pPr>
              <w:autoSpaceDE w:val="0"/>
              <w:autoSpaceDN w:val="0"/>
              <w:spacing w:after="0"/>
              <w:rPr>
                <w:bCs/>
              </w:rPr>
            </w:pPr>
            <w:r w:rsidRPr="00461EE2">
              <w:rPr>
                <w:bCs/>
              </w:rPr>
              <w:t>Trend type</w:t>
            </w:r>
          </w:p>
        </w:tc>
        <w:tc>
          <w:tcPr>
            <w:tcW w:w="1170" w:type="dxa"/>
            <w:vAlign w:val="center"/>
          </w:tcPr>
          <w:p w14:paraId="356DB68D" w14:textId="77777777" w:rsidR="00092580" w:rsidRPr="00461EE2" w:rsidRDefault="00092580" w:rsidP="00911292">
            <w:pPr>
              <w:autoSpaceDE w:val="0"/>
              <w:autoSpaceDN w:val="0"/>
              <w:spacing w:after="0"/>
              <w:jc w:val="center"/>
            </w:pPr>
            <w:r w:rsidRPr="00461EE2">
              <w:t>Linear</w:t>
            </w:r>
          </w:p>
        </w:tc>
        <w:tc>
          <w:tcPr>
            <w:tcW w:w="2452" w:type="dxa"/>
            <w:vAlign w:val="center"/>
          </w:tcPr>
          <w:p w14:paraId="4D00FD7D" w14:textId="77777777" w:rsidR="00092580" w:rsidRPr="00461EE2" w:rsidRDefault="00092580" w:rsidP="00911292">
            <w:pPr>
              <w:autoSpaceDE w:val="0"/>
              <w:autoSpaceDN w:val="0"/>
              <w:spacing w:after="0"/>
              <w:jc w:val="center"/>
            </w:pPr>
            <w:r w:rsidRPr="00461EE2">
              <w:t>13.0% (12.8–13.3)</w:t>
            </w:r>
          </w:p>
        </w:tc>
        <w:tc>
          <w:tcPr>
            <w:tcW w:w="2453" w:type="dxa"/>
            <w:vAlign w:val="center"/>
          </w:tcPr>
          <w:p w14:paraId="3A097C14" w14:textId="77777777" w:rsidR="00092580" w:rsidRPr="00461EE2" w:rsidRDefault="00092580" w:rsidP="00911292">
            <w:pPr>
              <w:autoSpaceDE w:val="0"/>
              <w:autoSpaceDN w:val="0"/>
              <w:spacing w:after="0"/>
              <w:jc w:val="center"/>
            </w:pPr>
            <w:r w:rsidRPr="00461EE2">
              <w:t>13.0% (12.7–13.2)</w:t>
            </w:r>
          </w:p>
        </w:tc>
        <w:tc>
          <w:tcPr>
            <w:tcW w:w="2452" w:type="dxa"/>
            <w:vAlign w:val="center"/>
          </w:tcPr>
          <w:p w14:paraId="18E9D2AD" w14:textId="77777777" w:rsidR="00092580" w:rsidRPr="00461EE2" w:rsidRDefault="00092580" w:rsidP="00911292">
            <w:pPr>
              <w:autoSpaceDE w:val="0"/>
              <w:autoSpaceDN w:val="0"/>
              <w:spacing w:after="0"/>
              <w:jc w:val="center"/>
            </w:pPr>
            <w:r w:rsidRPr="00461EE2">
              <w:t>9.1% (8.9–9.3)</w:t>
            </w:r>
          </w:p>
        </w:tc>
        <w:tc>
          <w:tcPr>
            <w:tcW w:w="2453" w:type="dxa"/>
            <w:vAlign w:val="center"/>
          </w:tcPr>
          <w:p w14:paraId="5D43EE4B" w14:textId="77777777" w:rsidR="00092580" w:rsidRPr="00461EE2" w:rsidRDefault="00092580" w:rsidP="00911292">
            <w:pPr>
              <w:autoSpaceDE w:val="0"/>
              <w:autoSpaceDN w:val="0"/>
              <w:spacing w:after="0"/>
              <w:jc w:val="center"/>
            </w:pPr>
            <w:r w:rsidRPr="00461EE2">
              <w:t>9.5% (9.3–9.7)</w:t>
            </w:r>
          </w:p>
        </w:tc>
      </w:tr>
      <w:tr w:rsidR="003F6766" w:rsidRPr="00461EE2" w14:paraId="7C7AE57A" w14:textId="77777777" w:rsidTr="00911292">
        <w:tc>
          <w:tcPr>
            <w:tcW w:w="1975" w:type="dxa"/>
            <w:vMerge/>
          </w:tcPr>
          <w:p w14:paraId="7BA7BB3E" w14:textId="77777777" w:rsidR="00092580" w:rsidRPr="00461EE2" w:rsidRDefault="00092580" w:rsidP="00911292">
            <w:pPr>
              <w:autoSpaceDE w:val="0"/>
              <w:autoSpaceDN w:val="0"/>
              <w:spacing w:after="0"/>
              <w:rPr>
                <w:bCs/>
              </w:rPr>
            </w:pPr>
          </w:p>
        </w:tc>
        <w:tc>
          <w:tcPr>
            <w:tcW w:w="1170" w:type="dxa"/>
            <w:vAlign w:val="center"/>
          </w:tcPr>
          <w:p w14:paraId="6CC741F7" w14:textId="77777777" w:rsidR="00092580" w:rsidRPr="00461EE2" w:rsidRDefault="00092580" w:rsidP="00911292">
            <w:pPr>
              <w:autoSpaceDE w:val="0"/>
              <w:autoSpaceDN w:val="0"/>
              <w:spacing w:after="160"/>
              <w:jc w:val="center"/>
            </w:pPr>
            <w:r w:rsidRPr="00461EE2">
              <w:t>Nonlinear</w:t>
            </w:r>
          </w:p>
        </w:tc>
        <w:tc>
          <w:tcPr>
            <w:tcW w:w="2452" w:type="dxa"/>
            <w:vAlign w:val="center"/>
          </w:tcPr>
          <w:p w14:paraId="333A9818" w14:textId="77777777" w:rsidR="00092580" w:rsidRPr="00461EE2" w:rsidRDefault="00092580" w:rsidP="00911292">
            <w:pPr>
              <w:autoSpaceDE w:val="0"/>
              <w:autoSpaceDN w:val="0"/>
              <w:spacing w:after="160"/>
              <w:jc w:val="center"/>
            </w:pPr>
            <w:r w:rsidRPr="00461EE2">
              <w:t>14.7% (14.4–15.0)</w:t>
            </w:r>
          </w:p>
        </w:tc>
        <w:tc>
          <w:tcPr>
            <w:tcW w:w="2453" w:type="dxa"/>
            <w:vAlign w:val="center"/>
          </w:tcPr>
          <w:p w14:paraId="69E991D4" w14:textId="77777777" w:rsidR="00092580" w:rsidRPr="00461EE2" w:rsidRDefault="00092580" w:rsidP="00911292">
            <w:pPr>
              <w:autoSpaceDE w:val="0"/>
              <w:autoSpaceDN w:val="0"/>
              <w:spacing w:after="160"/>
              <w:jc w:val="center"/>
            </w:pPr>
            <w:r w:rsidRPr="00461EE2">
              <w:t>61.4% (61.0–61.8)</w:t>
            </w:r>
          </w:p>
        </w:tc>
        <w:tc>
          <w:tcPr>
            <w:tcW w:w="2452" w:type="dxa"/>
            <w:vAlign w:val="center"/>
          </w:tcPr>
          <w:p w14:paraId="408C6C4D" w14:textId="77777777" w:rsidR="00092580" w:rsidRPr="00461EE2" w:rsidRDefault="00092580" w:rsidP="00911292">
            <w:pPr>
              <w:autoSpaceDE w:val="0"/>
              <w:autoSpaceDN w:val="0"/>
              <w:spacing w:after="160"/>
              <w:jc w:val="center"/>
            </w:pPr>
            <w:r w:rsidRPr="00461EE2">
              <w:t>9.2% (8.9–9.4)</w:t>
            </w:r>
          </w:p>
        </w:tc>
        <w:tc>
          <w:tcPr>
            <w:tcW w:w="2453" w:type="dxa"/>
            <w:vAlign w:val="center"/>
          </w:tcPr>
          <w:p w14:paraId="66238A3B" w14:textId="77777777" w:rsidR="00092580" w:rsidRPr="00461EE2" w:rsidRDefault="00092580" w:rsidP="00911292">
            <w:pPr>
              <w:autoSpaceDE w:val="0"/>
              <w:autoSpaceDN w:val="0"/>
              <w:spacing w:after="160"/>
              <w:jc w:val="center"/>
            </w:pPr>
            <w:r w:rsidRPr="00461EE2">
              <w:t>22.1% (21.7–22.4)</w:t>
            </w:r>
          </w:p>
        </w:tc>
      </w:tr>
      <w:tr w:rsidR="003F6766" w:rsidRPr="00461EE2" w14:paraId="587D91C1" w14:textId="77777777" w:rsidTr="00911292">
        <w:tc>
          <w:tcPr>
            <w:tcW w:w="1975" w:type="dxa"/>
            <w:vMerge w:val="restart"/>
          </w:tcPr>
          <w:p w14:paraId="11C276AE" w14:textId="77777777" w:rsidR="00092580" w:rsidRPr="00461EE2" w:rsidRDefault="00092580" w:rsidP="00911292">
            <w:pPr>
              <w:autoSpaceDE w:val="0"/>
              <w:autoSpaceDN w:val="0"/>
              <w:spacing w:after="0"/>
              <w:rPr>
                <w:bCs/>
              </w:rPr>
            </w:pPr>
            <w:r w:rsidRPr="00461EE2">
              <w:rPr>
                <w:bCs/>
              </w:rPr>
              <w:t>Seasonality</w:t>
            </w:r>
            <w:r w:rsidRPr="00461EE2">
              <w:rPr>
                <w:bCs/>
              </w:rPr>
              <w:br/>
              <w:t>(amplitude)</w:t>
            </w:r>
          </w:p>
        </w:tc>
        <w:tc>
          <w:tcPr>
            <w:tcW w:w="1170" w:type="dxa"/>
            <w:vAlign w:val="center"/>
          </w:tcPr>
          <w:p w14:paraId="6C4FA057" w14:textId="77777777" w:rsidR="00092580" w:rsidRPr="00461EE2" w:rsidRDefault="00092580" w:rsidP="00911292">
            <w:pPr>
              <w:autoSpaceDE w:val="0"/>
              <w:autoSpaceDN w:val="0"/>
              <w:spacing w:after="0"/>
              <w:jc w:val="center"/>
            </w:pPr>
            <w:r w:rsidRPr="00461EE2">
              <w:t>0</w:t>
            </w:r>
          </w:p>
        </w:tc>
        <w:tc>
          <w:tcPr>
            <w:tcW w:w="2452" w:type="dxa"/>
            <w:vAlign w:val="center"/>
          </w:tcPr>
          <w:p w14:paraId="45C70D1C" w14:textId="77777777" w:rsidR="00092580" w:rsidRPr="00461EE2" w:rsidRDefault="00092580" w:rsidP="00911292">
            <w:pPr>
              <w:autoSpaceDE w:val="0"/>
              <w:autoSpaceDN w:val="0"/>
              <w:spacing w:after="0"/>
              <w:jc w:val="center"/>
            </w:pPr>
            <w:r w:rsidRPr="00461EE2">
              <w:t>16.6% (16.3–16.9)</w:t>
            </w:r>
          </w:p>
        </w:tc>
        <w:tc>
          <w:tcPr>
            <w:tcW w:w="2453" w:type="dxa"/>
            <w:vAlign w:val="center"/>
          </w:tcPr>
          <w:p w14:paraId="004ECD68" w14:textId="77777777" w:rsidR="00092580" w:rsidRPr="00461EE2" w:rsidRDefault="00092580" w:rsidP="00911292">
            <w:pPr>
              <w:autoSpaceDE w:val="0"/>
              <w:autoSpaceDN w:val="0"/>
              <w:spacing w:after="0"/>
              <w:jc w:val="center"/>
            </w:pPr>
            <w:r w:rsidRPr="00461EE2">
              <w:t>42.3% (42.0–42.7)</w:t>
            </w:r>
          </w:p>
        </w:tc>
        <w:tc>
          <w:tcPr>
            <w:tcW w:w="2452" w:type="dxa"/>
            <w:vAlign w:val="center"/>
          </w:tcPr>
          <w:p w14:paraId="6A2AC746" w14:textId="77777777" w:rsidR="00092580" w:rsidRPr="00461EE2" w:rsidRDefault="00092580" w:rsidP="00911292">
            <w:pPr>
              <w:autoSpaceDE w:val="0"/>
              <w:autoSpaceDN w:val="0"/>
              <w:spacing w:after="0"/>
              <w:jc w:val="center"/>
            </w:pPr>
            <w:r w:rsidRPr="00461EE2">
              <w:t>11.3% (11.1–11.6)</w:t>
            </w:r>
          </w:p>
        </w:tc>
        <w:tc>
          <w:tcPr>
            <w:tcW w:w="2453" w:type="dxa"/>
            <w:vAlign w:val="center"/>
          </w:tcPr>
          <w:p w14:paraId="062BC6FD" w14:textId="77777777" w:rsidR="00092580" w:rsidRPr="00461EE2" w:rsidRDefault="00092580" w:rsidP="00911292">
            <w:pPr>
              <w:autoSpaceDE w:val="0"/>
              <w:autoSpaceDN w:val="0"/>
              <w:spacing w:after="0"/>
              <w:jc w:val="center"/>
            </w:pPr>
            <w:r w:rsidRPr="00461EE2">
              <w:t>24.5% (24.2–24.8)</w:t>
            </w:r>
          </w:p>
        </w:tc>
      </w:tr>
      <w:tr w:rsidR="003F6766" w:rsidRPr="00461EE2" w14:paraId="52F773DC" w14:textId="77777777" w:rsidTr="00911292">
        <w:tc>
          <w:tcPr>
            <w:tcW w:w="1975" w:type="dxa"/>
            <w:vMerge/>
          </w:tcPr>
          <w:p w14:paraId="644D7BA4" w14:textId="77777777" w:rsidR="00092580" w:rsidRPr="00461EE2" w:rsidRDefault="00092580" w:rsidP="00911292">
            <w:pPr>
              <w:autoSpaceDE w:val="0"/>
              <w:autoSpaceDN w:val="0"/>
              <w:spacing w:after="0"/>
              <w:rPr>
                <w:bCs/>
              </w:rPr>
            </w:pPr>
          </w:p>
        </w:tc>
        <w:tc>
          <w:tcPr>
            <w:tcW w:w="1170" w:type="dxa"/>
            <w:vAlign w:val="center"/>
          </w:tcPr>
          <w:p w14:paraId="0B8D3D50" w14:textId="77777777" w:rsidR="00092580" w:rsidRPr="00461EE2" w:rsidRDefault="00092580" w:rsidP="00911292">
            <w:pPr>
              <w:autoSpaceDE w:val="0"/>
              <w:autoSpaceDN w:val="0"/>
              <w:spacing w:after="160"/>
              <w:jc w:val="center"/>
            </w:pPr>
            <w:r w:rsidRPr="00461EE2">
              <w:t>10</w:t>
            </w:r>
          </w:p>
        </w:tc>
        <w:tc>
          <w:tcPr>
            <w:tcW w:w="2452" w:type="dxa"/>
            <w:vAlign w:val="center"/>
          </w:tcPr>
          <w:p w14:paraId="4475EDC5" w14:textId="77777777" w:rsidR="00092580" w:rsidRPr="00461EE2" w:rsidRDefault="00092580" w:rsidP="00911292">
            <w:pPr>
              <w:autoSpaceDE w:val="0"/>
              <w:autoSpaceDN w:val="0"/>
              <w:spacing w:after="160"/>
              <w:jc w:val="center"/>
            </w:pPr>
            <w:r w:rsidRPr="00461EE2">
              <w:t>11.1% (10.9–11.3)</w:t>
            </w:r>
          </w:p>
        </w:tc>
        <w:tc>
          <w:tcPr>
            <w:tcW w:w="2453" w:type="dxa"/>
            <w:vAlign w:val="center"/>
          </w:tcPr>
          <w:p w14:paraId="7B2F71E2" w14:textId="77777777" w:rsidR="00092580" w:rsidRPr="00461EE2" w:rsidRDefault="00092580" w:rsidP="00911292">
            <w:pPr>
              <w:autoSpaceDE w:val="0"/>
              <w:autoSpaceDN w:val="0"/>
              <w:spacing w:after="160"/>
              <w:jc w:val="center"/>
            </w:pPr>
            <w:r w:rsidRPr="00461EE2">
              <w:t>32.0% (31.6–32.4)</w:t>
            </w:r>
          </w:p>
        </w:tc>
        <w:tc>
          <w:tcPr>
            <w:tcW w:w="2452" w:type="dxa"/>
            <w:vAlign w:val="center"/>
          </w:tcPr>
          <w:p w14:paraId="6630EAB4" w14:textId="77777777" w:rsidR="00092580" w:rsidRPr="00461EE2" w:rsidRDefault="00092580" w:rsidP="00911292">
            <w:pPr>
              <w:autoSpaceDE w:val="0"/>
              <w:autoSpaceDN w:val="0"/>
              <w:spacing w:after="160"/>
              <w:jc w:val="center"/>
            </w:pPr>
            <w:r w:rsidRPr="00461EE2">
              <w:t>7.0% (6.8–7.1)</w:t>
            </w:r>
          </w:p>
        </w:tc>
        <w:tc>
          <w:tcPr>
            <w:tcW w:w="2453" w:type="dxa"/>
            <w:vAlign w:val="center"/>
          </w:tcPr>
          <w:p w14:paraId="7DA8E21D" w14:textId="77777777" w:rsidR="00092580" w:rsidRPr="00461EE2" w:rsidRDefault="00092580" w:rsidP="00911292">
            <w:pPr>
              <w:autoSpaceDE w:val="0"/>
              <w:autoSpaceDN w:val="0"/>
              <w:spacing w:after="160"/>
              <w:jc w:val="center"/>
            </w:pPr>
            <w:r w:rsidRPr="00461EE2">
              <w:t>7.1% (6.9–7.3)</w:t>
            </w:r>
          </w:p>
        </w:tc>
      </w:tr>
      <w:tr w:rsidR="003F6766" w:rsidRPr="00461EE2" w14:paraId="14C78B02" w14:textId="77777777" w:rsidTr="00911292">
        <w:tc>
          <w:tcPr>
            <w:tcW w:w="1975" w:type="dxa"/>
            <w:vMerge w:val="restart"/>
          </w:tcPr>
          <w:p w14:paraId="7A24AC8A" w14:textId="77777777" w:rsidR="00092580" w:rsidRPr="00461EE2" w:rsidRDefault="00092580" w:rsidP="00911292">
            <w:pPr>
              <w:autoSpaceDE w:val="0"/>
              <w:autoSpaceDN w:val="0"/>
              <w:spacing w:after="0"/>
              <w:rPr>
                <w:bCs/>
              </w:rPr>
            </w:pPr>
            <w:r w:rsidRPr="00461EE2">
              <w:rPr>
                <w:bCs/>
              </w:rPr>
              <w:t>Autocorrelation (ρ)</w:t>
            </w:r>
          </w:p>
        </w:tc>
        <w:tc>
          <w:tcPr>
            <w:tcW w:w="1170" w:type="dxa"/>
            <w:vAlign w:val="center"/>
          </w:tcPr>
          <w:p w14:paraId="6BFC205E" w14:textId="77777777" w:rsidR="00092580" w:rsidRPr="00461EE2" w:rsidRDefault="00092580" w:rsidP="00911292">
            <w:pPr>
              <w:autoSpaceDE w:val="0"/>
              <w:autoSpaceDN w:val="0"/>
              <w:spacing w:after="0"/>
              <w:jc w:val="center"/>
            </w:pPr>
            <w:r w:rsidRPr="00461EE2">
              <w:t>0.3</w:t>
            </w:r>
          </w:p>
        </w:tc>
        <w:tc>
          <w:tcPr>
            <w:tcW w:w="2452" w:type="dxa"/>
            <w:vAlign w:val="center"/>
          </w:tcPr>
          <w:p w14:paraId="4272A844" w14:textId="77777777" w:rsidR="00092580" w:rsidRPr="00461EE2" w:rsidRDefault="00092580" w:rsidP="00911292">
            <w:pPr>
              <w:autoSpaceDE w:val="0"/>
              <w:autoSpaceDN w:val="0"/>
              <w:spacing w:after="0"/>
              <w:jc w:val="center"/>
            </w:pPr>
            <w:r w:rsidRPr="00461EE2">
              <w:t>11.7% (11.5–12.0)</w:t>
            </w:r>
          </w:p>
        </w:tc>
        <w:tc>
          <w:tcPr>
            <w:tcW w:w="2453" w:type="dxa"/>
            <w:vAlign w:val="center"/>
          </w:tcPr>
          <w:p w14:paraId="43AE04C1" w14:textId="77777777" w:rsidR="00092580" w:rsidRPr="00461EE2" w:rsidRDefault="00092580" w:rsidP="00911292">
            <w:pPr>
              <w:autoSpaceDE w:val="0"/>
              <w:autoSpaceDN w:val="0"/>
              <w:spacing w:after="0"/>
              <w:jc w:val="center"/>
            </w:pPr>
            <w:r w:rsidRPr="00461EE2">
              <w:t>37.6% (37.2–38.0)</w:t>
            </w:r>
          </w:p>
        </w:tc>
        <w:tc>
          <w:tcPr>
            <w:tcW w:w="2452" w:type="dxa"/>
            <w:vAlign w:val="center"/>
          </w:tcPr>
          <w:p w14:paraId="05F947F8" w14:textId="77777777" w:rsidR="00092580" w:rsidRPr="00461EE2" w:rsidRDefault="00092580" w:rsidP="00911292">
            <w:pPr>
              <w:autoSpaceDE w:val="0"/>
              <w:autoSpaceDN w:val="0"/>
              <w:spacing w:after="0"/>
              <w:jc w:val="center"/>
            </w:pPr>
            <w:r w:rsidRPr="00461EE2">
              <w:t>7.2% (7.0–7.4)</w:t>
            </w:r>
          </w:p>
        </w:tc>
        <w:tc>
          <w:tcPr>
            <w:tcW w:w="2453" w:type="dxa"/>
            <w:vAlign w:val="center"/>
          </w:tcPr>
          <w:p w14:paraId="474A9F21" w14:textId="77777777" w:rsidR="00092580" w:rsidRPr="00461EE2" w:rsidRDefault="00092580" w:rsidP="00911292">
            <w:pPr>
              <w:autoSpaceDE w:val="0"/>
              <w:autoSpaceDN w:val="0"/>
              <w:spacing w:after="0"/>
              <w:jc w:val="center"/>
            </w:pPr>
            <w:r w:rsidRPr="00461EE2">
              <w:t>13.8% (13.5–14.1)</w:t>
            </w:r>
          </w:p>
        </w:tc>
      </w:tr>
      <w:tr w:rsidR="003F6766" w:rsidRPr="00461EE2" w14:paraId="0D42DDB9" w14:textId="77777777" w:rsidTr="00911292">
        <w:tc>
          <w:tcPr>
            <w:tcW w:w="1975" w:type="dxa"/>
            <w:vMerge/>
          </w:tcPr>
          <w:p w14:paraId="462C9348" w14:textId="77777777" w:rsidR="00092580" w:rsidRPr="00461EE2" w:rsidRDefault="00092580" w:rsidP="00911292">
            <w:pPr>
              <w:autoSpaceDE w:val="0"/>
              <w:autoSpaceDN w:val="0"/>
              <w:spacing w:after="0"/>
              <w:rPr>
                <w:bCs/>
              </w:rPr>
            </w:pPr>
          </w:p>
        </w:tc>
        <w:tc>
          <w:tcPr>
            <w:tcW w:w="1170" w:type="dxa"/>
            <w:vAlign w:val="center"/>
          </w:tcPr>
          <w:p w14:paraId="371B1CE7" w14:textId="77777777" w:rsidR="00092580" w:rsidRPr="00461EE2" w:rsidRDefault="00092580" w:rsidP="00911292">
            <w:pPr>
              <w:autoSpaceDE w:val="0"/>
              <w:autoSpaceDN w:val="0"/>
              <w:spacing w:after="160"/>
              <w:jc w:val="center"/>
            </w:pPr>
            <w:r w:rsidRPr="00461EE2">
              <w:t>0.7</w:t>
            </w:r>
          </w:p>
        </w:tc>
        <w:tc>
          <w:tcPr>
            <w:tcW w:w="2452" w:type="dxa"/>
            <w:vAlign w:val="center"/>
          </w:tcPr>
          <w:p w14:paraId="2630AB67" w14:textId="77777777" w:rsidR="00092580" w:rsidRPr="00461EE2" w:rsidRDefault="00092580" w:rsidP="00911292">
            <w:pPr>
              <w:autoSpaceDE w:val="0"/>
              <w:autoSpaceDN w:val="0"/>
              <w:spacing w:after="160"/>
              <w:jc w:val="center"/>
            </w:pPr>
            <w:r w:rsidRPr="00461EE2">
              <w:t>15.9% (15.7–16.2)</w:t>
            </w:r>
          </w:p>
        </w:tc>
        <w:tc>
          <w:tcPr>
            <w:tcW w:w="2453" w:type="dxa"/>
            <w:vAlign w:val="center"/>
          </w:tcPr>
          <w:p w14:paraId="342C4DF5" w14:textId="77777777" w:rsidR="00092580" w:rsidRPr="00461EE2" w:rsidRDefault="00092580" w:rsidP="00911292">
            <w:pPr>
              <w:autoSpaceDE w:val="0"/>
              <w:autoSpaceDN w:val="0"/>
              <w:spacing w:after="160"/>
              <w:jc w:val="center"/>
            </w:pPr>
            <w:r w:rsidRPr="00461EE2">
              <w:t>36.7% (36.4–37.1)</w:t>
            </w:r>
          </w:p>
        </w:tc>
        <w:tc>
          <w:tcPr>
            <w:tcW w:w="2452" w:type="dxa"/>
            <w:vAlign w:val="center"/>
          </w:tcPr>
          <w:p w14:paraId="22B78B0B" w14:textId="77777777" w:rsidR="00092580" w:rsidRPr="00461EE2" w:rsidRDefault="00092580" w:rsidP="00911292">
            <w:pPr>
              <w:autoSpaceDE w:val="0"/>
              <w:autoSpaceDN w:val="0"/>
              <w:spacing w:after="160"/>
              <w:jc w:val="center"/>
            </w:pPr>
            <w:r w:rsidRPr="00461EE2">
              <w:t>11.1% (10.8–11.3)</w:t>
            </w:r>
          </w:p>
        </w:tc>
        <w:tc>
          <w:tcPr>
            <w:tcW w:w="2453" w:type="dxa"/>
            <w:vAlign w:val="center"/>
          </w:tcPr>
          <w:p w14:paraId="765DF312" w14:textId="77777777" w:rsidR="00092580" w:rsidRPr="00461EE2" w:rsidRDefault="00092580" w:rsidP="00911292">
            <w:pPr>
              <w:autoSpaceDE w:val="0"/>
              <w:autoSpaceDN w:val="0"/>
              <w:spacing w:after="160"/>
              <w:jc w:val="center"/>
            </w:pPr>
            <w:r w:rsidRPr="00461EE2">
              <w:t>17.8% (17.5–18.1)</w:t>
            </w:r>
          </w:p>
        </w:tc>
      </w:tr>
      <w:tr w:rsidR="003F6766" w:rsidRPr="00461EE2" w14:paraId="3AAE6AE8" w14:textId="77777777" w:rsidTr="00911292">
        <w:tc>
          <w:tcPr>
            <w:tcW w:w="1975" w:type="dxa"/>
            <w:vMerge w:val="restart"/>
          </w:tcPr>
          <w:p w14:paraId="5940B023" w14:textId="77777777" w:rsidR="00092580" w:rsidRPr="00461EE2" w:rsidRDefault="00092580" w:rsidP="00911292">
            <w:pPr>
              <w:autoSpaceDE w:val="0"/>
              <w:autoSpaceDN w:val="0"/>
              <w:spacing w:after="0"/>
              <w:rPr>
                <w:bCs/>
              </w:rPr>
            </w:pPr>
            <w:r w:rsidRPr="00461EE2">
              <w:rPr>
                <w:bCs/>
              </w:rPr>
              <w:t>Noise (SD)</w:t>
            </w:r>
          </w:p>
        </w:tc>
        <w:tc>
          <w:tcPr>
            <w:tcW w:w="1170" w:type="dxa"/>
            <w:vAlign w:val="center"/>
          </w:tcPr>
          <w:p w14:paraId="21B215D1" w14:textId="77777777" w:rsidR="00092580" w:rsidRPr="00461EE2" w:rsidRDefault="00092580" w:rsidP="00911292">
            <w:pPr>
              <w:autoSpaceDE w:val="0"/>
              <w:autoSpaceDN w:val="0"/>
              <w:spacing w:after="0"/>
              <w:jc w:val="center"/>
            </w:pPr>
            <w:r w:rsidRPr="00461EE2">
              <w:t>5</w:t>
            </w:r>
          </w:p>
        </w:tc>
        <w:tc>
          <w:tcPr>
            <w:tcW w:w="2452" w:type="dxa"/>
            <w:vAlign w:val="center"/>
          </w:tcPr>
          <w:p w14:paraId="47FBCA5E" w14:textId="77777777" w:rsidR="00092580" w:rsidRPr="00461EE2" w:rsidRDefault="00092580" w:rsidP="00911292">
            <w:pPr>
              <w:autoSpaceDE w:val="0"/>
              <w:autoSpaceDN w:val="0"/>
              <w:spacing w:after="0"/>
              <w:jc w:val="center"/>
            </w:pPr>
            <w:r w:rsidRPr="00461EE2">
              <w:t>14.5% (14.3–14.8)</w:t>
            </w:r>
          </w:p>
        </w:tc>
        <w:tc>
          <w:tcPr>
            <w:tcW w:w="2453" w:type="dxa"/>
            <w:vAlign w:val="center"/>
          </w:tcPr>
          <w:p w14:paraId="218F5104" w14:textId="77777777" w:rsidR="00092580" w:rsidRPr="00461EE2" w:rsidRDefault="00092580" w:rsidP="00911292">
            <w:pPr>
              <w:autoSpaceDE w:val="0"/>
              <w:autoSpaceDN w:val="0"/>
              <w:spacing w:after="0"/>
              <w:jc w:val="center"/>
            </w:pPr>
            <w:r w:rsidRPr="00461EE2">
              <w:t>41.7% (41.3–42.1)</w:t>
            </w:r>
          </w:p>
        </w:tc>
        <w:tc>
          <w:tcPr>
            <w:tcW w:w="2452" w:type="dxa"/>
            <w:vAlign w:val="center"/>
          </w:tcPr>
          <w:p w14:paraId="1223CA44" w14:textId="77777777" w:rsidR="00092580" w:rsidRPr="00461EE2" w:rsidRDefault="00092580" w:rsidP="00911292">
            <w:pPr>
              <w:autoSpaceDE w:val="0"/>
              <w:autoSpaceDN w:val="0"/>
              <w:spacing w:after="0"/>
              <w:jc w:val="center"/>
            </w:pPr>
            <w:r w:rsidRPr="00461EE2">
              <w:t>8.4% (8.2–8.6)</w:t>
            </w:r>
          </w:p>
        </w:tc>
        <w:tc>
          <w:tcPr>
            <w:tcW w:w="2453" w:type="dxa"/>
            <w:vAlign w:val="center"/>
          </w:tcPr>
          <w:p w14:paraId="021354F2" w14:textId="77777777" w:rsidR="00092580" w:rsidRPr="00461EE2" w:rsidRDefault="00092580" w:rsidP="00911292">
            <w:pPr>
              <w:autoSpaceDE w:val="0"/>
              <w:autoSpaceDN w:val="0"/>
              <w:spacing w:after="0"/>
              <w:jc w:val="center"/>
            </w:pPr>
            <w:r w:rsidRPr="00461EE2">
              <w:t>16.8% (16.5–17.0)</w:t>
            </w:r>
          </w:p>
        </w:tc>
      </w:tr>
      <w:tr w:rsidR="003F6766" w:rsidRPr="00461EE2" w14:paraId="0CCA1A02" w14:textId="77777777" w:rsidTr="00911292">
        <w:tc>
          <w:tcPr>
            <w:tcW w:w="1975" w:type="dxa"/>
            <w:vMerge/>
          </w:tcPr>
          <w:p w14:paraId="50481974" w14:textId="77777777" w:rsidR="00092580" w:rsidRPr="00461EE2" w:rsidRDefault="00092580" w:rsidP="00911292">
            <w:pPr>
              <w:autoSpaceDE w:val="0"/>
              <w:autoSpaceDN w:val="0"/>
              <w:spacing w:after="0"/>
              <w:rPr>
                <w:bCs/>
              </w:rPr>
            </w:pPr>
          </w:p>
        </w:tc>
        <w:tc>
          <w:tcPr>
            <w:tcW w:w="1170" w:type="dxa"/>
            <w:vAlign w:val="center"/>
          </w:tcPr>
          <w:p w14:paraId="79055972" w14:textId="77777777" w:rsidR="00092580" w:rsidRPr="00461EE2" w:rsidRDefault="00092580" w:rsidP="00911292">
            <w:pPr>
              <w:autoSpaceDE w:val="0"/>
              <w:autoSpaceDN w:val="0"/>
              <w:spacing w:after="160"/>
              <w:jc w:val="center"/>
            </w:pPr>
            <w:r w:rsidRPr="00461EE2">
              <w:t>10</w:t>
            </w:r>
          </w:p>
        </w:tc>
        <w:tc>
          <w:tcPr>
            <w:tcW w:w="2452" w:type="dxa"/>
            <w:vAlign w:val="center"/>
          </w:tcPr>
          <w:p w14:paraId="5D45503D" w14:textId="77777777" w:rsidR="00092580" w:rsidRPr="00461EE2" w:rsidRDefault="00092580" w:rsidP="00911292">
            <w:pPr>
              <w:autoSpaceDE w:val="0"/>
              <w:autoSpaceDN w:val="0"/>
              <w:spacing w:after="160"/>
              <w:jc w:val="center"/>
            </w:pPr>
            <w:r w:rsidRPr="00461EE2">
              <w:t>13.1% (12.9–13.4)</w:t>
            </w:r>
          </w:p>
        </w:tc>
        <w:tc>
          <w:tcPr>
            <w:tcW w:w="2453" w:type="dxa"/>
            <w:vAlign w:val="center"/>
          </w:tcPr>
          <w:p w14:paraId="47242EAB" w14:textId="77777777" w:rsidR="00092580" w:rsidRPr="00461EE2" w:rsidRDefault="00092580" w:rsidP="00911292">
            <w:pPr>
              <w:autoSpaceDE w:val="0"/>
              <w:autoSpaceDN w:val="0"/>
              <w:spacing w:after="160"/>
              <w:jc w:val="center"/>
            </w:pPr>
            <w:r w:rsidRPr="00461EE2">
              <w:t>32.6% (32.2–33.0)</w:t>
            </w:r>
          </w:p>
        </w:tc>
        <w:tc>
          <w:tcPr>
            <w:tcW w:w="2452" w:type="dxa"/>
            <w:vAlign w:val="center"/>
          </w:tcPr>
          <w:p w14:paraId="521F2F49" w14:textId="77777777" w:rsidR="00092580" w:rsidRPr="00461EE2" w:rsidRDefault="00092580" w:rsidP="00911292">
            <w:pPr>
              <w:autoSpaceDE w:val="0"/>
              <w:autoSpaceDN w:val="0"/>
              <w:spacing w:after="160"/>
              <w:jc w:val="center"/>
            </w:pPr>
            <w:r w:rsidRPr="00461EE2">
              <w:t>9.9% (9.6–10.1)</w:t>
            </w:r>
          </w:p>
        </w:tc>
        <w:tc>
          <w:tcPr>
            <w:tcW w:w="2453" w:type="dxa"/>
            <w:vAlign w:val="center"/>
          </w:tcPr>
          <w:p w14:paraId="1165E335" w14:textId="77777777" w:rsidR="00092580" w:rsidRPr="00461EE2" w:rsidRDefault="00092580" w:rsidP="00911292">
            <w:pPr>
              <w:autoSpaceDE w:val="0"/>
              <w:autoSpaceDN w:val="0"/>
              <w:spacing w:after="160"/>
              <w:jc w:val="center"/>
            </w:pPr>
            <w:r w:rsidRPr="00461EE2">
              <w:t>14.8% (14.5–15.1)</w:t>
            </w:r>
          </w:p>
        </w:tc>
      </w:tr>
      <w:tr w:rsidR="003F6766" w:rsidRPr="00461EE2" w14:paraId="572A9FAA" w14:textId="77777777" w:rsidTr="00911292">
        <w:tc>
          <w:tcPr>
            <w:tcW w:w="1975" w:type="dxa"/>
            <w:vMerge w:val="restart"/>
          </w:tcPr>
          <w:p w14:paraId="40548995" w14:textId="77777777" w:rsidR="00092580" w:rsidRPr="00461EE2" w:rsidRDefault="00092580" w:rsidP="00911292">
            <w:pPr>
              <w:autoSpaceDE w:val="0"/>
              <w:autoSpaceDN w:val="0"/>
              <w:spacing w:after="0"/>
              <w:rPr>
                <w:bCs/>
              </w:rPr>
            </w:pPr>
            <w:r w:rsidRPr="00461EE2">
              <w:rPr>
                <w:bCs/>
              </w:rPr>
              <w:t>External shock</w:t>
            </w:r>
          </w:p>
        </w:tc>
        <w:tc>
          <w:tcPr>
            <w:tcW w:w="1170" w:type="dxa"/>
            <w:vAlign w:val="center"/>
          </w:tcPr>
          <w:p w14:paraId="062EDE37" w14:textId="77777777" w:rsidR="00092580" w:rsidRPr="00461EE2" w:rsidRDefault="00092580" w:rsidP="00911292">
            <w:pPr>
              <w:autoSpaceDE w:val="0"/>
              <w:autoSpaceDN w:val="0"/>
              <w:spacing w:after="0"/>
              <w:jc w:val="center"/>
            </w:pPr>
            <w:r w:rsidRPr="00461EE2">
              <w:t>None</w:t>
            </w:r>
          </w:p>
        </w:tc>
        <w:tc>
          <w:tcPr>
            <w:tcW w:w="2452" w:type="dxa"/>
            <w:vAlign w:val="center"/>
          </w:tcPr>
          <w:p w14:paraId="4F0FA997" w14:textId="77777777" w:rsidR="00092580" w:rsidRPr="00461EE2" w:rsidRDefault="00092580" w:rsidP="00911292">
            <w:pPr>
              <w:autoSpaceDE w:val="0"/>
              <w:autoSpaceDN w:val="0"/>
              <w:spacing w:after="0"/>
              <w:jc w:val="center"/>
            </w:pPr>
            <w:r w:rsidRPr="00461EE2">
              <w:t>14.7% (14.4–15.0)</w:t>
            </w:r>
          </w:p>
        </w:tc>
        <w:tc>
          <w:tcPr>
            <w:tcW w:w="2453" w:type="dxa"/>
            <w:vAlign w:val="center"/>
          </w:tcPr>
          <w:p w14:paraId="26E9D5E1" w14:textId="77777777" w:rsidR="00092580" w:rsidRPr="00461EE2" w:rsidRDefault="00092580" w:rsidP="00911292">
            <w:pPr>
              <w:autoSpaceDE w:val="0"/>
              <w:autoSpaceDN w:val="0"/>
              <w:spacing w:after="0"/>
              <w:jc w:val="center"/>
            </w:pPr>
            <w:r w:rsidRPr="00461EE2">
              <w:t>37.5% (37.1–37.9)</w:t>
            </w:r>
          </w:p>
        </w:tc>
        <w:tc>
          <w:tcPr>
            <w:tcW w:w="2452" w:type="dxa"/>
            <w:vAlign w:val="center"/>
          </w:tcPr>
          <w:p w14:paraId="73BEF246" w14:textId="77777777" w:rsidR="00092580" w:rsidRPr="00461EE2" w:rsidRDefault="00092580" w:rsidP="00911292">
            <w:pPr>
              <w:autoSpaceDE w:val="0"/>
              <w:autoSpaceDN w:val="0"/>
              <w:spacing w:after="0"/>
              <w:jc w:val="center"/>
            </w:pPr>
            <w:r w:rsidRPr="00461EE2">
              <w:t>9.3% (9.1–9.6)</w:t>
            </w:r>
          </w:p>
        </w:tc>
        <w:tc>
          <w:tcPr>
            <w:tcW w:w="2453" w:type="dxa"/>
            <w:vAlign w:val="center"/>
          </w:tcPr>
          <w:p w14:paraId="7F6169F4" w14:textId="77777777" w:rsidR="00092580" w:rsidRPr="00461EE2" w:rsidRDefault="00092580" w:rsidP="00911292">
            <w:pPr>
              <w:autoSpaceDE w:val="0"/>
              <w:autoSpaceDN w:val="0"/>
              <w:spacing w:after="0"/>
              <w:jc w:val="center"/>
            </w:pPr>
            <w:r w:rsidRPr="00461EE2">
              <w:t>15.9% (15.6–16.2)</w:t>
            </w:r>
          </w:p>
        </w:tc>
      </w:tr>
      <w:tr w:rsidR="003F6766" w:rsidRPr="00461EE2" w14:paraId="63838F0A" w14:textId="77777777" w:rsidTr="00911292">
        <w:tc>
          <w:tcPr>
            <w:tcW w:w="1975" w:type="dxa"/>
            <w:vMerge/>
          </w:tcPr>
          <w:p w14:paraId="193C1780" w14:textId="77777777" w:rsidR="00092580" w:rsidRPr="00461EE2" w:rsidRDefault="00092580" w:rsidP="00911292">
            <w:pPr>
              <w:autoSpaceDE w:val="0"/>
              <w:autoSpaceDN w:val="0"/>
              <w:spacing w:after="0"/>
              <w:rPr>
                <w:bCs/>
              </w:rPr>
            </w:pPr>
          </w:p>
        </w:tc>
        <w:tc>
          <w:tcPr>
            <w:tcW w:w="1170" w:type="dxa"/>
            <w:vAlign w:val="center"/>
          </w:tcPr>
          <w:p w14:paraId="315E3BB4" w14:textId="77777777" w:rsidR="00092580" w:rsidRPr="00461EE2" w:rsidRDefault="00092580" w:rsidP="00911292">
            <w:pPr>
              <w:autoSpaceDE w:val="0"/>
              <w:autoSpaceDN w:val="0"/>
              <w:spacing w:after="160"/>
              <w:jc w:val="center"/>
            </w:pPr>
            <w:r w:rsidRPr="00461EE2">
              <w:t>Pulse</w:t>
            </w:r>
          </w:p>
        </w:tc>
        <w:tc>
          <w:tcPr>
            <w:tcW w:w="2452" w:type="dxa"/>
            <w:vAlign w:val="center"/>
          </w:tcPr>
          <w:p w14:paraId="072536B2" w14:textId="77777777" w:rsidR="00092580" w:rsidRPr="00461EE2" w:rsidRDefault="00092580" w:rsidP="00911292">
            <w:pPr>
              <w:autoSpaceDE w:val="0"/>
              <w:autoSpaceDN w:val="0"/>
              <w:spacing w:after="160"/>
              <w:jc w:val="center"/>
            </w:pPr>
            <w:r w:rsidRPr="00461EE2">
              <w:t>13.0% (12.7–13.3)</w:t>
            </w:r>
          </w:p>
        </w:tc>
        <w:tc>
          <w:tcPr>
            <w:tcW w:w="2453" w:type="dxa"/>
            <w:vAlign w:val="center"/>
          </w:tcPr>
          <w:p w14:paraId="39AFF706" w14:textId="77777777" w:rsidR="00092580" w:rsidRPr="00461EE2" w:rsidRDefault="00092580" w:rsidP="00911292">
            <w:pPr>
              <w:autoSpaceDE w:val="0"/>
              <w:autoSpaceDN w:val="0"/>
              <w:spacing w:after="160"/>
              <w:jc w:val="center"/>
            </w:pPr>
            <w:r w:rsidRPr="00461EE2">
              <w:t>36.8% (36.5–37.2)</w:t>
            </w:r>
          </w:p>
        </w:tc>
        <w:tc>
          <w:tcPr>
            <w:tcW w:w="2452" w:type="dxa"/>
            <w:vAlign w:val="center"/>
          </w:tcPr>
          <w:p w14:paraId="2EA4690A" w14:textId="77777777" w:rsidR="00092580" w:rsidRPr="00461EE2" w:rsidRDefault="00092580" w:rsidP="00911292">
            <w:pPr>
              <w:autoSpaceDE w:val="0"/>
              <w:autoSpaceDN w:val="0"/>
              <w:spacing w:after="160"/>
              <w:jc w:val="center"/>
            </w:pPr>
            <w:r w:rsidRPr="00461EE2">
              <w:t>9.0% (8.7–9.2)</w:t>
            </w:r>
          </w:p>
        </w:tc>
        <w:tc>
          <w:tcPr>
            <w:tcW w:w="2453" w:type="dxa"/>
            <w:vAlign w:val="center"/>
          </w:tcPr>
          <w:p w14:paraId="745E5F86" w14:textId="77777777" w:rsidR="00092580" w:rsidRPr="00461EE2" w:rsidRDefault="00092580" w:rsidP="00911292">
            <w:pPr>
              <w:autoSpaceDE w:val="0"/>
              <w:autoSpaceDN w:val="0"/>
              <w:spacing w:after="160"/>
              <w:jc w:val="center"/>
            </w:pPr>
            <w:r w:rsidRPr="00461EE2">
              <w:t>15.7% (15.4–16.0)</w:t>
            </w:r>
          </w:p>
        </w:tc>
      </w:tr>
      <w:tr w:rsidR="003F6766" w:rsidRPr="00461EE2" w14:paraId="24756C2D" w14:textId="77777777" w:rsidTr="00911292">
        <w:tc>
          <w:tcPr>
            <w:tcW w:w="1975" w:type="dxa"/>
            <w:vMerge w:val="restart"/>
          </w:tcPr>
          <w:p w14:paraId="49135A1C" w14:textId="77777777" w:rsidR="00092580" w:rsidRPr="00461EE2" w:rsidRDefault="00092580" w:rsidP="00911292">
            <w:pPr>
              <w:autoSpaceDE w:val="0"/>
              <w:autoSpaceDN w:val="0"/>
              <w:spacing w:after="0"/>
              <w:rPr>
                <w:bCs/>
              </w:rPr>
            </w:pPr>
            <w:r w:rsidRPr="00461EE2">
              <w:rPr>
                <w:bCs/>
              </w:rPr>
              <w:t>Number of</w:t>
            </w:r>
            <w:r w:rsidRPr="00461EE2">
              <w:rPr>
                <w:bCs/>
              </w:rPr>
              <w:br/>
              <w:t>covariates</w:t>
            </w:r>
          </w:p>
        </w:tc>
        <w:tc>
          <w:tcPr>
            <w:tcW w:w="1170" w:type="dxa"/>
            <w:vAlign w:val="center"/>
          </w:tcPr>
          <w:p w14:paraId="0674B818" w14:textId="77777777" w:rsidR="00092580" w:rsidRPr="00461EE2" w:rsidRDefault="00092580" w:rsidP="00911292">
            <w:pPr>
              <w:autoSpaceDE w:val="0"/>
              <w:autoSpaceDN w:val="0"/>
              <w:spacing w:after="0"/>
              <w:jc w:val="center"/>
            </w:pPr>
            <w:r w:rsidRPr="00461EE2">
              <w:t>0</w:t>
            </w:r>
          </w:p>
        </w:tc>
        <w:tc>
          <w:tcPr>
            <w:tcW w:w="2452" w:type="dxa"/>
            <w:vAlign w:val="center"/>
          </w:tcPr>
          <w:p w14:paraId="46C734FA" w14:textId="77777777" w:rsidR="00092580" w:rsidRPr="00461EE2" w:rsidRDefault="00092580" w:rsidP="00911292">
            <w:pPr>
              <w:autoSpaceDE w:val="0"/>
              <w:autoSpaceDN w:val="0"/>
              <w:spacing w:after="0"/>
              <w:jc w:val="center"/>
            </w:pPr>
            <w:r w:rsidRPr="00461EE2">
              <w:t>13.5% (13.2–13.7)</w:t>
            </w:r>
          </w:p>
        </w:tc>
        <w:tc>
          <w:tcPr>
            <w:tcW w:w="2453" w:type="dxa"/>
            <w:vAlign w:val="center"/>
          </w:tcPr>
          <w:p w14:paraId="634846DD" w14:textId="77777777" w:rsidR="00092580" w:rsidRPr="00461EE2" w:rsidRDefault="00092580" w:rsidP="00911292">
            <w:pPr>
              <w:autoSpaceDE w:val="0"/>
              <w:autoSpaceDN w:val="0"/>
              <w:spacing w:after="0"/>
              <w:jc w:val="center"/>
            </w:pPr>
            <w:r w:rsidRPr="00461EE2">
              <w:t>37.0% (36.6–37.4)</w:t>
            </w:r>
          </w:p>
        </w:tc>
        <w:tc>
          <w:tcPr>
            <w:tcW w:w="2452" w:type="dxa"/>
            <w:vAlign w:val="center"/>
          </w:tcPr>
          <w:p w14:paraId="66D389A3" w14:textId="77777777" w:rsidR="00092580" w:rsidRPr="00461EE2" w:rsidRDefault="00092580" w:rsidP="00911292">
            <w:pPr>
              <w:autoSpaceDE w:val="0"/>
              <w:autoSpaceDN w:val="0"/>
              <w:spacing w:after="0"/>
              <w:jc w:val="center"/>
            </w:pPr>
            <w:r w:rsidRPr="00461EE2">
              <w:t>9.2% (9.0–9.4)</w:t>
            </w:r>
          </w:p>
        </w:tc>
        <w:tc>
          <w:tcPr>
            <w:tcW w:w="2453" w:type="dxa"/>
            <w:vAlign w:val="center"/>
          </w:tcPr>
          <w:p w14:paraId="5C542DFF" w14:textId="77777777" w:rsidR="00092580" w:rsidRPr="00461EE2" w:rsidRDefault="00092580" w:rsidP="00911292">
            <w:pPr>
              <w:autoSpaceDE w:val="0"/>
              <w:autoSpaceDN w:val="0"/>
              <w:spacing w:after="0"/>
              <w:jc w:val="center"/>
            </w:pPr>
            <w:r w:rsidRPr="00461EE2">
              <w:t>16.3% (16.0–16.6)</w:t>
            </w:r>
          </w:p>
        </w:tc>
      </w:tr>
      <w:tr w:rsidR="003F6766" w:rsidRPr="00461EE2" w14:paraId="68588B62" w14:textId="77777777" w:rsidTr="00911292">
        <w:tc>
          <w:tcPr>
            <w:tcW w:w="1975" w:type="dxa"/>
            <w:vMerge/>
            <w:tcBorders>
              <w:bottom w:val="single" w:sz="4" w:space="0" w:color="000000"/>
            </w:tcBorders>
            <w:vAlign w:val="center"/>
          </w:tcPr>
          <w:p w14:paraId="47C3BA56" w14:textId="77777777" w:rsidR="00092580" w:rsidRPr="00461EE2" w:rsidRDefault="00092580" w:rsidP="00911292">
            <w:pPr>
              <w:autoSpaceDE w:val="0"/>
              <w:autoSpaceDN w:val="0"/>
              <w:spacing w:after="0"/>
            </w:pPr>
          </w:p>
        </w:tc>
        <w:tc>
          <w:tcPr>
            <w:tcW w:w="1170" w:type="dxa"/>
            <w:tcBorders>
              <w:bottom w:val="single" w:sz="4" w:space="0" w:color="000000"/>
            </w:tcBorders>
            <w:vAlign w:val="center"/>
          </w:tcPr>
          <w:p w14:paraId="3AD053BA" w14:textId="77777777" w:rsidR="00092580" w:rsidRPr="00461EE2" w:rsidRDefault="00092580" w:rsidP="00911292">
            <w:pPr>
              <w:autoSpaceDE w:val="0"/>
              <w:autoSpaceDN w:val="0"/>
              <w:spacing w:after="0"/>
              <w:jc w:val="center"/>
            </w:pPr>
            <w:r w:rsidRPr="00461EE2">
              <w:t>3</w:t>
            </w:r>
          </w:p>
        </w:tc>
        <w:tc>
          <w:tcPr>
            <w:tcW w:w="2452" w:type="dxa"/>
            <w:tcBorders>
              <w:bottom w:val="single" w:sz="4" w:space="0" w:color="000000"/>
            </w:tcBorders>
            <w:vAlign w:val="center"/>
          </w:tcPr>
          <w:p w14:paraId="6528E248" w14:textId="77777777" w:rsidR="00092580" w:rsidRPr="00461EE2" w:rsidRDefault="00092580" w:rsidP="00911292">
            <w:pPr>
              <w:autoSpaceDE w:val="0"/>
              <w:autoSpaceDN w:val="0"/>
              <w:spacing w:after="0"/>
              <w:jc w:val="center"/>
            </w:pPr>
            <w:r w:rsidRPr="00461EE2">
              <w:t>14.2% (13.9–14.5)</w:t>
            </w:r>
          </w:p>
        </w:tc>
        <w:tc>
          <w:tcPr>
            <w:tcW w:w="2453" w:type="dxa"/>
            <w:tcBorders>
              <w:bottom w:val="single" w:sz="4" w:space="0" w:color="000000"/>
            </w:tcBorders>
            <w:vAlign w:val="center"/>
          </w:tcPr>
          <w:p w14:paraId="6C7DCA95" w14:textId="77777777" w:rsidR="00092580" w:rsidRPr="00461EE2" w:rsidRDefault="00092580" w:rsidP="00911292">
            <w:pPr>
              <w:autoSpaceDE w:val="0"/>
              <w:autoSpaceDN w:val="0"/>
              <w:spacing w:after="0"/>
              <w:jc w:val="center"/>
            </w:pPr>
            <w:r w:rsidRPr="00461EE2">
              <w:t>37.3% (37.0–37.7)</w:t>
            </w:r>
          </w:p>
        </w:tc>
        <w:tc>
          <w:tcPr>
            <w:tcW w:w="2452" w:type="dxa"/>
            <w:tcBorders>
              <w:bottom w:val="single" w:sz="4" w:space="0" w:color="000000"/>
            </w:tcBorders>
            <w:vAlign w:val="center"/>
          </w:tcPr>
          <w:p w14:paraId="30D19B95" w14:textId="77777777" w:rsidR="00092580" w:rsidRPr="00461EE2" w:rsidRDefault="00092580" w:rsidP="00911292">
            <w:pPr>
              <w:autoSpaceDE w:val="0"/>
              <w:autoSpaceDN w:val="0"/>
              <w:spacing w:after="0"/>
              <w:jc w:val="center"/>
            </w:pPr>
            <w:r w:rsidRPr="00461EE2">
              <w:t>9.1% (8.9–9.3)</w:t>
            </w:r>
          </w:p>
        </w:tc>
        <w:tc>
          <w:tcPr>
            <w:tcW w:w="2453" w:type="dxa"/>
            <w:tcBorders>
              <w:bottom w:val="single" w:sz="4" w:space="0" w:color="000000"/>
            </w:tcBorders>
            <w:vAlign w:val="center"/>
          </w:tcPr>
          <w:p w14:paraId="744A7ADE" w14:textId="77777777" w:rsidR="00092580" w:rsidRPr="00461EE2" w:rsidRDefault="00092580" w:rsidP="00911292">
            <w:pPr>
              <w:autoSpaceDE w:val="0"/>
              <w:autoSpaceDN w:val="0"/>
              <w:spacing w:after="0"/>
              <w:jc w:val="center"/>
            </w:pPr>
            <w:r w:rsidRPr="00461EE2">
              <w:t>15.3% (15.0–15.6)</w:t>
            </w:r>
          </w:p>
        </w:tc>
      </w:tr>
    </w:tbl>
    <w:p w14:paraId="27E82ECE" w14:textId="77777777" w:rsidR="00092580" w:rsidRPr="00461EE2" w:rsidRDefault="00092580" w:rsidP="00092580">
      <w:pPr>
        <w:pStyle w:val="ImageCaption"/>
        <w:autoSpaceDE w:val="0"/>
        <w:autoSpaceDN w:val="0"/>
        <w:spacing w:line="480" w:lineRule="auto"/>
        <w:rPr>
          <w:rFonts w:eastAsiaTheme="minorEastAsia"/>
          <w:i w:val="0"/>
          <w:iCs/>
          <w:lang w:eastAsia="ko-KR"/>
        </w:rPr>
      </w:pPr>
      <w:r w:rsidRPr="00461EE2">
        <w:rPr>
          <w:rFonts w:eastAsiaTheme="minorEastAsia"/>
          <w:lang w:eastAsia="ko-KR"/>
        </w:rPr>
        <w:br/>
        <w:t>Note.</w:t>
      </w:r>
      <w:r w:rsidRPr="00461EE2">
        <w:rPr>
          <w:rFonts w:eastAsiaTheme="minorEastAsia"/>
          <w:i w:val="0"/>
          <w:iCs/>
          <w:lang w:eastAsia="ko-KR"/>
        </w:rPr>
        <w:t xml:space="preserve"> Type I error rates are computed using a nominal significance level of α = 0.05. Cells report point estimates with Monte Carlo 95% confidence intervals based on null-scenario observations stratified by each factor level. Prophet and LSTM Type I error rates remained near the nominal level (4.8% across all conditions) and are therefore not shown.</w:t>
      </w:r>
    </w:p>
    <w:p w14:paraId="3AEFE28A" w14:textId="77777777" w:rsidR="00092580" w:rsidRPr="00461EE2" w:rsidRDefault="00092580" w:rsidP="00092580">
      <w:pPr>
        <w:spacing w:after="240" w:line="360" w:lineRule="auto"/>
        <w:rPr>
          <w:rFonts w:eastAsiaTheme="minorEastAsia"/>
          <w:b/>
          <w:bCs/>
          <w:lang w:eastAsia="ko-KR"/>
        </w:rPr>
      </w:pPr>
    </w:p>
    <w:p w14:paraId="11586683" w14:textId="03D26EC3" w:rsidR="00092580" w:rsidRPr="00461EE2" w:rsidRDefault="00092580" w:rsidP="00092580">
      <w:pPr>
        <w:spacing w:after="240" w:line="360" w:lineRule="auto"/>
      </w:pPr>
      <w:r w:rsidRPr="00461EE2">
        <w:rPr>
          <w:b/>
          <w:bCs/>
        </w:rPr>
        <w:lastRenderedPageBreak/>
        <w:t>Table S</w:t>
      </w:r>
      <w:r w:rsidRPr="00461EE2">
        <w:rPr>
          <w:rFonts w:eastAsiaTheme="minorEastAsia" w:hint="eastAsia"/>
          <w:b/>
          <w:bCs/>
          <w:lang w:eastAsia="ko-KR"/>
        </w:rPr>
        <w:t>3</w:t>
      </w:r>
      <w:r w:rsidRPr="00461EE2">
        <w:rPr>
          <w:b/>
          <w:bCs/>
        </w:rPr>
        <w:t xml:space="preserve">. </w:t>
      </w:r>
      <w:r w:rsidRPr="00461EE2">
        <w:t>Monte Carlo standard errors for primary performance metrics across four ITS models</w:t>
      </w:r>
    </w:p>
    <w:tbl>
      <w:tblPr>
        <w:tblW w:w="11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0" w:type="dxa"/>
          <w:bottom w:w="43" w:type="dxa"/>
          <w:right w:w="10" w:type="dxa"/>
        </w:tblCellMar>
        <w:tblLook w:val="0000" w:firstRow="0" w:lastRow="0" w:firstColumn="0" w:lastColumn="0" w:noHBand="0" w:noVBand="0"/>
      </w:tblPr>
      <w:tblGrid>
        <w:gridCol w:w="1174"/>
        <w:gridCol w:w="1706"/>
        <w:gridCol w:w="1980"/>
        <w:gridCol w:w="2430"/>
        <w:gridCol w:w="2520"/>
        <w:gridCol w:w="1980"/>
      </w:tblGrid>
      <w:tr w:rsidR="003F6766" w:rsidRPr="00461EE2" w14:paraId="6FE7E926" w14:textId="77777777" w:rsidTr="003F6766">
        <w:trPr>
          <w:tblHeader/>
        </w:trPr>
        <w:tc>
          <w:tcPr>
            <w:tcW w:w="1174" w:type="dxa"/>
            <w:tcBorders>
              <w:top w:val="single" w:sz="4" w:space="0" w:color="000000"/>
              <w:left w:val="none" w:sz="0" w:space="0" w:color="FFFFFF"/>
              <w:bottom w:val="single" w:sz="4" w:space="0" w:color="000000"/>
              <w:right w:val="none" w:sz="0" w:space="0" w:color="FFFFFF"/>
            </w:tcBorders>
            <w:tcMar>
              <w:top w:w="80" w:type="dxa"/>
              <w:left w:w="100" w:type="dxa"/>
              <w:bottom w:w="80" w:type="dxa"/>
              <w:right w:w="100" w:type="dxa"/>
            </w:tcMar>
            <w:vAlign w:val="center"/>
          </w:tcPr>
          <w:p w14:paraId="0761629F" w14:textId="77777777" w:rsidR="003F6766" w:rsidRPr="00461EE2" w:rsidRDefault="003F6766" w:rsidP="00911292">
            <w:pPr>
              <w:spacing w:after="0"/>
              <w:jc w:val="center"/>
            </w:pPr>
            <w:r w:rsidRPr="00461EE2">
              <w:t>Model</w:t>
            </w:r>
          </w:p>
        </w:tc>
        <w:tc>
          <w:tcPr>
            <w:tcW w:w="1706" w:type="dxa"/>
            <w:tcBorders>
              <w:top w:val="single" w:sz="4" w:space="0" w:color="000000"/>
              <w:left w:val="none" w:sz="0" w:space="0" w:color="FFFFFF"/>
              <w:bottom w:val="single" w:sz="4" w:space="0" w:color="000000"/>
              <w:right w:val="none" w:sz="0" w:space="0" w:color="FFFFFF"/>
            </w:tcBorders>
            <w:tcMar>
              <w:top w:w="80" w:type="dxa"/>
              <w:left w:w="100" w:type="dxa"/>
              <w:bottom w:w="80" w:type="dxa"/>
              <w:right w:w="100" w:type="dxa"/>
            </w:tcMar>
            <w:vAlign w:val="center"/>
          </w:tcPr>
          <w:p w14:paraId="3E1115A0" w14:textId="77777777" w:rsidR="003F6766" w:rsidRPr="00461EE2" w:rsidRDefault="003F6766" w:rsidP="00911292">
            <w:pPr>
              <w:spacing w:after="0"/>
              <w:jc w:val="center"/>
            </w:pPr>
            <w:r w:rsidRPr="00461EE2">
              <w:t>Term</w:t>
            </w:r>
          </w:p>
        </w:tc>
        <w:tc>
          <w:tcPr>
            <w:tcW w:w="1980" w:type="dxa"/>
            <w:tcBorders>
              <w:top w:val="single" w:sz="4" w:space="0" w:color="000000"/>
              <w:left w:val="none" w:sz="0" w:space="0" w:color="FFFFFF"/>
              <w:bottom w:val="single" w:sz="4" w:space="0" w:color="000000"/>
              <w:right w:val="none" w:sz="0" w:space="0" w:color="FFFFFF"/>
            </w:tcBorders>
            <w:tcMar>
              <w:top w:w="80" w:type="dxa"/>
              <w:left w:w="100" w:type="dxa"/>
              <w:bottom w:w="80" w:type="dxa"/>
              <w:right w:w="100" w:type="dxa"/>
            </w:tcMar>
            <w:vAlign w:val="center"/>
          </w:tcPr>
          <w:p w14:paraId="6FB291B7" w14:textId="77777777" w:rsidR="003F6766" w:rsidRPr="00461EE2" w:rsidRDefault="003F6766" w:rsidP="00911292">
            <w:pPr>
              <w:spacing w:after="0"/>
              <w:jc w:val="center"/>
            </w:pPr>
            <w:r w:rsidRPr="00461EE2">
              <w:t>Power (95% CI)</w:t>
            </w:r>
          </w:p>
        </w:tc>
        <w:tc>
          <w:tcPr>
            <w:tcW w:w="2430" w:type="dxa"/>
            <w:tcBorders>
              <w:top w:val="single" w:sz="4" w:space="0" w:color="000000"/>
              <w:left w:val="none" w:sz="0" w:space="0" w:color="FFFFFF"/>
              <w:bottom w:val="single" w:sz="4" w:space="0" w:color="000000"/>
              <w:right w:val="none" w:sz="0" w:space="0" w:color="FFFFFF"/>
            </w:tcBorders>
            <w:tcMar>
              <w:top w:w="80" w:type="dxa"/>
              <w:left w:w="100" w:type="dxa"/>
              <w:bottom w:w="80" w:type="dxa"/>
              <w:right w:w="100" w:type="dxa"/>
            </w:tcMar>
            <w:vAlign w:val="center"/>
          </w:tcPr>
          <w:p w14:paraId="308CFA5D" w14:textId="77777777" w:rsidR="003F6766" w:rsidRPr="00461EE2" w:rsidRDefault="003F6766" w:rsidP="00911292">
            <w:pPr>
              <w:spacing w:after="0"/>
              <w:jc w:val="center"/>
            </w:pPr>
            <w:r w:rsidRPr="00461EE2">
              <w:t>Type I Error (95% CI)</w:t>
            </w:r>
          </w:p>
        </w:tc>
        <w:tc>
          <w:tcPr>
            <w:tcW w:w="2520" w:type="dxa"/>
            <w:tcBorders>
              <w:top w:val="single" w:sz="4" w:space="0" w:color="000000"/>
              <w:left w:val="none" w:sz="0" w:space="0" w:color="FFFFFF"/>
              <w:bottom w:val="single" w:sz="4" w:space="0" w:color="000000"/>
              <w:right w:val="none" w:sz="0" w:space="0" w:color="FFFFFF"/>
            </w:tcBorders>
            <w:tcMar>
              <w:top w:w="80" w:type="dxa"/>
              <w:left w:w="100" w:type="dxa"/>
              <w:bottom w:w="80" w:type="dxa"/>
              <w:right w:w="100" w:type="dxa"/>
            </w:tcMar>
            <w:vAlign w:val="center"/>
          </w:tcPr>
          <w:p w14:paraId="2B6D9661" w14:textId="77777777" w:rsidR="003F6766" w:rsidRPr="00461EE2" w:rsidRDefault="003F6766" w:rsidP="00911292">
            <w:pPr>
              <w:spacing w:after="0"/>
              <w:jc w:val="center"/>
            </w:pPr>
            <w:r w:rsidRPr="00461EE2">
              <w:t>Mean Bias (95% CI)</w:t>
            </w:r>
          </w:p>
        </w:tc>
        <w:tc>
          <w:tcPr>
            <w:tcW w:w="1980" w:type="dxa"/>
            <w:tcBorders>
              <w:top w:val="single" w:sz="4" w:space="0" w:color="000000"/>
              <w:left w:val="none" w:sz="0" w:space="0" w:color="FFFFFF"/>
              <w:bottom w:val="single" w:sz="4" w:space="0" w:color="000000"/>
              <w:right w:val="none" w:sz="0" w:space="0" w:color="FFFFFF"/>
            </w:tcBorders>
            <w:tcMar>
              <w:top w:w="80" w:type="dxa"/>
              <w:left w:w="100" w:type="dxa"/>
              <w:bottom w:w="80" w:type="dxa"/>
              <w:right w:w="100" w:type="dxa"/>
            </w:tcMar>
            <w:vAlign w:val="center"/>
          </w:tcPr>
          <w:p w14:paraId="262EE3DA" w14:textId="77777777" w:rsidR="003F6766" w:rsidRPr="00461EE2" w:rsidRDefault="003F6766" w:rsidP="00911292">
            <w:pPr>
              <w:spacing w:after="0"/>
              <w:jc w:val="center"/>
            </w:pPr>
            <w:r w:rsidRPr="00461EE2">
              <w:t>RMSE (95% CI)</w:t>
            </w:r>
          </w:p>
        </w:tc>
      </w:tr>
      <w:tr w:rsidR="003F6766" w:rsidRPr="00461EE2" w14:paraId="3C702957" w14:textId="77777777" w:rsidTr="003F6766">
        <w:tc>
          <w:tcPr>
            <w:tcW w:w="1174"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2EE85788" w14:textId="77777777" w:rsidR="003F6766" w:rsidRPr="00461EE2" w:rsidRDefault="003F6766" w:rsidP="00911292">
            <w:pPr>
              <w:spacing w:after="0"/>
              <w:jc w:val="center"/>
            </w:pPr>
            <w:r w:rsidRPr="00461EE2">
              <w:t>ARIMAX</w:t>
            </w:r>
          </w:p>
        </w:tc>
        <w:tc>
          <w:tcPr>
            <w:tcW w:w="1706"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2272D8A5" w14:textId="77777777" w:rsidR="003F6766" w:rsidRPr="00461EE2" w:rsidRDefault="003F6766" w:rsidP="00911292">
            <w:pPr>
              <w:spacing w:after="0"/>
              <w:jc w:val="center"/>
            </w:pPr>
            <w:r w:rsidRPr="00461EE2">
              <w:t>Level change</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06F983D8" w14:textId="77777777" w:rsidR="003F6766" w:rsidRPr="00461EE2" w:rsidRDefault="003F6766" w:rsidP="00911292">
            <w:pPr>
              <w:spacing w:after="0"/>
              <w:jc w:val="center"/>
            </w:pPr>
            <w:r w:rsidRPr="00461EE2">
              <w:t>72.3% (±0.25%)</w:t>
            </w:r>
          </w:p>
        </w:tc>
        <w:tc>
          <w:tcPr>
            <w:tcW w:w="243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2D43A952" w14:textId="77777777" w:rsidR="003F6766" w:rsidRPr="00461EE2" w:rsidRDefault="003F6766" w:rsidP="00911292">
            <w:pPr>
              <w:spacing w:after="0"/>
              <w:jc w:val="center"/>
            </w:pPr>
            <w:r w:rsidRPr="00461EE2">
              <w:t>13.8% (±0.19%)</w:t>
            </w:r>
          </w:p>
        </w:tc>
        <w:tc>
          <w:tcPr>
            <w:tcW w:w="252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17C37CF1" w14:textId="1454E3A0" w:rsidR="003F6766" w:rsidRPr="00461EE2" w:rsidRDefault="003F6766" w:rsidP="00911292">
            <w:pPr>
              <w:spacing w:after="0"/>
              <w:jc w:val="center"/>
            </w:pPr>
            <w:r w:rsidRPr="00461EE2">
              <w:t>−0.</w:t>
            </w:r>
            <w:r>
              <w:rPr>
                <w:rFonts w:eastAsiaTheme="minorEastAsia" w:hint="eastAsia"/>
                <w:lang w:eastAsia="ko-KR"/>
              </w:rPr>
              <w:t>50</w:t>
            </w:r>
            <w:r w:rsidRPr="00461EE2">
              <w:t xml:space="preserve"> (±0.0</w:t>
            </w:r>
            <w:r>
              <w:rPr>
                <w:rFonts w:eastAsiaTheme="minorEastAsia" w:hint="eastAsia"/>
                <w:lang w:eastAsia="ko-KR"/>
              </w:rPr>
              <w:t>30</w:t>
            </w:r>
            <w:r w:rsidRPr="00461EE2">
              <w:t>)</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419CEE56" w14:textId="607938A5" w:rsidR="003F6766" w:rsidRPr="00461EE2" w:rsidRDefault="003F6766" w:rsidP="00911292">
            <w:pPr>
              <w:spacing w:after="0"/>
              <w:jc w:val="center"/>
            </w:pPr>
            <w:r w:rsidRPr="00461EE2">
              <w:t>7.</w:t>
            </w:r>
            <w:r>
              <w:rPr>
                <w:rFonts w:eastAsiaTheme="minorEastAsia" w:hint="eastAsia"/>
                <w:lang w:eastAsia="ko-KR"/>
              </w:rPr>
              <w:t>85</w:t>
            </w:r>
            <w:r w:rsidRPr="00461EE2">
              <w:t xml:space="preserve"> (±0.0</w:t>
            </w:r>
            <w:r>
              <w:rPr>
                <w:rFonts w:eastAsiaTheme="minorEastAsia" w:hint="eastAsia"/>
                <w:lang w:eastAsia="ko-KR"/>
              </w:rPr>
              <w:t>28</w:t>
            </w:r>
            <w:r w:rsidRPr="00461EE2">
              <w:t>)</w:t>
            </w:r>
          </w:p>
        </w:tc>
      </w:tr>
      <w:tr w:rsidR="003F6766" w:rsidRPr="00461EE2" w14:paraId="09D4F892" w14:textId="77777777" w:rsidTr="003F6766">
        <w:tc>
          <w:tcPr>
            <w:tcW w:w="1174"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35EECF1D" w14:textId="77777777" w:rsidR="003F6766" w:rsidRPr="00461EE2" w:rsidRDefault="003F6766" w:rsidP="00911292">
            <w:pPr>
              <w:spacing w:after="0"/>
              <w:jc w:val="center"/>
            </w:pPr>
            <w:r w:rsidRPr="00461EE2">
              <w:t>ARIMAX</w:t>
            </w:r>
          </w:p>
        </w:tc>
        <w:tc>
          <w:tcPr>
            <w:tcW w:w="1706"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258C6394" w14:textId="77777777" w:rsidR="003F6766" w:rsidRPr="00461EE2" w:rsidRDefault="003F6766" w:rsidP="00911292">
            <w:pPr>
              <w:spacing w:after="0"/>
              <w:jc w:val="center"/>
            </w:pPr>
            <w:r w:rsidRPr="00461EE2">
              <w:t>Slope change</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23EE17E0" w14:textId="77777777" w:rsidR="003F6766" w:rsidRPr="00461EE2" w:rsidRDefault="003F6766" w:rsidP="00911292">
            <w:pPr>
              <w:spacing w:after="0"/>
              <w:jc w:val="center"/>
            </w:pPr>
            <w:r w:rsidRPr="00461EE2">
              <w:t>32.0% (±0.26%)</w:t>
            </w:r>
          </w:p>
        </w:tc>
        <w:tc>
          <w:tcPr>
            <w:tcW w:w="243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0016B19D" w14:textId="77777777" w:rsidR="003F6766" w:rsidRPr="00461EE2" w:rsidRDefault="003F6766" w:rsidP="00911292">
            <w:pPr>
              <w:spacing w:after="0"/>
              <w:jc w:val="center"/>
            </w:pPr>
            <w:r w:rsidRPr="00461EE2">
              <w:t>37.2% (±0.26%)</w:t>
            </w:r>
          </w:p>
        </w:tc>
        <w:tc>
          <w:tcPr>
            <w:tcW w:w="252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01A88139" w14:textId="77777777" w:rsidR="003F6766" w:rsidRPr="00461EE2" w:rsidRDefault="003F6766" w:rsidP="00911292">
            <w:pPr>
              <w:spacing w:after="0"/>
              <w:jc w:val="center"/>
            </w:pPr>
            <w:r w:rsidRPr="00461EE2">
              <w:t>+0.53 (±0.003)</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38720921" w14:textId="60A4260D" w:rsidR="003F6766" w:rsidRPr="00461EE2" w:rsidRDefault="003F6766" w:rsidP="00911292">
            <w:pPr>
              <w:spacing w:after="0"/>
              <w:jc w:val="center"/>
            </w:pPr>
            <w:r w:rsidRPr="00461EE2">
              <w:t>0.</w:t>
            </w:r>
            <w:r>
              <w:rPr>
                <w:rFonts w:eastAsiaTheme="minorEastAsia" w:hint="eastAsia"/>
                <w:lang w:eastAsia="ko-KR"/>
              </w:rPr>
              <w:t>86</w:t>
            </w:r>
            <w:r w:rsidRPr="00461EE2">
              <w:t xml:space="preserve"> (±0.00</w:t>
            </w:r>
            <w:r>
              <w:rPr>
                <w:rFonts w:eastAsiaTheme="minorEastAsia" w:hint="eastAsia"/>
                <w:lang w:eastAsia="ko-KR"/>
              </w:rPr>
              <w:t>2</w:t>
            </w:r>
            <w:r w:rsidRPr="00461EE2">
              <w:t>)</w:t>
            </w:r>
          </w:p>
        </w:tc>
      </w:tr>
      <w:tr w:rsidR="003F6766" w:rsidRPr="00461EE2" w14:paraId="0A53583E" w14:textId="77777777" w:rsidTr="003F6766">
        <w:tc>
          <w:tcPr>
            <w:tcW w:w="1174"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4A50BD13" w14:textId="77777777" w:rsidR="003F6766" w:rsidRPr="00461EE2" w:rsidRDefault="003F6766" w:rsidP="00911292">
            <w:pPr>
              <w:spacing w:after="0"/>
              <w:jc w:val="center"/>
            </w:pPr>
            <w:r w:rsidRPr="00461EE2">
              <w:t>GAM</w:t>
            </w:r>
          </w:p>
        </w:tc>
        <w:tc>
          <w:tcPr>
            <w:tcW w:w="1706"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1672590C" w14:textId="77777777" w:rsidR="003F6766" w:rsidRPr="00461EE2" w:rsidRDefault="003F6766" w:rsidP="00911292">
            <w:pPr>
              <w:spacing w:after="0"/>
              <w:jc w:val="center"/>
            </w:pPr>
            <w:r w:rsidRPr="00461EE2">
              <w:t>Level change</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0A34F6FE" w14:textId="77777777" w:rsidR="003F6766" w:rsidRPr="00461EE2" w:rsidRDefault="003F6766" w:rsidP="00911292">
            <w:pPr>
              <w:spacing w:after="0"/>
              <w:jc w:val="center"/>
            </w:pPr>
            <w:r w:rsidRPr="00461EE2">
              <w:t>70.2% (±0.25%)</w:t>
            </w:r>
          </w:p>
        </w:tc>
        <w:tc>
          <w:tcPr>
            <w:tcW w:w="243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2CF42F03" w14:textId="77777777" w:rsidR="003F6766" w:rsidRPr="00461EE2" w:rsidRDefault="003F6766" w:rsidP="00911292">
            <w:pPr>
              <w:spacing w:after="0"/>
              <w:jc w:val="center"/>
            </w:pPr>
            <w:r w:rsidRPr="00461EE2">
              <w:t>9.2% (±0.16%)</w:t>
            </w:r>
          </w:p>
        </w:tc>
        <w:tc>
          <w:tcPr>
            <w:tcW w:w="252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2EBC5D88" w14:textId="2E96B011" w:rsidR="003F6766" w:rsidRPr="00461EE2" w:rsidRDefault="003F6766" w:rsidP="00911292">
            <w:pPr>
              <w:spacing w:after="0"/>
              <w:jc w:val="center"/>
            </w:pPr>
            <w:r w:rsidRPr="00461EE2">
              <w:t>−2.77 (±0.0</w:t>
            </w:r>
            <w:r>
              <w:rPr>
                <w:rFonts w:eastAsiaTheme="minorEastAsia" w:hint="eastAsia"/>
                <w:lang w:eastAsia="ko-KR"/>
              </w:rPr>
              <w:t>32</w:t>
            </w:r>
            <w:r w:rsidRPr="00461EE2">
              <w:t>)</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0B5D0346" w14:textId="3CF07387" w:rsidR="003F6766" w:rsidRPr="00461EE2" w:rsidRDefault="003F6766" w:rsidP="00911292">
            <w:pPr>
              <w:spacing w:after="0"/>
              <w:jc w:val="center"/>
            </w:pPr>
            <w:r w:rsidRPr="00461EE2">
              <w:t>8.</w:t>
            </w:r>
            <w:r>
              <w:rPr>
                <w:rFonts w:eastAsiaTheme="minorEastAsia" w:hint="eastAsia"/>
                <w:lang w:eastAsia="ko-KR"/>
              </w:rPr>
              <w:t>69</w:t>
            </w:r>
            <w:r w:rsidRPr="00461EE2">
              <w:t xml:space="preserve"> (±0.03</w:t>
            </w:r>
            <w:r>
              <w:rPr>
                <w:rFonts w:eastAsiaTheme="minorEastAsia" w:hint="eastAsia"/>
                <w:lang w:eastAsia="ko-KR"/>
              </w:rPr>
              <w:t>1</w:t>
            </w:r>
            <w:r w:rsidRPr="00461EE2">
              <w:t>)</w:t>
            </w:r>
          </w:p>
        </w:tc>
      </w:tr>
      <w:tr w:rsidR="003F6766" w:rsidRPr="00461EE2" w14:paraId="07DA6D43" w14:textId="77777777" w:rsidTr="003F6766">
        <w:tc>
          <w:tcPr>
            <w:tcW w:w="1174"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3A6D04C3" w14:textId="77777777" w:rsidR="003F6766" w:rsidRPr="00461EE2" w:rsidRDefault="003F6766" w:rsidP="00911292">
            <w:pPr>
              <w:spacing w:after="0"/>
              <w:jc w:val="center"/>
            </w:pPr>
            <w:r w:rsidRPr="00461EE2">
              <w:t>GAM</w:t>
            </w:r>
          </w:p>
        </w:tc>
        <w:tc>
          <w:tcPr>
            <w:tcW w:w="1706"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035C7633" w14:textId="77777777" w:rsidR="003F6766" w:rsidRPr="00461EE2" w:rsidRDefault="003F6766" w:rsidP="00911292">
            <w:pPr>
              <w:spacing w:after="0"/>
              <w:jc w:val="center"/>
            </w:pPr>
            <w:r w:rsidRPr="00461EE2">
              <w:t>Slope change</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6637C18B" w14:textId="77777777" w:rsidR="003F6766" w:rsidRPr="00461EE2" w:rsidRDefault="003F6766" w:rsidP="00911292">
            <w:pPr>
              <w:spacing w:after="0"/>
              <w:jc w:val="center"/>
            </w:pPr>
            <w:r w:rsidRPr="00461EE2">
              <w:t>13.1% (±0.19%)</w:t>
            </w:r>
          </w:p>
        </w:tc>
        <w:tc>
          <w:tcPr>
            <w:tcW w:w="243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0408E065" w14:textId="77777777" w:rsidR="003F6766" w:rsidRPr="00461EE2" w:rsidRDefault="003F6766" w:rsidP="00911292">
            <w:pPr>
              <w:spacing w:after="0"/>
              <w:jc w:val="center"/>
            </w:pPr>
            <w:r w:rsidRPr="00461EE2">
              <w:t>15.8% (±0.20%)</w:t>
            </w:r>
          </w:p>
        </w:tc>
        <w:tc>
          <w:tcPr>
            <w:tcW w:w="252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63952F92" w14:textId="5D712478" w:rsidR="003F6766" w:rsidRPr="00461EE2" w:rsidRDefault="003F6766" w:rsidP="00911292">
            <w:pPr>
              <w:spacing w:after="0"/>
              <w:jc w:val="center"/>
            </w:pPr>
            <w:r w:rsidRPr="00461EE2">
              <w:t>+0.31 (±0.00</w:t>
            </w:r>
            <w:r>
              <w:rPr>
                <w:rFonts w:eastAsiaTheme="minorEastAsia" w:hint="eastAsia"/>
                <w:lang w:eastAsia="ko-KR"/>
              </w:rPr>
              <w:t>5</w:t>
            </w:r>
            <w:r w:rsidRPr="00461EE2">
              <w:t>)</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6D4EECAC" w14:textId="239391AA" w:rsidR="003F6766" w:rsidRPr="00461EE2" w:rsidRDefault="003F6766" w:rsidP="00911292">
            <w:pPr>
              <w:spacing w:after="0"/>
              <w:jc w:val="center"/>
            </w:pPr>
            <w:r w:rsidRPr="00461EE2">
              <w:t>1.</w:t>
            </w:r>
            <w:r>
              <w:rPr>
                <w:rFonts w:eastAsiaTheme="minorEastAsia" w:hint="eastAsia"/>
                <w:lang w:eastAsia="ko-KR"/>
              </w:rPr>
              <w:t>25</w:t>
            </w:r>
            <w:r w:rsidRPr="00461EE2">
              <w:t xml:space="preserve"> (±0.0</w:t>
            </w:r>
            <w:r>
              <w:rPr>
                <w:rFonts w:eastAsiaTheme="minorEastAsia" w:hint="eastAsia"/>
                <w:lang w:eastAsia="ko-KR"/>
              </w:rPr>
              <w:t>21</w:t>
            </w:r>
            <w:r w:rsidRPr="00461EE2">
              <w:t>)</w:t>
            </w:r>
          </w:p>
        </w:tc>
      </w:tr>
      <w:tr w:rsidR="003F6766" w:rsidRPr="00461EE2" w14:paraId="0F3267DC" w14:textId="77777777" w:rsidTr="003F6766">
        <w:tc>
          <w:tcPr>
            <w:tcW w:w="1174"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619E50AB" w14:textId="77777777" w:rsidR="003F6766" w:rsidRPr="00461EE2" w:rsidRDefault="003F6766" w:rsidP="00911292">
            <w:pPr>
              <w:spacing w:after="0"/>
              <w:jc w:val="center"/>
            </w:pPr>
            <w:r w:rsidRPr="00461EE2">
              <w:t>Prophet</w:t>
            </w:r>
          </w:p>
        </w:tc>
        <w:tc>
          <w:tcPr>
            <w:tcW w:w="1706"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1189AC35" w14:textId="77777777" w:rsidR="003F6766" w:rsidRPr="00461EE2" w:rsidRDefault="003F6766" w:rsidP="00911292">
            <w:pPr>
              <w:spacing w:after="0"/>
              <w:jc w:val="center"/>
            </w:pPr>
            <w:r w:rsidRPr="00461EE2">
              <w:t>Average effect</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3DE9850E" w14:textId="09C5805D" w:rsidR="003F6766" w:rsidRPr="00461EE2" w:rsidRDefault="003F6766" w:rsidP="00911292">
            <w:pPr>
              <w:spacing w:after="0"/>
              <w:jc w:val="center"/>
            </w:pPr>
            <w:r w:rsidRPr="00461EE2">
              <w:t>15.4% (±0.</w:t>
            </w:r>
            <w:r>
              <w:rPr>
                <w:rFonts w:eastAsiaTheme="minorEastAsia" w:hint="eastAsia"/>
                <w:lang w:eastAsia="ko-KR"/>
              </w:rPr>
              <w:t>16</w:t>
            </w:r>
            <w:r w:rsidRPr="00461EE2">
              <w:t>%)</w:t>
            </w:r>
          </w:p>
        </w:tc>
        <w:tc>
          <w:tcPr>
            <w:tcW w:w="243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42A24A12" w14:textId="35B6859B" w:rsidR="003F6766" w:rsidRPr="00461EE2" w:rsidRDefault="003F6766" w:rsidP="00911292">
            <w:pPr>
              <w:spacing w:after="0"/>
              <w:jc w:val="center"/>
            </w:pPr>
            <w:r w:rsidRPr="00461EE2">
              <w:t>4.8% (±0.1</w:t>
            </w:r>
            <w:r>
              <w:rPr>
                <w:rFonts w:eastAsiaTheme="minorEastAsia" w:hint="eastAsia"/>
                <w:lang w:eastAsia="ko-KR"/>
              </w:rPr>
              <w:t>7</w:t>
            </w:r>
            <w:r w:rsidRPr="00461EE2">
              <w:t>%)</w:t>
            </w:r>
          </w:p>
        </w:tc>
        <w:tc>
          <w:tcPr>
            <w:tcW w:w="252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6700622A" w14:textId="65D16D3F" w:rsidR="003F6766" w:rsidRPr="00461EE2" w:rsidRDefault="003F6766" w:rsidP="00911292">
            <w:pPr>
              <w:spacing w:after="0"/>
              <w:jc w:val="center"/>
            </w:pPr>
            <w:r w:rsidRPr="00461EE2">
              <w:t>+0.84 (±0.0</w:t>
            </w:r>
            <w:r>
              <w:rPr>
                <w:rFonts w:eastAsiaTheme="minorEastAsia" w:hint="eastAsia"/>
                <w:lang w:eastAsia="ko-KR"/>
              </w:rPr>
              <w:t>78</w:t>
            </w:r>
            <w:r w:rsidRPr="00461EE2">
              <w:t>)</w:t>
            </w:r>
          </w:p>
        </w:tc>
        <w:tc>
          <w:tcPr>
            <w:tcW w:w="1980" w:type="dxa"/>
            <w:tcBorders>
              <w:top w:val="none" w:sz="0" w:space="0" w:color="FFFFFF"/>
              <w:left w:val="none" w:sz="0" w:space="0" w:color="FFFFFF"/>
              <w:bottom w:val="none" w:sz="0" w:space="0" w:color="FFFFFF"/>
              <w:right w:val="none" w:sz="0" w:space="0" w:color="FFFFFF"/>
            </w:tcBorders>
            <w:tcMar>
              <w:top w:w="80" w:type="dxa"/>
              <w:left w:w="100" w:type="dxa"/>
              <w:bottom w:w="80" w:type="dxa"/>
              <w:right w:w="100" w:type="dxa"/>
            </w:tcMar>
            <w:vAlign w:val="center"/>
          </w:tcPr>
          <w:p w14:paraId="14C2C5FE" w14:textId="6816FE30" w:rsidR="003F6766" w:rsidRPr="00461EE2" w:rsidRDefault="003F6766" w:rsidP="00911292">
            <w:pPr>
              <w:spacing w:after="0"/>
              <w:jc w:val="center"/>
            </w:pPr>
            <w:r>
              <w:rPr>
                <w:rFonts w:eastAsiaTheme="minorEastAsia" w:hint="eastAsia"/>
                <w:lang w:eastAsia="ko-KR"/>
              </w:rPr>
              <w:t>20</w:t>
            </w:r>
            <w:r w:rsidRPr="00461EE2">
              <w:t>.</w:t>
            </w:r>
            <w:r>
              <w:rPr>
                <w:rFonts w:eastAsiaTheme="minorEastAsia" w:hint="eastAsia"/>
                <w:lang w:eastAsia="ko-KR"/>
              </w:rPr>
              <w:t>1</w:t>
            </w:r>
            <w:r w:rsidRPr="00461EE2">
              <w:t>1 (±0.0</w:t>
            </w:r>
            <w:r>
              <w:rPr>
                <w:rFonts w:eastAsiaTheme="minorEastAsia" w:hint="eastAsia"/>
                <w:lang w:eastAsia="ko-KR"/>
              </w:rPr>
              <w:t>97</w:t>
            </w:r>
            <w:r w:rsidRPr="00461EE2">
              <w:t>)</w:t>
            </w:r>
          </w:p>
        </w:tc>
      </w:tr>
      <w:tr w:rsidR="003F6766" w:rsidRPr="00461EE2" w14:paraId="6F7CF79E" w14:textId="77777777" w:rsidTr="003F6766">
        <w:tc>
          <w:tcPr>
            <w:tcW w:w="1174" w:type="dxa"/>
            <w:tcBorders>
              <w:top w:val="none" w:sz="0" w:space="0" w:color="FFFFFF"/>
              <w:left w:val="none" w:sz="0" w:space="0" w:color="FFFFFF"/>
              <w:bottom w:val="single" w:sz="4" w:space="0" w:color="000000"/>
              <w:right w:val="none" w:sz="0" w:space="0" w:color="FFFFFF"/>
            </w:tcBorders>
            <w:tcMar>
              <w:top w:w="80" w:type="dxa"/>
              <w:left w:w="100" w:type="dxa"/>
              <w:bottom w:w="80" w:type="dxa"/>
              <w:right w:w="100" w:type="dxa"/>
            </w:tcMar>
            <w:vAlign w:val="center"/>
          </w:tcPr>
          <w:p w14:paraId="1BC71A72" w14:textId="77777777" w:rsidR="003F6766" w:rsidRPr="00461EE2" w:rsidRDefault="003F6766" w:rsidP="00911292">
            <w:pPr>
              <w:spacing w:after="0"/>
              <w:jc w:val="center"/>
            </w:pPr>
            <w:r w:rsidRPr="00461EE2">
              <w:t>LSTM</w:t>
            </w:r>
          </w:p>
        </w:tc>
        <w:tc>
          <w:tcPr>
            <w:tcW w:w="1706" w:type="dxa"/>
            <w:tcBorders>
              <w:top w:val="none" w:sz="0" w:space="0" w:color="FFFFFF"/>
              <w:left w:val="none" w:sz="0" w:space="0" w:color="FFFFFF"/>
              <w:bottom w:val="single" w:sz="4" w:space="0" w:color="000000"/>
              <w:right w:val="none" w:sz="0" w:space="0" w:color="FFFFFF"/>
            </w:tcBorders>
            <w:tcMar>
              <w:top w:w="80" w:type="dxa"/>
              <w:left w:w="100" w:type="dxa"/>
              <w:bottom w:w="80" w:type="dxa"/>
              <w:right w:w="100" w:type="dxa"/>
            </w:tcMar>
            <w:vAlign w:val="center"/>
          </w:tcPr>
          <w:p w14:paraId="404E51BE" w14:textId="77777777" w:rsidR="003F6766" w:rsidRPr="00461EE2" w:rsidRDefault="003F6766" w:rsidP="00911292">
            <w:pPr>
              <w:spacing w:after="0"/>
              <w:jc w:val="center"/>
            </w:pPr>
            <w:r w:rsidRPr="00461EE2">
              <w:t>Average effect</w:t>
            </w:r>
          </w:p>
        </w:tc>
        <w:tc>
          <w:tcPr>
            <w:tcW w:w="1980" w:type="dxa"/>
            <w:tcBorders>
              <w:top w:val="none" w:sz="0" w:space="0" w:color="FFFFFF"/>
              <w:left w:val="none" w:sz="0" w:space="0" w:color="FFFFFF"/>
              <w:bottom w:val="single" w:sz="4" w:space="0" w:color="000000"/>
              <w:right w:val="none" w:sz="0" w:space="0" w:color="FFFFFF"/>
            </w:tcBorders>
            <w:tcMar>
              <w:top w:w="80" w:type="dxa"/>
              <w:left w:w="100" w:type="dxa"/>
              <w:bottom w:w="80" w:type="dxa"/>
              <w:right w:w="100" w:type="dxa"/>
            </w:tcMar>
            <w:vAlign w:val="center"/>
          </w:tcPr>
          <w:p w14:paraId="5ABB468A" w14:textId="27D4E136" w:rsidR="003F6766" w:rsidRPr="003F6766" w:rsidRDefault="003F6766" w:rsidP="00911292">
            <w:pPr>
              <w:spacing w:after="0"/>
              <w:jc w:val="center"/>
              <w:rPr>
                <w:rFonts w:eastAsiaTheme="minorEastAsia"/>
                <w:lang w:eastAsia="ko-KR"/>
              </w:rPr>
            </w:pPr>
            <w:r w:rsidRPr="00461EE2">
              <w:t>25.4% (±0.</w:t>
            </w:r>
            <w:r>
              <w:rPr>
                <w:rFonts w:eastAsiaTheme="minorEastAsia" w:hint="eastAsia"/>
                <w:lang w:eastAsia="ko-KR"/>
              </w:rPr>
              <w:t>34</w:t>
            </w:r>
            <w:r w:rsidRPr="00461EE2">
              <w:t>%)</w:t>
            </w:r>
          </w:p>
        </w:tc>
        <w:tc>
          <w:tcPr>
            <w:tcW w:w="2430" w:type="dxa"/>
            <w:tcBorders>
              <w:top w:val="none" w:sz="0" w:space="0" w:color="FFFFFF"/>
              <w:left w:val="none" w:sz="0" w:space="0" w:color="FFFFFF"/>
              <w:bottom w:val="single" w:sz="4" w:space="0" w:color="000000"/>
              <w:right w:val="none" w:sz="0" w:space="0" w:color="FFFFFF"/>
            </w:tcBorders>
            <w:tcMar>
              <w:top w:w="80" w:type="dxa"/>
              <w:left w:w="100" w:type="dxa"/>
              <w:bottom w:w="80" w:type="dxa"/>
              <w:right w:w="100" w:type="dxa"/>
            </w:tcMar>
            <w:vAlign w:val="center"/>
          </w:tcPr>
          <w:p w14:paraId="5D8E0FE5" w14:textId="2CD08C97" w:rsidR="003F6766" w:rsidRPr="00461EE2" w:rsidRDefault="003F6766" w:rsidP="00911292">
            <w:pPr>
              <w:spacing w:after="0"/>
              <w:jc w:val="center"/>
            </w:pPr>
            <w:r w:rsidRPr="00461EE2">
              <w:t>4.8% (±0.</w:t>
            </w:r>
            <w:r>
              <w:rPr>
                <w:rFonts w:eastAsiaTheme="minorEastAsia" w:hint="eastAsia"/>
                <w:lang w:eastAsia="ko-KR"/>
              </w:rPr>
              <w:t>28</w:t>
            </w:r>
            <w:r w:rsidRPr="00461EE2">
              <w:t>%)</w:t>
            </w:r>
          </w:p>
        </w:tc>
        <w:tc>
          <w:tcPr>
            <w:tcW w:w="2520" w:type="dxa"/>
            <w:tcBorders>
              <w:top w:val="none" w:sz="0" w:space="0" w:color="FFFFFF"/>
              <w:left w:val="none" w:sz="0" w:space="0" w:color="FFFFFF"/>
              <w:bottom w:val="single" w:sz="4" w:space="0" w:color="000000"/>
              <w:right w:val="none" w:sz="0" w:space="0" w:color="FFFFFF"/>
            </w:tcBorders>
            <w:tcMar>
              <w:top w:w="80" w:type="dxa"/>
              <w:left w:w="100" w:type="dxa"/>
              <w:bottom w:w="80" w:type="dxa"/>
              <w:right w:w="100" w:type="dxa"/>
            </w:tcMar>
            <w:vAlign w:val="center"/>
          </w:tcPr>
          <w:p w14:paraId="2E04B662" w14:textId="69AFD45B" w:rsidR="003F6766" w:rsidRPr="00461EE2" w:rsidRDefault="003F6766" w:rsidP="00911292">
            <w:pPr>
              <w:spacing w:after="0"/>
              <w:jc w:val="center"/>
            </w:pPr>
            <w:r w:rsidRPr="00461EE2">
              <w:t>+1.</w:t>
            </w:r>
            <w:r>
              <w:rPr>
                <w:rFonts w:eastAsiaTheme="minorEastAsia" w:hint="eastAsia"/>
                <w:lang w:eastAsia="ko-KR"/>
              </w:rPr>
              <w:t>99</w:t>
            </w:r>
            <w:r w:rsidRPr="00461EE2">
              <w:t xml:space="preserve"> (±0.</w:t>
            </w:r>
            <w:r>
              <w:rPr>
                <w:rFonts w:eastAsiaTheme="minorEastAsia" w:hint="eastAsia"/>
                <w:lang w:eastAsia="ko-KR"/>
              </w:rPr>
              <w:t>096</w:t>
            </w:r>
            <w:r w:rsidRPr="00461EE2">
              <w:t>)</w:t>
            </w:r>
          </w:p>
        </w:tc>
        <w:tc>
          <w:tcPr>
            <w:tcW w:w="1980" w:type="dxa"/>
            <w:tcBorders>
              <w:top w:val="none" w:sz="0" w:space="0" w:color="FFFFFF"/>
              <w:left w:val="none" w:sz="0" w:space="0" w:color="FFFFFF"/>
              <w:bottom w:val="single" w:sz="4" w:space="0" w:color="000000"/>
              <w:right w:val="none" w:sz="0" w:space="0" w:color="FFFFFF"/>
            </w:tcBorders>
            <w:tcMar>
              <w:top w:w="80" w:type="dxa"/>
              <w:left w:w="100" w:type="dxa"/>
              <w:bottom w:w="80" w:type="dxa"/>
              <w:right w:w="100" w:type="dxa"/>
            </w:tcMar>
            <w:vAlign w:val="center"/>
          </w:tcPr>
          <w:p w14:paraId="05D5A08D" w14:textId="5BCA2691" w:rsidR="003F6766" w:rsidRPr="00461EE2" w:rsidRDefault="003F6766" w:rsidP="00911292">
            <w:pPr>
              <w:spacing w:after="0"/>
              <w:jc w:val="center"/>
            </w:pPr>
            <w:r>
              <w:rPr>
                <w:rFonts w:eastAsiaTheme="minorEastAsia" w:hint="eastAsia"/>
                <w:lang w:eastAsia="ko-KR"/>
              </w:rPr>
              <w:t>14</w:t>
            </w:r>
            <w:r w:rsidRPr="00461EE2">
              <w:t>.</w:t>
            </w:r>
            <w:r>
              <w:rPr>
                <w:rFonts w:eastAsiaTheme="minorEastAsia" w:hint="eastAsia"/>
                <w:lang w:eastAsia="ko-KR"/>
              </w:rPr>
              <w:t>81</w:t>
            </w:r>
            <w:r w:rsidRPr="00461EE2">
              <w:t xml:space="preserve"> (±0.</w:t>
            </w:r>
            <w:r>
              <w:rPr>
                <w:rFonts w:eastAsiaTheme="minorEastAsia" w:hint="eastAsia"/>
                <w:lang w:eastAsia="ko-KR"/>
              </w:rPr>
              <w:t>189</w:t>
            </w:r>
            <w:r w:rsidRPr="00461EE2">
              <w:t>)</w:t>
            </w:r>
          </w:p>
        </w:tc>
      </w:tr>
    </w:tbl>
    <w:p w14:paraId="7F30DF7D" w14:textId="77777777" w:rsidR="00CA01CD" w:rsidRDefault="00CA01CD" w:rsidP="003F6766">
      <w:pPr>
        <w:spacing w:after="160" w:line="278" w:lineRule="auto"/>
        <w:rPr>
          <w:rFonts w:eastAsiaTheme="minorEastAsia"/>
          <w:i/>
          <w:iCs/>
          <w:lang w:eastAsia="ko-KR"/>
        </w:rPr>
      </w:pPr>
    </w:p>
    <w:p w14:paraId="4B211F16" w14:textId="5ADD847F" w:rsidR="003F6766" w:rsidRPr="003F6766" w:rsidRDefault="003F6766" w:rsidP="00CA01CD">
      <w:pPr>
        <w:spacing w:after="160" w:line="480" w:lineRule="auto"/>
        <w:rPr>
          <w:i/>
          <w:iCs/>
        </w:rPr>
      </w:pPr>
      <w:r w:rsidRPr="00DC1F3A">
        <w:rPr>
          <w:i/>
          <w:iCs/>
        </w:rPr>
        <w:t xml:space="preserve">Note. </w:t>
      </w:r>
      <w:r w:rsidR="00CA01CD" w:rsidRPr="00CA01CD">
        <w:t>Values in parentheses are 95% Monte Carlo confidence interval half-widths (1.96 × MC SE). Mean Bias and RMSE were computed by pooling across all valid replications, matching main-text Table 2. Power and Type I Error were computed on the effect-present and null subsets, respectively. For LSTM, n = 91,000 valid datasets contributed to Bias and RMSE; n = 85,000 (63,000 effect-present + 22,000 null) were retained for empirical p-value analysis after excluding 6,000 effect-present datasets at the data-condition level due to insufficient valid null replicates (≤10).</w:t>
      </w:r>
    </w:p>
    <w:p w14:paraId="24CD90DB" w14:textId="77777777" w:rsidR="00C60B2B" w:rsidRPr="00461EE2" w:rsidRDefault="00C60B2B"/>
    <w:sectPr w:rsidR="00C60B2B" w:rsidRPr="00461EE2" w:rsidSect="0009258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E31E0"/>
    <w:multiLevelType w:val="hybridMultilevel"/>
    <w:tmpl w:val="4BA8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D30D9"/>
    <w:multiLevelType w:val="hybridMultilevel"/>
    <w:tmpl w:val="82068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9160C"/>
    <w:multiLevelType w:val="hybridMultilevel"/>
    <w:tmpl w:val="F186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660B41"/>
    <w:multiLevelType w:val="hybridMultilevel"/>
    <w:tmpl w:val="CFA0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F40DC"/>
    <w:multiLevelType w:val="hybridMultilevel"/>
    <w:tmpl w:val="EFF2B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7495550">
    <w:abstractNumId w:val="0"/>
  </w:num>
  <w:num w:numId="2" w16cid:durableId="536087503">
    <w:abstractNumId w:val="3"/>
  </w:num>
  <w:num w:numId="3" w16cid:durableId="2124840355">
    <w:abstractNumId w:val="2"/>
  </w:num>
  <w:num w:numId="4" w16cid:durableId="614557953">
    <w:abstractNumId w:val="1"/>
  </w:num>
  <w:num w:numId="5" w16cid:durableId="103110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80F"/>
    <w:rsid w:val="00092580"/>
    <w:rsid w:val="003F6766"/>
    <w:rsid w:val="00461EE2"/>
    <w:rsid w:val="004C6044"/>
    <w:rsid w:val="005566F4"/>
    <w:rsid w:val="00614782"/>
    <w:rsid w:val="006C567A"/>
    <w:rsid w:val="0072375C"/>
    <w:rsid w:val="00883486"/>
    <w:rsid w:val="00C070EE"/>
    <w:rsid w:val="00C4480F"/>
    <w:rsid w:val="00C60B2B"/>
    <w:rsid w:val="00C61CB2"/>
    <w:rsid w:val="00CA01CD"/>
    <w:rsid w:val="00EF5705"/>
    <w:rsid w:val="00F032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2F347"/>
  <w15:chartTrackingRefBased/>
  <w15:docId w15:val="{59D9D7B7-8B09-471D-B910-8FA98A51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80F"/>
    <w:pPr>
      <w:spacing w:after="20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C44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4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8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8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8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8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8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8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8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8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8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8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8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8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80F"/>
    <w:rPr>
      <w:rFonts w:eastAsiaTheme="majorEastAsia" w:cstheme="majorBidi"/>
      <w:color w:val="272727" w:themeColor="text1" w:themeTint="D8"/>
    </w:rPr>
  </w:style>
  <w:style w:type="paragraph" w:styleId="Title">
    <w:name w:val="Title"/>
    <w:basedOn w:val="Normal"/>
    <w:next w:val="Normal"/>
    <w:link w:val="TitleChar"/>
    <w:uiPriority w:val="10"/>
    <w:qFormat/>
    <w:rsid w:val="00C448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8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80F"/>
    <w:pPr>
      <w:spacing w:before="160"/>
      <w:jc w:val="center"/>
    </w:pPr>
    <w:rPr>
      <w:i/>
      <w:iCs/>
      <w:color w:val="404040" w:themeColor="text1" w:themeTint="BF"/>
    </w:rPr>
  </w:style>
  <w:style w:type="character" w:customStyle="1" w:styleId="QuoteChar">
    <w:name w:val="Quote Char"/>
    <w:basedOn w:val="DefaultParagraphFont"/>
    <w:link w:val="Quote"/>
    <w:uiPriority w:val="29"/>
    <w:rsid w:val="00C4480F"/>
    <w:rPr>
      <w:i/>
      <w:iCs/>
      <w:color w:val="404040" w:themeColor="text1" w:themeTint="BF"/>
    </w:rPr>
  </w:style>
  <w:style w:type="paragraph" w:styleId="ListParagraph">
    <w:name w:val="List Paragraph"/>
    <w:basedOn w:val="Normal"/>
    <w:uiPriority w:val="34"/>
    <w:qFormat/>
    <w:rsid w:val="00C4480F"/>
    <w:pPr>
      <w:ind w:left="720"/>
      <w:contextualSpacing/>
    </w:pPr>
  </w:style>
  <w:style w:type="character" w:styleId="IntenseEmphasis">
    <w:name w:val="Intense Emphasis"/>
    <w:basedOn w:val="DefaultParagraphFont"/>
    <w:uiPriority w:val="21"/>
    <w:qFormat/>
    <w:rsid w:val="00C4480F"/>
    <w:rPr>
      <w:i/>
      <w:iCs/>
      <w:color w:val="0F4761" w:themeColor="accent1" w:themeShade="BF"/>
    </w:rPr>
  </w:style>
  <w:style w:type="paragraph" w:styleId="IntenseQuote">
    <w:name w:val="Intense Quote"/>
    <w:basedOn w:val="Normal"/>
    <w:next w:val="Normal"/>
    <w:link w:val="IntenseQuoteChar"/>
    <w:uiPriority w:val="30"/>
    <w:qFormat/>
    <w:rsid w:val="00C44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80F"/>
    <w:rPr>
      <w:i/>
      <w:iCs/>
      <w:color w:val="0F4761" w:themeColor="accent1" w:themeShade="BF"/>
    </w:rPr>
  </w:style>
  <w:style w:type="character" w:styleId="IntenseReference">
    <w:name w:val="Intense Reference"/>
    <w:basedOn w:val="DefaultParagraphFont"/>
    <w:uiPriority w:val="32"/>
    <w:qFormat/>
    <w:rsid w:val="00C4480F"/>
    <w:rPr>
      <w:b/>
      <w:bCs/>
      <w:smallCaps/>
      <w:color w:val="0F4761" w:themeColor="accent1" w:themeShade="BF"/>
      <w:spacing w:val="5"/>
    </w:rPr>
  </w:style>
  <w:style w:type="paragraph" w:styleId="BodyText">
    <w:name w:val="Body Text"/>
    <w:basedOn w:val="Normal"/>
    <w:link w:val="BodyTextChar"/>
    <w:qFormat/>
    <w:rsid w:val="00C4480F"/>
    <w:pPr>
      <w:spacing w:before="180" w:after="180"/>
    </w:pPr>
  </w:style>
  <w:style w:type="character" w:customStyle="1" w:styleId="BodyTextChar">
    <w:name w:val="Body Text Char"/>
    <w:basedOn w:val="DefaultParagraphFont"/>
    <w:link w:val="BodyText"/>
    <w:rsid w:val="00C4480F"/>
    <w:rPr>
      <w:rFonts w:ascii="Times New Roman" w:eastAsia="Times New Roman" w:hAnsi="Times New Roman" w:cs="Times New Roman"/>
      <w:kern w:val="0"/>
      <w:lang w:eastAsia="en-US"/>
      <w14:ligatures w14:val="none"/>
    </w:rPr>
  </w:style>
  <w:style w:type="paragraph" w:customStyle="1" w:styleId="ImageCaption">
    <w:name w:val="Image Caption"/>
    <w:basedOn w:val="Caption"/>
    <w:rsid w:val="00C4480F"/>
    <w:pPr>
      <w:spacing w:after="120"/>
    </w:pPr>
    <w:rPr>
      <w:iCs w:val="0"/>
      <w:color w:val="auto"/>
      <w:sz w:val="24"/>
      <w:szCs w:val="24"/>
    </w:rPr>
  </w:style>
  <w:style w:type="paragraph" w:customStyle="1" w:styleId="CaptionedFigure">
    <w:name w:val="Captioned Figure"/>
    <w:basedOn w:val="Normal"/>
    <w:rsid w:val="00C4480F"/>
    <w:pPr>
      <w:keepNext/>
    </w:pPr>
  </w:style>
  <w:style w:type="paragraph" w:styleId="Caption">
    <w:name w:val="caption"/>
    <w:basedOn w:val="Normal"/>
    <w:next w:val="Normal"/>
    <w:uiPriority w:val="35"/>
    <w:semiHidden/>
    <w:unhideWhenUsed/>
    <w:qFormat/>
    <w:rsid w:val="00C4480F"/>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12</Pages>
  <Words>2128</Words>
  <Characters>12136</Characters>
  <Application>Microsoft Office Word</Application>
  <DocSecurity>0</DocSecurity>
  <Lines>101</Lines>
  <Paragraphs>28</Paragraphs>
  <ScaleCrop>false</ScaleCrop>
  <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Seungman Kim</dc:creator>
  <cp:keywords/>
  <dc:description/>
  <cp:lastModifiedBy>Seungman Kim</cp:lastModifiedBy>
  <cp:revision>12</cp:revision>
  <dcterms:created xsi:type="dcterms:W3CDTF">2026-05-08T03:51:00Z</dcterms:created>
  <dcterms:modified xsi:type="dcterms:W3CDTF">2026-05-13T15:41:00Z</dcterms:modified>
</cp:coreProperties>
</file>