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A13" w:rsidRPr="00591A13" w:rsidRDefault="00591A13" w:rsidP="00591A13">
      <w:pPr>
        <w:pStyle w:val="Heading2"/>
        <w:rPr>
          <w:rFonts w:asciiTheme="minorHAnsi" w:hAnsiTheme="minorHAnsi"/>
          <w:sz w:val="36"/>
          <w:szCs w:val="22"/>
        </w:rPr>
      </w:pPr>
      <w:bookmarkStart w:id="0" w:name="_Toc370823545"/>
      <w:r w:rsidRPr="007C66A2">
        <w:rPr>
          <w:rFonts w:asciiTheme="minorHAnsi" w:hAnsiTheme="minorHAnsi"/>
          <w:szCs w:val="22"/>
        </w:rPr>
        <w:t>Risk of bias in randomised controlled trials</w:t>
      </w:r>
      <w:bookmarkEnd w:id="0"/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214"/>
        <w:gridCol w:w="2160"/>
        <w:gridCol w:w="2160"/>
        <w:gridCol w:w="2160"/>
        <w:gridCol w:w="2160"/>
        <w:gridCol w:w="2160"/>
        <w:gridCol w:w="2160"/>
      </w:tblGrid>
      <w:tr w:rsidR="00591A13" w:rsidRPr="00591A13" w:rsidTr="008E178B">
        <w:trPr>
          <w:tblHeader/>
        </w:trPr>
        <w:tc>
          <w:tcPr>
            <w:tcW w:w="428" w:type="pct"/>
            <w:vAlign w:val="center"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b/>
                <w:sz w:val="22"/>
                <w:szCs w:val="22"/>
              </w:rPr>
            </w:pPr>
            <w:r w:rsidRPr="00591A13">
              <w:rPr>
                <w:rStyle w:val="BookTitle"/>
                <w:rFonts w:asciiTheme="minorHAnsi" w:hAnsiTheme="minorHAnsi"/>
                <w:b/>
                <w:sz w:val="22"/>
                <w:szCs w:val="22"/>
              </w:rPr>
              <w:t>AUTHOR/DATE</w:t>
            </w:r>
          </w:p>
        </w:tc>
        <w:tc>
          <w:tcPr>
            <w:tcW w:w="762" w:type="pct"/>
            <w:vAlign w:val="center"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b/>
                <w:i/>
                <w:sz w:val="22"/>
                <w:szCs w:val="22"/>
              </w:rPr>
            </w:pPr>
            <w:r w:rsidRPr="00591A13">
              <w:rPr>
                <w:rStyle w:val="BookTitle"/>
                <w:rFonts w:asciiTheme="minorHAnsi" w:hAnsiTheme="minorHAnsi"/>
                <w:b/>
                <w:sz w:val="22"/>
                <w:szCs w:val="22"/>
              </w:rPr>
              <w:t>SELECTION BIAS</w:t>
            </w:r>
          </w:p>
        </w:tc>
        <w:tc>
          <w:tcPr>
            <w:tcW w:w="762" w:type="pct"/>
            <w:vAlign w:val="center"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b/>
                <w:sz w:val="22"/>
                <w:szCs w:val="22"/>
              </w:rPr>
            </w:pPr>
            <w:r w:rsidRPr="00591A13">
              <w:rPr>
                <w:rStyle w:val="BookTitle"/>
                <w:rFonts w:asciiTheme="minorHAnsi" w:hAnsiTheme="minorHAnsi"/>
                <w:b/>
                <w:sz w:val="22"/>
                <w:szCs w:val="22"/>
              </w:rPr>
              <w:t>PERFORMANCE BIAS</w:t>
            </w:r>
          </w:p>
        </w:tc>
        <w:tc>
          <w:tcPr>
            <w:tcW w:w="762" w:type="pct"/>
            <w:vAlign w:val="center"/>
          </w:tcPr>
          <w:p w:rsidR="00591A13" w:rsidRPr="00591A13" w:rsidRDefault="00591A13" w:rsidP="008E178B">
            <w:pPr>
              <w:rPr>
                <w:rFonts w:asciiTheme="minorHAnsi" w:hAnsiTheme="minorHAnsi" w:cs="BerkeleyStd-Book"/>
                <w:b/>
                <w:sz w:val="22"/>
                <w:szCs w:val="22"/>
              </w:rPr>
            </w:pPr>
            <w:r w:rsidRPr="00591A13">
              <w:rPr>
                <w:rStyle w:val="BookTitle"/>
                <w:rFonts w:asciiTheme="minorHAnsi" w:hAnsiTheme="minorHAnsi"/>
                <w:b/>
                <w:sz w:val="22"/>
                <w:szCs w:val="22"/>
              </w:rPr>
              <w:t>DETECTION BIAS</w:t>
            </w:r>
          </w:p>
        </w:tc>
        <w:tc>
          <w:tcPr>
            <w:tcW w:w="762" w:type="pct"/>
            <w:vAlign w:val="center"/>
          </w:tcPr>
          <w:p w:rsidR="00591A13" w:rsidRPr="00591A13" w:rsidRDefault="00591A13" w:rsidP="008E178B">
            <w:pPr>
              <w:rPr>
                <w:rFonts w:asciiTheme="minorHAnsi" w:hAnsiTheme="minorHAnsi" w:cs="BerkeleyStd-Book"/>
                <w:b/>
                <w:sz w:val="22"/>
                <w:szCs w:val="22"/>
              </w:rPr>
            </w:pPr>
            <w:r w:rsidRPr="00591A13">
              <w:rPr>
                <w:rStyle w:val="BookTitle"/>
                <w:rFonts w:asciiTheme="minorHAnsi" w:hAnsiTheme="minorHAnsi"/>
                <w:b/>
                <w:sz w:val="22"/>
                <w:szCs w:val="22"/>
              </w:rPr>
              <w:t>ATTRITION BIAS</w:t>
            </w:r>
          </w:p>
        </w:tc>
        <w:tc>
          <w:tcPr>
            <w:tcW w:w="762" w:type="pct"/>
            <w:vAlign w:val="center"/>
          </w:tcPr>
          <w:p w:rsidR="00591A13" w:rsidRPr="00591A13" w:rsidRDefault="00591A13" w:rsidP="008E178B">
            <w:pPr>
              <w:rPr>
                <w:rFonts w:asciiTheme="minorHAnsi" w:hAnsiTheme="minorHAnsi" w:cs="BerkeleyStd-Book"/>
                <w:b/>
                <w:sz w:val="22"/>
                <w:szCs w:val="22"/>
              </w:rPr>
            </w:pPr>
            <w:r w:rsidRPr="00591A13">
              <w:rPr>
                <w:rStyle w:val="BookTitle"/>
                <w:rFonts w:asciiTheme="minorHAnsi" w:hAnsiTheme="minorHAnsi"/>
                <w:b/>
                <w:sz w:val="22"/>
                <w:szCs w:val="22"/>
              </w:rPr>
              <w:t>REPORTING BIAS</w:t>
            </w:r>
          </w:p>
        </w:tc>
        <w:tc>
          <w:tcPr>
            <w:tcW w:w="762" w:type="pct"/>
            <w:vAlign w:val="center"/>
          </w:tcPr>
          <w:p w:rsidR="00591A13" w:rsidRPr="00591A13" w:rsidRDefault="00591A13" w:rsidP="008E178B">
            <w:pPr>
              <w:rPr>
                <w:rStyle w:val="BookTitle"/>
                <w:rFonts w:asciiTheme="minorHAnsi" w:hAnsiTheme="minorHAnsi"/>
                <w:b/>
                <w:i w:val="0"/>
                <w:sz w:val="22"/>
                <w:szCs w:val="22"/>
              </w:rPr>
            </w:pPr>
            <w:r w:rsidRPr="00591A13">
              <w:rPr>
                <w:rStyle w:val="BookTitle"/>
                <w:rFonts w:asciiTheme="minorHAnsi" w:hAnsiTheme="minorHAnsi"/>
                <w:b/>
                <w:sz w:val="22"/>
                <w:szCs w:val="22"/>
              </w:rPr>
              <w:t>OTHER BIAS</w:t>
            </w:r>
          </w:p>
        </w:tc>
      </w:tr>
      <w:tr w:rsidR="00591A13" w:rsidRPr="00591A13" w:rsidTr="008E178B">
        <w:tc>
          <w:tcPr>
            <w:tcW w:w="428" w:type="pct"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proofErr w:type="spellStart"/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Barcelo</w:t>
            </w:r>
            <w:proofErr w:type="spellEnd"/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 xml:space="preserve"> (2010)</w:t>
            </w:r>
          </w:p>
        </w:tc>
        <w:tc>
          <w:tcPr>
            <w:tcW w:w="762" w:type="pct"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High risk: patients selected by medical teams based on capacity to communicate, advanced knowledge of diabetes and willingness to collaborate.</w:t>
            </w:r>
          </w:p>
        </w:tc>
        <w:tc>
          <w:tcPr>
            <w:tcW w:w="762" w:type="pct"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High: all clinics selected had implemented clinical information systems.  No information provided about random allocation to intervention and usual care</w:t>
            </w:r>
          </w:p>
        </w:tc>
        <w:tc>
          <w:tcPr>
            <w:tcW w:w="762" w:type="pct"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Unclear: no information provided on blinding of assignment or of outcome.</w:t>
            </w:r>
          </w:p>
        </w:tc>
        <w:tc>
          <w:tcPr>
            <w:tcW w:w="762" w:type="pct"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N/A</w:t>
            </w:r>
          </w:p>
        </w:tc>
        <w:tc>
          <w:tcPr>
            <w:tcW w:w="762" w:type="pct"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High: reported ACIC before and after for intervention group only not usual care groups</w:t>
            </w:r>
          </w:p>
        </w:tc>
        <w:tc>
          <w:tcPr>
            <w:tcW w:w="762" w:type="pct"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N/A</w:t>
            </w:r>
          </w:p>
        </w:tc>
      </w:tr>
      <w:tr w:rsidR="00591A13" w:rsidRPr="00591A13" w:rsidTr="008E178B">
        <w:trPr>
          <w:trHeight w:val="289"/>
        </w:trPr>
        <w:tc>
          <w:tcPr>
            <w:tcW w:w="428" w:type="pct"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Coleman (1999)</w:t>
            </w:r>
          </w:p>
        </w:tc>
        <w:tc>
          <w:tcPr>
            <w:tcW w:w="762" w:type="pct"/>
            <w:noWrap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Low risk: Simple randomisation of physicians</w:t>
            </w:r>
          </w:p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</w:p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</w:p>
        </w:tc>
        <w:tc>
          <w:tcPr>
            <w:tcW w:w="762" w:type="pct"/>
            <w:noWrap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High Risk: open label</w:t>
            </w:r>
          </w:p>
        </w:tc>
        <w:tc>
          <w:tcPr>
            <w:tcW w:w="762" w:type="pct"/>
            <w:noWrap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High risk:</w:t>
            </w:r>
          </w:p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while some outcome measures e.g. chart reviews were analysed  by a blinded reviewer, the other outcomes were not blinded</w:t>
            </w:r>
          </w:p>
        </w:tc>
        <w:tc>
          <w:tcPr>
            <w:tcW w:w="762" w:type="pct"/>
            <w:noWrap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Low risk: losses to follow up were disclosed and analyses were conducted using a modified intention to treat analysis.</w:t>
            </w:r>
          </w:p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 xml:space="preserve">(The overall follow-up rate at 24 months for study population was 89%, (84% for control, </w:t>
            </w:r>
            <w:proofErr w:type="gramStart"/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93</w:t>
            </w:r>
            <w:proofErr w:type="gramEnd"/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% for intervention).</w:t>
            </w:r>
          </w:p>
        </w:tc>
        <w:tc>
          <w:tcPr>
            <w:tcW w:w="762" w:type="pct"/>
            <w:noWrap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Low risk:</w:t>
            </w:r>
            <w:r w:rsidRPr="00591A13">
              <w:rPr>
                <w:rFonts w:asciiTheme="minorHAnsi" w:hAnsiTheme="minorHAnsi" w:cs="BerkeleyStd-Book"/>
                <w:i/>
                <w:sz w:val="22"/>
                <w:szCs w:val="22"/>
              </w:rPr>
              <w:t xml:space="preserve"> </w:t>
            </w: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all pre-specified outcomes were reported.</w:t>
            </w:r>
          </w:p>
        </w:tc>
        <w:tc>
          <w:tcPr>
            <w:tcW w:w="762" w:type="pct"/>
            <w:noWrap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</w:p>
        </w:tc>
      </w:tr>
      <w:tr w:rsidR="00591A13" w:rsidRPr="00591A13" w:rsidTr="008E178B">
        <w:trPr>
          <w:trHeight w:val="863"/>
        </w:trPr>
        <w:tc>
          <w:tcPr>
            <w:tcW w:w="428" w:type="pct"/>
            <w:hideMark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bookmarkStart w:id="1" w:name="_GoBack"/>
            <w:bookmarkEnd w:id="1"/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Landis (2007)</w:t>
            </w:r>
          </w:p>
        </w:tc>
        <w:tc>
          <w:tcPr>
            <w:tcW w:w="762" w:type="pct"/>
            <w:hideMark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Low risk: both groups were similar.</w:t>
            </w:r>
          </w:p>
        </w:tc>
        <w:tc>
          <w:tcPr>
            <w:tcW w:w="762" w:type="pct"/>
            <w:hideMark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High risk: no allocation concealment or blinding.</w:t>
            </w:r>
          </w:p>
        </w:tc>
        <w:tc>
          <w:tcPr>
            <w:tcW w:w="762" w:type="pct"/>
            <w:hideMark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High risk: no blinding.</w:t>
            </w:r>
          </w:p>
        </w:tc>
        <w:tc>
          <w:tcPr>
            <w:tcW w:w="762" w:type="pct"/>
            <w:hideMark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Unclear: not reported.</w:t>
            </w:r>
          </w:p>
        </w:tc>
        <w:tc>
          <w:tcPr>
            <w:tcW w:w="762" w:type="pct"/>
            <w:hideMark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Low risk: outcomes reported.</w:t>
            </w:r>
          </w:p>
        </w:tc>
        <w:tc>
          <w:tcPr>
            <w:tcW w:w="762" w:type="pct"/>
            <w:hideMark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N/A</w:t>
            </w:r>
          </w:p>
        </w:tc>
      </w:tr>
      <w:tr w:rsidR="00591A13" w:rsidRPr="00591A13" w:rsidTr="008E178B">
        <w:trPr>
          <w:trHeight w:val="863"/>
        </w:trPr>
        <w:tc>
          <w:tcPr>
            <w:tcW w:w="428" w:type="pct"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lastRenderedPageBreak/>
              <w:t>Martin (2012)</w:t>
            </w:r>
          </w:p>
        </w:tc>
        <w:tc>
          <w:tcPr>
            <w:tcW w:w="762" w:type="pct"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Low risk: clear selection criteria.</w:t>
            </w:r>
          </w:p>
        </w:tc>
        <w:tc>
          <w:tcPr>
            <w:tcW w:w="762" w:type="pct"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Low risk: patients randomised to intervention or control groups.</w:t>
            </w:r>
          </w:p>
        </w:tc>
        <w:tc>
          <w:tcPr>
            <w:tcW w:w="762" w:type="pct"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High-risk: different intervention delivery times. Different follow-up times between centres.</w:t>
            </w:r>
          </w:p>
        </w:tc>
        <w:tc>
          <w:tcPr>
            <w:tcW w:w="762" w:type="pct"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Low risk: low drop-outs.</w:t>
            </w:r>
          </w:p>
        </w:tc>
        <w:tc>
          <w:tcPr>
            <w:tcW w:w="762" w:type="pct"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Low risk: outcomes reported.</w:t>
            </w:r>
          </w:p>
        </w:tc>
        <w:tc>
          <w:tcPr>
            <w:tcW w:w="762" w:type="pct"/>
          </w:tcPr>
          <w:p w:rsidR="00591A13" w:rsidRPr="00591A13" w:rsidRDefault="00591A13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r w:rsidRPr="00591A13">
              <w:rPr>
                <w:rFonts w:asciiTheme="minorHAnsi" w:hAnsiTheme="minorHAnsi" w:cs="BerkeleyStd-Book"/>
                <w:sz w:val="22"/>
                <w:szCs w:val="22"/>
              </w:rPr>
              <w:t>Authors have financial interest in DS system tested.</w:t>
            </w:r>
          </w:p>
        </w:tc>
      </w:tr>
    </w:tbl>
    <w:p w:rsidR="00752301" w:rsidRPr="00591A13" w:rsidRDefault="00752301">
      <w:pPr>
        <w:rPr>
          <w:rFonts w:asciiTheme="minorHAnsi" w:hAnsiTheme="minorHAnsi"/>
          <w:sz w:val="22"/>
          <w:szCs w:val="22"/>
        </w:rPr>
      </w:pPr>
    </w:p>
    <w:sectPr w:rsidR="00752301" w:rsidRPr="00591A13" w:rsidSect="00591A1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erkeleyStd-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A13"/>
    <w:rsid w:val="001B0152"/>
    <w:rsid w:val="002E41E2"/>
    <w:rsid w:val="00340B58"/>
    <w:rsid w:val="00591A13"/>
    <w:rsid w:val="006A37AA"/>
    <w:rsid w:val="00752301"/>
    <w:rsid w:val="007C66A2"/>
    <w:rsid w:val="009E6FE4"/>
    <w:rsid w:val="00CE572C"/>
    <w:rsid w:val="00D0297A"/>
    <w:rsid w:val="00FB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A13"/>
    <w:rPr>
      <w:rFonts w:ascii="Century Gothic" w:eastAsiaTheme="minorEastAsia" w:hAnsi="Century Gothic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1A13"/>
    <w:pPr>
      <w:spacing w:before="240" w:after="80"/>
      <w:outlineLvl w:val="1"/>
    </w:pPr>
    <w:rPr>
      <w:smallCaps/>
      <w:spacing w:val="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1A13"/>
    <w:rPr>
      <w:rFonts w:ascii="Century Gothic" w:eastAsiaTheme="minorEastAsia" w:hAnsi="Century Gothic"/>
      <w:smallCaps/>
      <w:spacing w:val="5"/>
      <w:sz w:val="28"/>
      <w:szCs w:val="28"/>
    </w:rPr>
  </w:style>
  <w:style w:type="character" w:styleId="BookTitle">
    <w:name w:val="Book Title"/>
    <w:uiPriority w:val="33"/>
    <w:qFormat/>
    <w:rsid w:val="00591A13"/>
    <w:rPr>
      <w:rFonts w:asciiTheme="majorHAnsi" w:eastAsiaTheme="majorEastAsia" w:hAnsiTheme="majorHAnsi" w:cstheme="majorBidi"/>
      <w:i/>
      <w:iCs/>
      <w:sz w:val="20"/>
      <w:szCs w:val="20"/>
    </w:rPr>
  </w:style>
  <w:style w:type="table" w:styleId="TableGrid">
    <w:name w:val="Table Grid"/>
    <w:basedOn w:val="TableNormal"/>
    <w:uiPriority w:val="59"/>
    <w:rsid w:val="00591A13"/>
    <w:pPr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A13"/>
    <w:rPr>
      <w:rFonts w:ascii="Century Gothic" w:eastAsiaTheme="minorEastAsia" w:hAnsi="Century Gothic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1A13"/>
    <w:pPr>
      <w:spacing w:before="240" w:after="80"/>
      <w:outlineLvl w:val="1"/>
    </w:pPr>
    <w:rPr>
      <w:smallCaps/>
      <w:spacing w:val="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1A13"/>
    <w:rPr>
      <w:rFonts w:ascii="Century Gothic" w:eastAsiaTheme="minorEastAsia" w:hAnsi="Century Gothic"/>
      <w:smallCaps/>
      <w:spacing w:val="5"/>
      <w:sz w:val="28"/>
      <w:szCs w:val="28"/>
    </w:rPr>
  </w:style>
  <w:style w:type="character" w:styleId="BookTitle">
    <w:name w:val="Book Title"/>
    <w:uiPriority w:val="33"/>
    <w:qFormat/>
    <w:rsid w:val="00591A13"/>
    <w:rPr>
      <w:rFonts w:asciiTheme="majorHAnsi" w:eastAsiaTheme="majorEastAsia" w:hAnsiTheme="majorHAnsi" w:cstheme="majorBidi"/>
      <w:i/>
      <w:iCs/>
      <w:sz w:val="20"/>
      <w:szCs w:val="20"/>
    </w:rPr>
  </w:style>
  <w:style w:type="table" w:styleId="TableGrid">
    <w:name w:val="Table Grid"/>
    <w:basedOn w:val="TableNormal"/>
    <w:uiPriority w:val="59"/>
    <w:rsid w:val="00591A13"/>
    <w:pPr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carol.davy</dc:creator>
  <cp:lastModifiedBy>Anna Dowling</cp:lastModifiedBy>
  <cp:revision>3</cp:revision>
  <dcterms:created xsi:type="dcterms:W3CDTF">2015-01-27T04:08:00Z</dcterms:created>
  <dcterms:modified xsi:type="dcterms:W3CDTF">2015-02-02T02:50:00Z</dcterms:modified>
</cp:coreProperties>
</file>