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72A" w:rsidRPr="005B791B" w:rsidRDefault="00D7072A" w:rsidP="00D7072A">
      <w:pPr>
        <w:spacing w:line="480" w:lineRule="auto"/>
        <w:rPr>
          <w:rFonts w:ascii="Times New Roman" w:hAnsi="Times New Roman"/>
          <w:bCs/>
        </w:rPr>
      </w:pPr>
      <w:proofErr w:type="gramStart"/>
      <w:r w:rsidRPr="00F733F3">
        <w:rPr>
          <w:rFonts w:ascii="Times New Roman" w:hAnsi="Times New Roman"/>
          <w:b/>
        </w:rPr>
        <w:t>Additional File 1.</w:t>
      </w:r>
      <w:proofErr w:type="gramEnd"/>
      <w:r w:rsidRPr="00F733F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Pr="00302BA2">
        <w:rPr>
          <w:rFonts w:ascii="Times New Roman" w:hAnsi="Times New Roman"/>
        </w:rPr>
        <w:t>List of NICE clinical guidelines judged particularly relevant to primary care</w:t>
      </w:r>
    </w:p>
    <w:p w:rsidR="00A51C54" w:rsidRDefault="00A51C54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42"/>
      </w:tblGrid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127,  August 2011: Hypertension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126,  July 2011: Stable Angina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108,  August 2010: Chronic Heart Failure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101,  June 2010: Chronic Obstructed Pulmonary Disease (updated)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90,  October 2009: Depression in Adults (update)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87,  May 2009: Type 2 Diabetes – newer agents (partial update of Clinical Guideline 66)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66,  May 2008: Type 2 Diabetes (partially updated by Clinical Guideline 87)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88,  May 2009: Low Back Pain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67,  May 2008: Lipid modification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48,  May 2007: Myocardial Infarction: secondary prevention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73,  September 2008: Chronic Kidney Disease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68,  July 2008: Stroke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59, February 2008: Osteoarthritis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 xml:space="preserve">Clinical Guideline 36, June 2006: </w:t>
            </w:r>
            <w:proofErr w:type="spellStart"/>
            <w:r w:rsidRPr="00BD5C12">
              <w:rPr>
                <w:rFonts w:ascii="Times New Roman" w:hAnsi="Times New Roman"/>
              </w:rPr>
              <w:t>Atrial</w:t>
            </w:r>
            <w:proofErr w:type="spellEnd"/>
            <w:r w:rsidRPr="00BD5C12">
              <w:rPr>
                <w:rFonts w:ascii="Times New Roman" w:hAnsi="Times New Roman"/>
              </w:rPr>
              <w:t xml:space="preserve"> Fibrillation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27, June 2005: Referral for suspected cancer</w:t>
            </w:r>
          </w:p>
        </w:tc>
      </w:tr>
      <w:tr w:rsidR="00D7072A" w:rsidRPr="00BD5C12" w:rsidTr="006236E5">
        <w:tc>
          <w:tcPr>
            <w:tcW w:w="9242" w:type="dxa"/>
            <w:shd w:val="clear" w:color="auto" w:fill="auto"/>
          </w:tcPr>
          <w:p w:rsidR="00D7072A" w:rsidRPr="00BD5C12" w:rsidRDefault="00D7072A" w:rsidP="006236E5">
            <w:pPr>
              <w:spacing w:line="480" w:lineRule="auto"/>
              <w:rPr>
                <w:rFonts w:ascii="Times New Roman" w:hAnsi="Times New Roman"/>
              </w:rPr>
            </w:pPr>
            <w:r w:rsidRPr="00BD5C12">
              <w:rPr>
                <w:rFonts w:ascii="Times New Roman" w:hAnsi="Times New Roman"/>
              </w:rPr>
              <w:t>Clinical Guideline 17, August 2004: Dyspepsia</w:t>
            </w:r>
          </w:p>
        </w:tc>
      </w:tr>
    </w:tbl>
    <w:p w:rsidR="00D7072A" w:rsidRDefault="00D7072A"/>
    <w:sectPr w:rsidR="00D7072A" w:rsidSect="00A51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7072A"/>
    <w:rsid w:val="00A51C54"/>
    <w:rsid w:val="00D7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72A"/>
    <w:pPr>
      <w:spacing w:after="0" w:line="240" w:lineRule="auto"/>
    </w:pPr>
    <w:rPr>
      <w:rFonts w:ascii="Arial" w:eastAsia="Calibri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2015-08-17T23:27:00Z</dcterms:created>
  <dcterms:modified xsi:type="dcterms:W3CDTF">2015-08-17T23:28:00Z</dcterms:modified>
</cp:coreProperties>
</file>