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BAC60" w14:textId="32800ACB" w:rsidR="00604738" w:rsidRDefault="008E7750" w:rsidP="008E7750">
      <w:pPr>
        <w:pStyle w:val="berschrift1"/>
        <w:rPr>
          <w:lang w:val="en-US"/>
        </w:rPr>
      </w:pPr>
      <w:r>
        <w:rPr>
          <w:lang w:val="en-US"/>
        </w:rPr>
        <w:t>A</w:t>
      </w:r>
      <w:r w:rsidR="005A0908">
        <w:rPr>
          <w:lang w:val="en-US"/>
        </w:rPr>
        <w:t>ppendix</w:t>
      </w:r>
      <w:bookmarkStart w:id="0" w:name="_GoBack"/>
      <w:bookmarkEnd w:id="0"/>
      <w:r>
        <w:rPr>
          <w:lang w:val="en-US"/>
        </w:rPr>
        <w:t xml:space="preserve"> 2: Assessment of risk of bias and sources of clinical heterogeneity</w:t>
      </w:r>
    </w:p>
    <w:p w14:paraId="460C2C91" w14:textId="166A27BA" w:rsidR="008E7750" w:rsidRPr="0099748F" w:rsidRDefault="008E7750" w:rsidP="008E7750">
      <w:pPr>
        <w:pStyle w:val="berschrift2"/>
        <w:rPr>
          <w:lang w:val="en-GB"/>
        </w:rPr>
      </w:pPr>
      <w:r w:rsidRPr="0099748F">
        <w:rPr>
          <w:lang w:val="en-GB"/>
        </w:rPr>
        <w:t>Instrument</w:t>
      </w:r>
    </w:p>
    <w:p w14:paraId="20C3DACC" w14:textId="1C16B374" w:rsidR="00D24C36" w:rsidRDefault="008E7750" w:rsidP="008E7750">
      <w:pPr>
        <w:rPr>
          <w:lang w:val="en-GB"/>
        </w:rPr>
      </w:pPr>
      <w:r w:rsidRPr="00D24C36">
        <w:rPr>
          <w:lang w:val="en-GB"/>
        </w:rPr>
        <w:t xml:space="preserve">For each </w:t>
      </w:r>
      <w:r w:rsidR="00D24C36">
        <w:rPr>
          <w:lang w:val="en-GB"/>
        </w:rPr>
        <w:t xml:space="preserve">of four </w:t>
      </w:r>
      <w:r w:rsidR="00D24C36" w:rsidRPr="00D24C36">
        <w:rPr>
          <w:lang w:val="en-GB"/>
        </w:rPr>
        <w:t>domain</w:t>
      </w:r>
      <w:r w:rsidRPr="00D24C36">
        <w:rPr>
          <w:lang w:val="en-GB"/>
        </w:rPr>
        <w:t xml:space="preserve"> reviewers answered </w:t>
      </w:r>
      <w:r w:rsidR="00D24C36" w:rsidRPr="00D24C36">
        <w:rPr>
          <w:lang w:val="en-GB"/>
        </w:rPr>
        <w:t>standardized</w:t>
      </w:r>
      <w:r w:rsidRPr="00D24C36">
        <w:rPr>
          <w:lang w:val="en-GB"/>
        </w:rPr>
        <w:t xml:space="preserve"> signal </w:t>
      </w:r>
      <w:r w:rsidR="00D24C36" w:rsidRPr="00D24C36">
        <w:rPr>
          <w:lang w:val="en-GB"/>
        </w:rPr>
        <w:t>questions</w:t>
      </w:r>
      <w:r w:rsidRPr="00D24C36">
        <w:rPr>
          <w:lang w:val="en-GB"/>
        </w:rPr>
        <w:t xml:space="preserve"> and rated finally the risk of bias </w:t>
      </w:r>
      <w:r w:rsidR="00D24C36">
        <w:rPr>
          <w:lang w:val="en-GB"/>
        </w:rPr>
        <w:t xml:space="preserve">for the respective domain </w:t>
      </w:r>
      <w:r w:rsidRPr="00D24C36">
        <w:rPr>
          <w:lang w:val="en-GB"/>
        </w:rPr>
        <w:t>as low, high or unclear.</w:t>
      </w:r>
      <w:r w:rsidR="00D24C36">
        <w:rPr>
          <w:lang w:val="en-GB"/>
        </w:rPr>
        <w:t xml:space="preserve"> Domain A and B were mandatory for all studies. Domain C and D were only eligible if the respective study reports data on research question 3 (aetiology) or research question 4 (prognosis), respectively.</w:t>
      </w:r>
      <w:r w:rsidR="00B84C4C">
        <w:rPr>
          <w:lang w:val="en-GB"/>
        </w:rPr>
        <w:t xml:space="preserve"> In these domains, it could be necessary, that signal questions had to be answered separately for each diagnostic or prognostic category, respectively. </w:t>
      </w:r>
    </w:p>
    <w:p w14:paraId="2E90077C" w14:textId="6B372A8F" w:rsidR="00D24C36" w:rsidRPr="00D24C36" w:rsidRDefault="00B84C4C" w:rsidP="008E7750">
      <w:pPr>
        <w:rPr>
          <w:lang w:val="en-GB"/>
        </w:rPr>
      </w:pPr>
      <w:r>
        <w:rPr>
          <w:lang w:val="en-GB"/>
        </w:rPr>
        <w:t>In</w:t>
      </w:r>
      <w:r w:rsidR="00D24C36">
        <w:rPr>
          <w:lang w:val="en-GB"/>
        </w:rPr>
        <w:t xml:space="preserve"> domain A reviewers also rated their concern that the selection of patients and/ or GPs may have introduced clinical heterogeneity.</w:t>
      </w:r>
    </w:p>
    <w:p w14:paraId="66B62083" w14:textId="77777777" w:rsidR="008E7750" w:rsidRPr="0099748F" w:rsidRDefault="008E7750" w:rsidP="008E7750">
      <w:pPr>
        <w:rPr>
          <w:lang w:val="en-GB"/>
        </w:rPr>
      </w:pPr>
    </w:p>
    <w:tbl>
      <w:tblPr>
        <w:tblStyle w:val="Tabellen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75"/>
        <w:gridCol w:w="8613"/>
      </w:tblGrid>
      <w:tr w:rsidR="008E7750" w:rsidRPr="005A0908" w14:paraId="488DBA4A" w14:textId="77777777" w:rsidTr="00A45E50">
        <w:tc>
          <w:tcPr>
            <w:tcW w:w="9288" w:type="dxa"/>
            <w:gridSpan w:val="2"/>
            <w:shd w:val="clear" w:color="auto" w:fill="FFFFFF" w:themeFill="background1"/>
          </w:tcPr>
          <w:p w14:paraId="740A41DD" w14:textId="77777777" w:rsidR="008E7750" w:rsidRPr="00A45E50" w:rsidRDefault="008E7750" w:rsidP="00D24C36">
            <w:pPr>
              <w:rPr>
                <w:b/>
                <w:lang w:val="en-US"/>
              </w:rPr>
            </w:pPr>
            <w:r w:rsidRPr="00A45E50">
              <w:rPr>
                <w:b/>
                <w:lang w:val="en-US"/>
              </w:rPr>
              <w:t>Domain A: Selection of patients and GPs (refers to all studies regardless the review question)</w:t>
            </w:r>
          </w:p>
        </w:tc>
      </w:tr>
      <w:tr w:rsidR="00D24C36" w:rsidRPr="005A0908" w14:paraId="61D8936F" w14:textId="77777777" w:rsidTr="00A45E50">
        <w:tc>
          <w:tcPr>
            <w:tcW w:w="675" w:type="dxa"/>
            <w:shd w:val="clear" w:color="auto" w:fill="FFFFFF" w:themeFill="background1"/>
          </w:tcPr>
          <w:p w14:paraId="00307E3B" w14:textId="77777777" w:rsidR="00D24C36" w:rsidRPr="0049115D" w:rsidRDefault="00D24C36" w:rsidP="00D24C36">
            <w:r w:rsidRPr="0049115D">
              <w:t>I1</w:t>
            </w:r>
          </w:p>
        </w:tc>
        <w:tc>
          <w:tcPr>
            <w:tcW w:w="8613" w:type="dxa"/>
            <w:shd w:val="clear" w:color="auto" w:fill="FFFFFF" w:themeFill="background1"/>
          </w:tcPr>
          <w:p w14:paraId="18F3F3B1" w14:textId="59544388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symptom to be investigated clearly described?</w:t>
            </w:r>
          </w:p>
        </w:tc>
      </w:tr>
      <w:tr w:rsidR="00D24C36" w:rsidRPr="005A0908" w14:paraId="34B6FD0B" w14:textId="77777777" w:rsidTr="00A45E50">
        <w:tc>
          <w:tcPr>
            <w:tcW w:w="675" w:type="dxa"/>
            <w:shd w:val="clear" w:color="auto" w:fill="FFFFFF" w:themeFill="background1"/>
          </w:tcPr>
          <w:p w14:paraId="4C9CE3C3" w14:textId="77777777" w:rsidR="00D24C36" w:rsidRPr="0049115D" w:rsidRDefault="00D24C36" w:rsidP="00D24C36">
            <w:r w:rsidRPr="0049115D">
              <w:t>I 2</w:t>
            </w:r>
          </w:p>
        </w:tc>
        <w:tc>
          <w:tcPr>
            <w:tcW w:w="8613" w:type="dxa"/>
            <w:shd w:val="clear" w:color="auto" w:fill="FFFFFF" w:themeFill="background1"/>
          </w:tcPr>
          <w:p w14:paraId="114239FB" w14:textId="0C6F6320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Were the selection criteria of the patients clearly described?</w:t>
            </w:r>
          </w:p>
        </w:tc>
      </w:tr>
      <w:tr w:rsidR="00D24C36" w:rsidRPr="005A0908" w14:paraId="346BECFA" w14:textId="77777777" w:rsidTr="00A45E50">
        <w:tc>
          <w:tcPr>
            <w:tcW w:w="675" w:type="dxa"/>
            <w:shd w:val="clear" w:color="auto" w:fill="FFFFFF" w:themeFill="background1"/>
          </w:tcPr>
          <w:p w14:paraId="6B1664F0" w14:textId="77777777" w:rsidR="00D24C36" w:rsidRPr="0049115D" w:rsidRDefault="00D24C36" w:rsidP="00D24C36">
            <w:r w:rsidRPr="0049115D">
              <w:t>I3</w:t>
            </w:r>
          </w:p>
        </w:tc>
        <w:tc>
          <w:tcPr>
            <w:tcW w:w="8613" w:type="dxa"/>
            <w:shd w:val="clear" w:color="auto" w:fill="FFFFFF" w:themeFill="background1"/>
          </w:tcPr>
          <w:p w14:paraId="752F58BB" w14:textId="20822CAD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a consecutive or random sample of patients enrolled?</w:t>
            </w:r>
          </w:p>
        </w:tc>
      </w:tr>
      <w:tr w:rsidR="00D24C36" w:rsidRPr="005A0908" w14:paraId="1656D72E" w14:textId="77777777" w:rsidTr="00A45E50">
        <w:tc>
          <w:tcPr>
            <w:tcW w:w="675" w:type="dxa"/>
            <w:shd w:val="clear" w:color="auto" w:fill="FFFFFF" w:themeFill="background1"/>
          </w:tcPr>
          <w:p w14:paraId="2B6F1427" w14:textId="77777777" w:rsidR="00D24C36" w:rsidRPr="0049115D" w:rsidRDefault="00D24C36" w:rsidP="00D24C36">
            <w:r w:rsidRPr="0049115D">
              <w:t>I4</w:t>
            </w:r>
          </w:p>
        </w:tc>
        <w:tc>
          <w:tcPr>
            <w:tcW w:w="8613" w:type="dxa"/>
            <w:shd w:val="clear" w:color="auto" w:fill="FFFFFF" w:themeFill="background1"/>
          </w:tcPr>
          <w:p w14:paraId="3EF69FA2" w14:textId="1BFD9242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it a multi-</w:t>
            </w:r>
            <w:proofErr w:type="spellStart"/>
            <w:r w:rsidRPr="001B687D">
              <w:rPr>
                <w:lang w:val="en-US"/>
              </w:rPr>
              <w:t>centre</w:t>
            </w:r>
            <w:proofErr w:type="spellEnd"/>
            <w:r w:rsidRPr="001B687D">
              <w:rPr>
                <w:lang w:val="en-US"/>
              </w:rPr>
              <w:t xml:space="preserve"> study?</w:t>
            </w:r>
          </w:p>
        </w:tc>
      </w:tr>
      <w:tr w:rsidR="00A45E50" w:rsidRPr="005A0908" w14:paraId="76282B53" w14:textId="77777777" w:rsidTr="00A45E50">
        <w:tc>
          <w:tcPr>
            <w:tcW w:w="9288" w:type="dxa"/>
            <w:gridSpan w:val="2"/>
            <w:shd w:val="clear" w:color="auto" w:fill="FFFFFF" w:themeFill="background1"/>
          </w:tcPr>
          <w:p w14:paraId="4AD20575" w14:textId="0F1F00D7" w:rsidR="00A45E50" w:rsidRPr="00A45E50" w:rsidRDefault="00A45E50" w:rsidP="00D24C36">
            <w:pPr>
              <w:rPr>
                <w:i/>
                <w:lang w:val="en-US"/>
              </w:rPr>
            </w:pPr>
            <w:r w:rsidRPr="00A45E50">
              <w:rPr>
                <w:i/>
                <w:lang w:val="en-US"/>
              </w:rPr>
              <w:t>Judgement: Risk that the selection of patients introduced bias: low, unclear, high</w:t>
            </w:r>
          </w:p>
        </w:tc>
      </w:tr>
      <w:tr w:rsidR="00D24C36" w:rsidRPr="005A0908" w14:paraId="6693EAA7" w14:textId="77777777" w:rsidTr="00A45E50">
        <w:tc>
          <w:tcPr>
            <w:tcW w:w="675" w:type="dxa"/>
            <w:shd w:val="clear" w:color="auto" w:fill="FFFFFF" w:themeFill="background1"/>
          </w:tcPr>
          <w:p w14:paraId="1C89C493" w14:textId="77777777" w:rsidR="00D24C36" w:rsidRPr="0049115D" w:rsidRDefault="00D24C36" w:rsidP="00D24C36">
            <w:r w:rsidRPr="0049115D">
              <w:t>I5</w:t>
            </w:r>
          </w:p>
        </w:tc>
        <w:tc>
          <w:tcPr>
            <w:tcW w:w="8613" w:type="dxa"/>
            <w:shd w:val="clear" w:color="auto" w:fill="FFFFFF" w:themeFill="background1"/>
          </w:tcPr>
          <w:p w14:paraId="77DCA431" w14:textId="7A8D04FD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Did the selection criteria of the patients permit the study population to represent the full spectrum of those presenting with the symptom in the respective setting/ addressed in the review question?</w:t>
            </w:r>
          </w:p>
        </w:tc>
      </w:tr>
      <w:tr w:rsidR="00D24C36" w:rsidRPr="005A0908" w14:paraId="07A98E27" w14:textId="77777777" w:rsidTr="00A45E50">
        <w:tc>
          <w:tcPr>
            <w:tcW w:w="675" w:type="dxa"/>
            <w:shd w:val="clear" w:color="auto" w:fill="FFFFFF" w:themeFill="background1"/>
          </w:tcPr>
          <w:p w14:paraId="539DF670" w14:textId="77777777" w:rsidR="00D24C36" w:rsidRPr="0049115D" w:rsidRDefault="00D24C36" w:rsidP="00D24C36">
            <w:r w:rsidRPr="0049115D">
              <w:t>I6</w:t>
            </w:r>
          </w:p>
        </w:tc>
        <w:tc>
          <w:tcPr>
            <w:tcW w:w="8613" w:type="dxa"/>
            <w:shd w:val="clear" w:color="auto" w:fill="FFFFFF" w:themeFill="background1"/>
          </w:tcPr>
          <w:p w14:paraId="2B2D65DD" w14:textId="723B135C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Were the participating health care professionals/ institutions representative for setting to be investigated in the review.</w:t>
            </w:r>
          </w:p>
        </w:tc>
      </w:tr>
      <w:tr w:rsidR="00A45E50" w:rsidRPr="005A0908" w14:paraId="06B464FD" w14:textId="77777777" w:rsidTr="00F04F66">
        <w:tc>
          <w:tcPr>
            <w:tcW w:w="9288" w:type="dxa"/>
            <w:gridSpan w:val="2"/>
            <w:shd w:val="clear" w:color="auto" w:fill="FFFFFF" w:themeFill="background1"/>
          </w:tcPr>
          <w:p w14:paraId="4AADC03B" w14:textId="7ABD8F3D" w:rsidR="00A45E50" w:rsidRPr="00A45E50" w:rsidRDefault="00A45E50" w:rsidP="00D24C36">
            <w:pPr>
              <w:rPr>
                <w:i/>
                <w:lang w:val="en-US"/>
              </w:rPr>
            </w:pPr>
            <w:r w:rsidRPr="00A45E50">
              <w:rPr>
                <w:i/>
                <w:lang w:val="en-US"/>
              </w:rPr>
              <w:t>Judgement: Concern that the selection of patients and GPs introduced substantial variation</w:t>
            </w:r>
            <w:r w:rsidR="00E73D84">
              <w:rPr>
                <w:i/>
                <w:lang w:val="en-US"/>
              </w:rPr>
              <w:t xml:space="preserve"> or clinical heterogeneity</w:t>
            </w:r>
            <w:r w:rsidRPr="00A45E50">
              <w:rPr>
                <w:i/>
                <w:lang w:val="en-US"/>
              </w:rPr>
              <w:t xml:space="preserve">: low, unclear, high </w:t>
            </w:r>
          </w:p>
        </w:tc>
      </w:tr>
      <w:tr w:rsidR="008E7750" w:rsidRPr="005A0908" w14:paraId="3790BE9F" w14:textId="77777777" w:rsidTr="00A45E50">
        <w:tc>
          <w:tcPr>
            <w:tcW w:w="9288" w:type="dxa"/>
            <w:gridSpan w:val="2"/>
            <w:shd w:val="clear" w:color="auto" w:fill="FFFFFF" w:themeFill="background1"/>
          </w:tcPr>
          <w:p w14:paraId="77A95E3A" w14:textId="77777777" w:rsidR="008E7750" w:rsidRPr="00A45E50" w:rsidRDefault="008E7750" w:rsidP="00D24C36">
            <w:pPr>
              <w:rPr>
                <w:b/>
                <w:lang w:val="en-US"/>
              </w:rPr>
            </w:pPr>
            <w:r w:rsidRPr="00A45E50">
              <w:rPr>
                <w:b/>
                <w:lang w:val="en-US"/>
              </w:rPr>
              <w:t>Domain B: Data collection and patient flow (refers to all studies regardless of the review question)</w:t>
            </w:r>
          </w:p>
        </w:tc>
      </w:tr>
      <w:tr w:rsidR="00D24C36" w:rsidRPr="005A0908" w14:paraId="61D510DA" w14:textId="77777777" w:rsidTr="00A45E50">
        <w:tc>
          <w:tcPr>
            <w:tcW w:w="675" w:type="dxa"/>
            <w:shd w:val="clear" w:color="auto" w:fill="FFFFFF" w:themeFill="background1"/>
          </w:tcPr>
          <w:p w14:paraId="46EDB4CD" w14:textId="77777777" w:rsidR="00D24C36" w:rsidRPr="0049115D" w:rsidRDefault="00D24C36" w:rsidP="00D24C36">
            <w:r>
              <w:t xml:space="preserve">I7 </w:t>
            </w:r>
          </w:p>
        </w:tc>
        <w:tc>
          <w:tcPr>
            <w:tcW w:w="8613" w:type="dxa"/>
            <w:shd w:val="clear" w:color="auto" w:fill="FFFFFF" w:themeFill="background1"/>
          </w:tcPr>
          <w:p w14:paraId="6A5BE109" w14:textId="63B4B483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 xml:space="preserve">Were data about the symptom und the inclusion criteria collected directly from the patients (as opposed to a proxy like a </w:t>
            </w:r>
            <w:r w:rsidR="00890009">
              <w:rPr>
                <w:lang w:val="en-US"/>
              </w:rPr>
              <w:t>register, routine documentation</w:t>
            </w:r>
            <w:r w:rsidRPr="001B687D">
              <w:rPr>
                <w:lang w:val="en-US"/>
              </w:rPr>
              <w:t>)</w:t>
            </w:r>
          </w:p>
        </w:tc>
      </w:tr>
      <w:tr w:rsidR="00D24C36" w:rsidRPr="005A0908" w14:paraId="2DD73DCF" w14:textId="77777777" w:rsidTr="00A45E50">
        <w:tc>
          <w:tcPr>
            <w:tcW w:w="675" w:type="dxa"/>
            <w:shd w:val="clear" w:color="auto" w:fill="FFFFFF" w:themeFill="background1"/>
          </w:tcPr>
          <w:p w14:paraId="45F45B54" w14:textId="77777777" w:rsidR="00D24C36" w:rsidRPr="0049115D" w:rsidRDefault="00D24C36" w:rsidP="00D24C36">
            <w:r>
              <w:t>I 8</w:t>
            </w:r>
          </w:p>
        </w:tc>
        <w:tc>
          <w:tcPr>
            <w:tcW w:w="8613" w:type="dxa"/>
            <w:shd w:val="clear" w:color="auto" w:fill="FFFFFF" w:themeFill="background1"/>
          </w:tcPr>
          <w:p w14:paraId="7344B4C1" w14:textId="4D703991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same mode of data collection used for all patients?</w:t>
            </w:r>
          </w:p>
        </w:tc>
      </w:tr>
      <w:tr w:rsidR="00D24C36" w:rsidRPr="005A0908" w14:paraId="13DDABB0" w14:textId="77777777" w:rsidTr="00A45E50">
        <w:tc>
          <w:tcPr>
            <w:tcW w:w="675" w:type="dxa"/>
            <w:shd w:val="clear" w:color="auto" w:fill="FFFFFF" w:themeFill="background1"/>
          </w:tcPr>
          <w:p w14:paraId="356B050B" w14:textId="77777777" w:rsidR="00D24C36" w:rsidRPr="0049115D" w:rsidRDefault="00D24C36" w:rsidP="00D24C36">
            <w:r>
              <w:t>I 9</w:t>
            </w:r>
          </w:p>
        </w:tc>
        <w:tc>
          <w:tcPr>
            <w:tcW w:w="8613" w:type="dxa"/>
            <w:shd w:val="clear" w:color="auto" w:fill="FFFFFF" w:themeFill="background1"/>
          </w:tcPr>
          <w:p w14:paraId="4242B319" w14:textId="23607458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number of non-responders/ dropouts unlikely to affect the results?</w:t>
            </w:r>
          </w:p>
        </w:tc>
      </w:tr>
      <w:tr w:rsidR="00A45E50" w:rsidRPr="005A0908" w14:paraId="27BFE74E" w14:textId="77777777" w:rsidTr="00C61118">
        <w:tc>
          <w:tcPr>
            <w:tcW w:w="9288" w:type="dxa"/>
            <w:gridSpan w:val="2"/>
            <w:shd w:val="clear" w:color="auto" w:fill="FFFFFF" w:themeFill="background1"/>
          </w:tcPr>
          <w:p w14:paraId="43C2EB0B" w14:textId="1340B351" w:rsidR="00A45E50" w:rsidRPr="00A45E50" w:rsidRDefault="00A45E50" w:rsidP="00D24C36">
            <w:pPr>
              <w:rPr>
                <w:i/>
                <w:lang w:val="en-US"/>
              </w:rPr>
            </w:pPr>
            <w:r w:rsidRPr="00A45E50">
              <w:rPr>
                <w:i/>
                <w:lang w:val="en-US"/>
              </w:rPr>
              <w:t>Judgement: Risk that the mode of data collection and/ or patient flow introduced bias: low, unclear, high</w:t>
            </w:r>
          </w:p>
        </w:tc>
      </w:tr>
      <w:tr w:rsidR="008E7750" w:rsidRPr="00890009" w14:paraId="4FBD3E8B" w14:textId="77777777" w:rsidTr="00A45E50">
        <w:tc>
          <w:tcPr>
            <w:tcW w:w="9288" w:type="dxa"/>
            <w:gridSpan w:val="2"/>
            <w:shd w:val="clear" w:color="auto" w:fill="FFFFFF" w:themeFill="background1"/>
          </w:tcPr>
          <w:p w14:paraId="08195ACE" w14:textId="267DE50D" w:rsidR="008E7750" w:rsidRPr="00A45E50" w:rsidRDefault="008E7750" w:rsidP="00890009">
            <w:pPr>
              <w:rPr>
                <w:b/>
                <w:lang w:val="en-US"/>
              </w:rPr>
            </w:pPr>
            <w:r w:rsidRPr="00A45E50">
              <w:rPr>
                <w:b/>
                <w:lang w:val="en-US"/>
              </w:rPr>
              <w:t>Domain C: Determinat</w:t>
            </w:r>
            <w:r w:rsidR="00890009">
              <w:rPr>
                <w:b/>
                <w:lang w:val="en-US"/>
              </w:rPr>
              <w:t xml:space="preserve">ion of the underlying </w:t>
            </w:r>
            <w:proofErr w:type="spellStart"/>
            <w:r w:rsidR="00890009">
              <w:rPr>
                <w:b/>
                <w:lang w:val="en-US"/>
              </w:rPr>
              <w:t>aetiology</w:t>
            </w:r>
            <w:proofErr w:type="spellEnd"/>
            <w:r w:rsidR="00890009">
              <w:rPr>
                <w:b/>
                <w:lang w:val="en-US"/>
              </w:rPr>
              <w:t xml:space="preserve">/ diagnostic work-up </w:t>
            </w:r>
            <w:r w:rsidRPr="00A45E50">
              <w:rPr>
                <w:b/>
                <w:lang w:val="en-US"/>
              </w:rPr>
              <w:t>(refers only to review question “What are the underlying conditions and their respective frequencies (differential diagnosis)?”)</w:t>
            </w:r>
            <w:r w:rsidR="00A45E50">
              <w:rPr>
                <w:b/>
                <w:lang w:val="en-US"/>
              </w:rPr>
              <w:t>. Had to be answered for each diagnostic category separately.</w:t>
            </w:r>
          </w:p>
        </w:tc>
      </w:tr>
      <w:tr w:rsidR="00D24C36" w:rsidRPr="005A0908" w14:paraId="13F47C9A" w14:textId="77777777" w:rsidTr="00A45E50">
        <w:tc>
          <w:tcPr>
            <w:tcW w:w="675" w:type="dxa"/>
            <w:shd w:val="clear" w:color="auto" w:fill="FFFFFF" w:themeFill="background1"/>
          </w:tcPr>
          <w:p w14:paraId="2A152CB2" w14:textId="77777777" w:rsidR="00D24C36" w:rsidRPr="0049115D" w:rsidRDefault="00D24C36" w:rsidP="00D24C36">
            <w:r>
              <w:t>I 10</w:t>
            </w:r>
          </w:p>
        </w:tc>
        <w:tc>
          <w:tcPr>
            <w:tcW w:w="8613" w:type="dxa"/>
            <w:shd w:val="clear" w:color="auto" w:fill="FFFFFF" w:themeFill="background1"/>
          </w:tcPr>
          <w:p w14:paraId="5239F18D" w14:textId="30AC341D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etiologic category clearly defined?</w:t>
            </w:r>
          </w:p>
        </w:tc>
      </w:tr>
      <w:tr w:rsidR="00D24C36" w:rsidRPr="005A0908" w14:paraId="61951C61" w14:textId="77777777" w:rsidTr="00A45E50">
        <w:tc>
          <w:tcPr>
            <w:tcW w:w="675" w:type="dxa"/>
            <w:shd w:val="clear" w:color="auto" w:fill="FFFFFF" w:themeFill="background1"/>
          </w:tcPr>
          <w:p w14:paraId="255CD346" w14:textId="77777777" w:rsidR="00D24C36" w:rsidRPr="0049115D" w:rsidRDefault="00D24C36" w:rsidP="00D24C36">
            <w:r>
              <w:t>I 11</w:t>
            </w:r>
          </w:p>
        </w:tc>
        <w:tc>
          <w:tcPr>
            <w:tcW w:w="8613" w:type="dxa"/>
            <w:shd w:val="clear" w:color="auto" w:fill="FFFFFF" w:themeFill="background1"/>
          </w:tcPr>
          <w:p w14:paraId="30D474E4" w14:textId="3E99D726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 xml:space="preserve">Was the diagnostic work up likely to correctly classify the respective </w:t>
            </w:r>
            <w:proofErr w:type="spellStart"/>
            <w:r w:rsidRPr="001B687D">
              <w:rPr>
                <w:lang w:val="en-US"/>
              </w:rPr>
              <w:t>aetiology</w:t>
            </w:r>
            <w:proofErr w:type="spellEnd"/>
            <w:r w:rsidRPr="001B687D">
              <w:rPr>
                <w:lang w:val="en-US"/>
              </w:rPr>
              <w:t>?</w:t>
            </w:r>
          </w:p>
        </w:tc>
      </w:tr>
      <w:tr w:rsidR="00D24C36" w:rsidRPr="005A0908" w14:paraId="024D56CB" w14:textId="77777777" w:rsidTr="00A45E50">
        <w:tc>
          <w:tcPr>
            <w:tcW w:w="675" w:type="dxa"/>
            <w:shd w:val="clear" w:color="auto" w:fill="FFFFFF" w:themeFill="background1"/>
          </w:tcPr>
          <w:p w14:paraId="306E8F01" w14:textId="77777777" w:rsidR="00D24C36" w:rsidRPr="0049115D" w:rsidRDefault="00D24C36" w:rsidP="00D24C36">
            <w:r>
              <w:t>I 12</w:t>
            </w:r>
          </w:p>
        </w:tc>
        <w:tc>
          <w:tcPr>
            <w:tcW w:w="8613" w:type="dxa"/>
            <w:shd w:val="clear" w:color="auto" w:fill="FFFFFF" w:themeFill="background1"/>
          </w:tcPr>
          <w:p w14:paraId="31EA3DB0" w14:textId="00F95536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 xml:space="preserve">Did every patient receive the same diagnostic work up to detect the respective </w:t>
            </w:r>
            <w:proofErr w:type="spellStart"/>
            <w:r w:rsidRPr="001B687D">
              <w:rPr>
                <w:lang w:val="en-US"/>
              </w:rPr>
              <w:t>aetiology</w:t>
            </w:r>
            <w:proofErr w:type="spellEnd"/>
            <w:r w:rsidRPr="001B687D">
              <w:rPr>
                <w:lang w:val="en-US"/>
              </w:rPr>
              <w:t>?</w:t>
            </w:r>
          </w:p>
        </w:tc>
      </w:tr>
      <w:tr w:rsidR="00D24C36" w:rsidRPr="005A0908" w14:paraId="678BE17E" w14:textId="77777777" w:rsidTr="00A45E50">
        <w:tc>
          <w:tcPr>
            <w:tcW w:w="675" w:type="dxa"/>
            <w:shd w:val="clear" w:color="auto" w:fill="FFFFFF" w:themeFill="background1"/>
          </w:tcPr>
          <w:p w14:paraId="6C0752A8" w14:textId="77777777" w:rsidR="00D24C36" w:rsidRPr="0099748F" w:rsidRDefault="00D24C36" w:rsidP="00D24C36">
            <w:pPr>
              <w:rPr>
                <w:lang w:val="en-GB"/>
              </w:rPr>
            </w:pPr>
          </w:p>
        </w:tc>
        <w:tc>
          <w:tcPr>
            <w:tcW w:w="8613" w:type="dxa"/>
            <w:shd w:val="clear" w:color="auto" w:fill="FFFFFF" w:themeFill="background1"/>
          </w:tcPr>
          <w:p w14:paraId="052E980D" w14:textId="42566F98" w:rsidR="00D24C36" w:rsidRPr="001B687D" w:rsidRDefault="00D24C36" w:rsidP="00D24C36">
            <w:pPr>
              <w:rPr>
                <w:lang w:val="en-US"/>
              </w:rPr>
            </w:pPr>
            <w:r w:rsidRPr="001B687D">
              <w:rPr>
                <w:lang w:val="en-US"/>
              </w:rPr>
              <w:t>Risk that the diagnostic work up introduce bias</w:t>
            </w:r>
          </w:p>
        </w:tc>
      </w:tr>
      <w:tr w:rsidR="008E7750" w:rsidRPr="00890009" w14:paraId="20D8DD1C" w14:textId="77777777" w:rsidTr="00A45E50">
        <w:tc>
          <w:tcPr>
            <w:tcW w:w="9288" w:type="dxa"/>
            <w:gridSpan w:val="2"/>
            <w:shd w:val="clear" w:color="auto" w:fill="FFFFFF" w:themeFill="background1"/>
          </w:tcPr>
          <w:p w14:paraId="7C569681" w14:textId="415B25C6" w:rsidR="008E7750" w:rsidRPr="00A45E50" w:rsidRDefault="008E7750" w:rsidP="00890009">
            <w:pPr>
              <w:rPr>
                <w:b/>
                <w:lang w:val="en-US"/>
              </w:rPr>
            </w:pPr>
            <w:r w:rsidRPr="00A45E50">
              <w:rPr>
                <w:b/>
                <w:lang w:val="en-US"/>
              </w:rPr>
              <w:t>Domain D: Determination of the prognosis</w:t>
            </w:r>
            <w:r w:rsidR="00890009">
              <w:rPr>
                <w:b/>
                <w:lang w:val="en-US"/>
              </w:rPr>
              <w:t>/ prognostic work-up</w:t>
            </w:r>
            <w:r w:rsidRPr="00A45E50">
              <w:rPr>
                <w:b/>
                <w:lang w:val="en-US"/>
              </w:rPr>
              <w:t xml:space="preserve"> (refers only to review question “What is the prognosis of patients with the respective symptom presenting in the respective setting?”)</w:t>
            </w:r>
            <w:r w:rsidR="00A45E50">
              <w:rPr>
                <w:b/>
                <w:lang w:val="en-US"/>
              </w:rPr>
              <w:br/>
              <w:t>Had to be answered for each prognostic category separately.</w:t>
            </w:r>
          </w:p>
        </w:tc>
      </w:tr>
      <w:tr w:rsidR="00D24C36" w:rsidRPr="005A0908" w14:paraId="2C61823A" w14:textId="77777777" w:rsidTr="00A45E50">
        <w:tc>
          <w:tcPr>
            <w:tcW w:w="675" w:type="dxa"/>
            <w:shd w:val="clear" w:color="auto" w:fill="FFFFFF" w:themeFill="background1"/>
          </w:tcPr>
          <w:p w14:paraId="3AA73398" w14:textId="325E62B4" w:rsidR="00D24C36" w:rsidRPr="0049115D" w:rsidRDefault="00D24C36" w:rsidP="00A45E50">
            <w:r>
              <w:t xml:space="preserve">I </w:t>
            </w:r>
            <w:r w:rsidR="00A45E50">
              <w:t>1</w:t>
            </w:r>
            <w:r>
              <w:t>3</w:t>
            </w:r>
          </w:p>
        </w:tc>
        <w:tc>
          <w:tcPr>
            <w:tcW w:w="8613" w:type="dxa"/>
            <w:shd w:val="clear" w:color="auto" w:fill="FFFFFF" w:themeFill="background1"/>
          </w:tcPr>
          <w:p w14:paraId="4A8A07FE" w14:textId="24F26AA9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prognostic outcome clearly defined?</w:t>
            </w:r>
          </w:p>
        </w:tc>
      </w:tr>
      <w:tr w:rsidR="00D24C36" w:rsidRPr="005A0908" w14:paraId="0416D007" w14:textId="77777777" w:rsidTr="00A45E50">
        <w:tc>
          <w:tcPr>
            <w:tcW w:w="675" w:type="dxa"/>
            <w:shd w:val="clear" w:color="auto" w:fill="FFFFFF" w:themeFill="background1"/>
          </w:tcPr>
          <w:p w14:paraId="33CDB493" w14:textId="77777777" w:rsidR="00D24C36" w:rsidRPr="0049115D" w:rsidRDefault="00D24C36" w:rsidP="00D24C36">
            <w:r>
              <w:t>I 14</w:t>
            </w:r>
          </w:p>
        </w:tc>
        <w:tc>
          <w:tcPr>
            <w:tcW w:w="8613" w:type="dxa"/>
            <w:shd w:val="clear" w:color="auto" w:fill="FFFFFF" w:themeFill="background1"/>
          </w:tcPr>
          <w:p w14:paraId="7BA500A6" w14:textId="6C9926DB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Did the study design include a comparison group without the symptom?</w:t>
            </w:r>
          </w:p>
        </w:tc>
      </w:tr>
      <w:tr w:rsidR="00D24C36" w:rsidRPr="005A0908" w14:paraId="7DAEE198" w14:textId="77777777" w:rsidTr="00A45E50">
        <w:tc>
          <w:tcPr>
            <w:tcW w:w="675" w:type="dxa"/>
            <w:shd w:val="clear" w:color="auto" w:fill="FFFFFF" w:themeFill="background1"/>
          </w:tcPr>
          <w:p w14:paraId="7A37496C" w14:textId="77777777" w:rsidR="00D24C36" w:rsidRPr="0049115D" w:rsidRDefault="00D24C36" w:rsidP="00D24C36">
            <w:r>
              <w:t xml:space="preserve">I 15 </w:t>
            </w:r>
          </w:p>
        </w:tc>
        <w:tc>
          <w:tcPr>
            <w:tcW w:w="8613" w:type="dxa"/>
            <w:shd w:val="clear" w:color="auto" w:fill="FFFFFF" w:themeFill="background1"/>
          </w:tcPr>
          <w:p w14:paraId="05DCAB93" w14:textId="5AB3C4C5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Was the work up/ measurement likely to correctly classify the respective prognostic outcome?</w:t>
            </w:r>
          </w:p>
        </w:tc>
      </w:tr>
      <w:tr w:rsidR="00D24C36" w:rsidRPr="005A0908" w14:paraId="735AC749" w14:textId="77777777" w:rsidTr="00A45E50">
        <w:tc>
          <w:tcPr>
            <w:tcW w:w="675" w:type="dxa"/>
            <w:shd w:val="clear" w:color="auto" w:fill="FFFFFF" w:themeFill="background1"/>
          </w:tcPr>
          <w:p w14:paraId="39117117" w14:textId="77777777" w:rsidR="00D24C36" w:rsidRPr="0049115D" w:rsidRDefault="00D24C36" w:rsidP="00D24C36">
            <w:r>
              <w:t>I 16</w:t>
            </w:r>
          </w:p>
        </w:tc>
        <w:tc>
          <w:tcPr>
            <w:tcW w:w="8613" w:type="dxa"/>
            <w:shd w:val="clear" w:color="auto" w:fill="FFFFFF" w:themeFill="background1"/>
          </w:tcPr>
          <w:p w14:paraId="58F969C0" w14:textId="52CE26A1" w:rsidR="00D24C36" w:rsidRPr="0099748F" w:rsidRDefault="00D24C36" w:rsidP="00D24C36">
            <w:pPr>
              <w:rPr>
                <w:lang w:val="en-GB"/>
              </w:rPr>
            </w:pPr>
            <w:r w:rsidRPr="001B687D">
              <w:rPr>
                <w:lang w:val="en-US"/>
              </w:rPr>
              <w:t>Did every patient receive the same work up/ mode of data collection to verify the respective prognostic outcome?</w:t>
            </w:r>
          </w:p>
        </w:tc>
      </w:tr>
      <w:tr w:rsidR="00A45E50" w:rsidRPr="005A0908" w14:paraId="24158BEA" w14:textId="77777777" w:rsidTr="004E3D6E">
        <w:tc>
          <w:tcPr>
            <w:tcW w:w="9288" w:type="dxa"/>
            <w:gridSpan w:val="2"/>
            <w:shd w:val="clear" w:color="auto" w:fill="FFFFFF" w:themeFill="background1"/>
          </w:tcPr>
          <w:p w14:paraId="13BF11AB" w14:textId="084DC1D6" w:rsidR="00A45E50" w:rsidRPr="001B687D" w:rsidRDefault="00A45E50" w:rsidP="00D24C36">
            <w:pPr>
              <w:rPr>
                <w:lang w:val="en-US"/>
              </w:rPr>
            </w:pPr>
            <w:r w:rsidRPr="00A45E50">
              <w:rPr>
                <w:i/>
                <w:lang w:val="en-US"/>
              </w:rPr>
              <w:t>Judgement:</w:t>
            </w:r>
            <w:r>
              <w:rPr>
                <w:i/>
                <w:lang w:val="en-US"/>
              </w:rPr>
              <w:t xml:space="preserve"> </w:t>
            </w:r>
            <w:r w:rsidRPr="001B687D">
              <w:rPr>
                <w:lang w:val="en-US"/>
              </w:rPr>
              <w:t>Risk that the prognostic work up introduce bias</w:t>
            </w:r>
          </w:p>
        </w:tc>
      </w:tr>
    </w:tbl>
    <w:p w14:paraId="69A54BB9" w14:textId="77777777" w:rsidR="008E7750" w:rsidRPr="001B687D" w:rsidRDefault="008E7750" w:rsidP="008E7750">
      <w:pPr>
        <w:rPr>
          <w:lang w:val="en-US"/>
        </w:rPr>
      </w:pPr>
    </w:p>
    <w:p w14:paraId="21F67B86" w14:textId="73AA737B" w:rsidR="008E7750" w:rsidRDefault="00B84C4C" w:rsidP="007B1950">
      <w:pPr>
        <w:pStyle w:val="berschrift2"/>
        <w:rPr>
          <w:lang w:val="en-US"/>
        </w:rPr>
      </w:pPr>
      <w:r>
        <w:rPr>
          <w:lang w:val="en-US"/>
        </w:rPr>
        <w:t>Detailed results</w:t>
      </w:r>
    </w:p>
    <w:p w14:paraId="6D1D2D1E" w14:textId="77777777" w:rsidR="007B1950" w:rsidRPr="007B1950" w:rsidRDefault="007B1950" w:rsidP="007B1950">
      <w:pPr>
        <w:rPr>
          <w:lang w:val="en-US"/>
        </w:rPr>
      </w:pPr>
    </w:p>
    <w:p w14:paraId="7ACEFF55" w14:textId="1EA283A4" w:rsidR="00604738" w:rsidRPr="001B687D" w:rsidRDefault="00B84C4C">
      <w:pPr>
        <w:rPr>
          <w:lang w:val="en-US"/>
        </w:rPr>
      </w:pPr>
      <w:r>
        <w:rPr>
          <w:lang w:val="en-US"/>
        </w:rPr>
        <w:t>Domain A (</w:t>
      </w:r>
      <w:r w:rsidR="00604738" w:rsidRPr="001B687D">
        <w:rPr>
          <w:lang w:val="en-US"/>
        </w:rPr>
        <w:t>Selection of patients and GPs</w:t>
      </w:r>
      <w:r>
        <w:rPr>
          <w:lang w:val="en-US"/>
        </w:rPr>
        <w:t>)</w:t>
      </w:r>
      <w:r w:rsidR="00604738" w:rsidRPr="001B687D">
        <w:rPr>
          <w:lang w:val="en-US"/>
        </w:rPr>
        <w:t xml:space="preserve"> and </w:t>
      </w:r>
      <w:r>
        <w:rPr>
          <w:lang w:val="en-US"/>
        </w:rPr>
        <w:t>domain B (</w:t>
      </w:r>
      <w:r w:rsidR="00604738" w:rsidRPr="001B687D">
        <w:rPr>
          <w:lang w:val="en-US"/>
        </w:rPr>
        <w:t>Data colle</w:t>
      </w:r>
      <w:r>
        <w:rPr>
          <w:lang w:val="en-US"/>
        </w:rPr>
        <w:t>ction and patient flow)</w:t>
      </w:r>
    </w:p>
    <w:p w14:paraId="72265151" w14:textId="77777777" w:rsidR="00604738" w:rsidRDefault="00604738">
      <w:pPr>
        <w:rPr>
          <w:lang w:val="en-US"/>
        </w:rPr>
      </w:pPr>
    </w:p>
    <w:tbl>
      <w:tblPr>
        <w:tblStyle w:val="HellesRaster-Akzent21"/>
        <w:tblW w:w="0" w:type="auto"/>
        <w:tblLook w:val="04A0" w:firstRow="1" w:lastRow="0" w:firstColumn="1" w:lastColumn="0" w:noHBand="0" w:noVBand="1"/>
      </w:tblPr>
      <w:tblGrid>
        <w:gridCol w:w="1932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</w:tblGrid>
      <w:tr w:rsidR="00804833" w:rsidRPr="00113934" w14:paraId="7DE4F35B" w14:textId="77777777" w:rsidTr="00804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8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vAlign w:val="center"/>
          </w:tcPr>
          <w:p w14:paraId="5CA4D57D" w14:textId="77777777" w:rsidR="00804833" w:rsidRPr="0099748F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val="en-GB" w:eastAsia="de-DE" w:bidi="ar-SA"/>
              </w:rPr>
            </w:pPr>
          </w:p>
        </w:tc>
        <w:tc>
          <w:tcPr>
            <w:tcW w:w="4696" w:type="dxa"/>
            <w:gridSpan w:val="8"/>
            <w:noWrap/>
            <w:vAlign w:val="center"/>
          </w:tcPr>
          <w:p w14:paraId="0FEBFA7B" w14:textId="4B0B1BF6" w:rsidR="00804833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>
              <w:rPr>
                <w:rFonts w:cs="Arial"/>
                <w:sz w:val="20"/>
                <w:szCs w:val="20"/>
                <w:lang w:eastAsia="de-DE" w:bidi="ar-SA"/>
              </w:rPr>
              <w:t>Domain A</w:t>
            </w:r>
          </w:p>
        </w:tc>
        <w:tc>
          <w:tcPr>
            <w:tcW w:w="2348" w:type="dxa"/>
            <w:gridSpan w:val="4"/>
            <w:vAlign w:val="center"/>
          </w:tcPr>
          <w:p w14:paraId="14BBA63B" w14:textId="24AEE908" w:rsidR="00804833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de-DE" w:bidi="ar-SA"/>
              </w:rPr>
            </w:pPr>
            <w:r>
              <w:rPr>
                <w:rFonts w:cs="Arial"/>
                <w:sz w:val="20"/>
                <w:lang w:eastAsia="de-DE" w:bidi="ar-SA"/>
              </w:rPr>
              <w:t>Domain B</w:t>
            </w:r>
          </w:p>
        </w:tc>
      </w:tr>
      <w:tr w:rsidR="00804833" w:rsidRPr="00113934" w14:paraId="270D8A5B" w14:textId="77777777" w:rsidTr="00804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5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vAlign w:val="center"/>
            <w:hideMark/>
          </w:tcPr>
          <w:p w14:paraId="430A90EE" w14:textId="1DC38E0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>
              <w:rPr>
                <w:rFonts w:cs="Arial"/>
                <w:sz w:val="20"/>
                <w:szCs w:val="20"/>
                <w:lang w:eastAsia="de-DE" w:bidi="ar-SA"/>
              </w:rPr>
              <w:t>Study</w:t>
            </w:r>
          </w:p>
        </w:tc>
        <w:tc>
          <w:tcPr>
            <w:tcW w:w="587" w:type="dxa"/>
            <w:noWrap/>
            <w:vAlign w:val="center"/>
            <w:hideMark/>
          </w:tcPr>
          <w:p w14:paraId="0766C1B9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I1</w:t>
            </w:r>
          </w:p>
        </w:tc>
        <w:tc>
          <w:tcPr>
            <w:tcW w:w="587" w:type="dxa"/>
            <w:noWrap/>
            <w:vAlign w:val="center"/>
            <w:hideMark/>
          </w:tcPr>
          <w:p w14:paraId="0C227FB9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I2</w:t>
            </w:r>
          </w:p>
        </w:tc>
        <w:tc>
          <w:tcPr>
            <w:tcW w:w="587" w:type="dxa"/>
            <w:noWrap/>
            <w:vAlign w:val="center"/>
            <w:hideMark/>
          </w:tcPr>
          <w:p w14:paraId="228A8173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I3</w:t>
            </w:r>
          </w:p>
        </w:tc>
        <w:tc>
          <w:tcPr>
            <w:tcW w:w="587" w:type="dxa"/>
            <w:vAlign w:val="center"/>
          </w:tcPr>
          <w:p w14:paraId="3694D6D2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I4</w:t>
            </w:r>
          </w:p>
        </w:tc>
        <w:tc>
          <w:tcPr>
            <w:tcW w:w="587" w:type="dxa"/>
            <w:textDirection w:val="btLr"/>
          </w:tcPr>
          <w:p w14:paraId="0219607F" w14:textId="28B02C39" w:rsidR="00804833" w:rsidRPr="00113934" w:rsidRDefault="00804833" w:rsidP="00C402B6">
            <w:pPr>
              <w:spacing w:before="60" w:after="60"/>
              <w:ind w:left="964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Rsik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of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 xml:space="preserve"> Bias</w:t>
            </w:r>
          </w:p>
        </w:tc>
        <w:tc>
          <w:tcPr>
            <w:tcW w:w="587" w:type="dxa"/>
            <w:vAlign w:val="center"/>
          </w:tcPr>
          <w:p w14:paraId="0701F90E" w14:textId="4426084E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I5</w:t>
            </w:r>
          </w:p>
        </w:tc>
        <w:tc>
          <w:tcPr>
            <w:tcW w:w="587" w:type="dxa"/>
            <w:vAlign w:val="center"/>
          </w:tcPr>
          <w:p w14:paraId="71BC3B7D" w14:textId="278EB3EB" w:rsidR="00804833" w:rsidRPr="00113934" w:rsidRDefault="003517DB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>
              <w:rPr>
                <w:rFonts w:cs="Arial"/>
                <w:sz w:val="20"/>
                <w:szCs w:val="20"/>
                <w:lang w:eastAsia="de-DE" w:bidi="ar-SA"/>
              </w:rPr>
              <w:t>I6</w:t>
            </w:r>
          </w:p>
        </w:tc>
        <w:tc>
          <w:tcPr>
            <w:tcW w:w="587" w:type="dxa"/>
            <w:textDirection w:val="btLr"/>
            <w:vAlign w:val="center"/>
          </w:tcPr>
          <w:p w14:paraId="5D432D75" w14:textId="4A3385CE" w:rsidR="00804833" w:rsidRPr="00113934" w:rsidRDefault="003517DB" w:rsidP="00804833">
            <w:pPr>
              <w:spacing w:before="60" w:after="60"/>
              <w:ind w:left="964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eastAsia="de-DE" w:bidi="ar-SA"/>
              </w:rPr>
            </w:pPr>
            <w:r>
              <w:rPr>
                <w:rFonts w:cs="Arial"/>
                <w:sz w:val="20"/>
                <w:szCs w:val="20"/>
                <w:lang w:eastAsia="de-DE" w:bidi="ar-SA"/>
              </w:rPr>
              <w:t>C</w:t>
            </w:r>
            <w:r w:rsidR="00804833">
              <w:rPr>
                <w:rFonts w:cs="Arial"/>
                <w:sz w:val="20"/>
                <w:szCs w:val="20"/>
                <w:lang w:eastAsia="de-DE" w:bidi="ar-SA"/>
              </w:rPr>
              <w:t xml:space="preserve">linical </w:t>
            </w:r>
            <w:proofErr w:type="spellStart"/>
            <w:r w:rsidR="00804833">
              <w:rPr>
                <w:rFonts w:cs="Arial"/>
                <w:sz w:val="20"/>
                <w:szCs w:val="20"/>
                <w:lang w:eastAsia="de-DE" w:bidi="ar-SA"/>
              </w:rPr>
              <w:t>heterogeneity</w:t>
            </w:r>
            <w:proofErr w:type="spellEnd"/>
          </w:p>
        </w:tc>
        <w:tc>
          <w:tcPr>
            <w:tcW w:w="587" w:type="dxa"/>
            <w:vAlign w:val="center"/>
          </w:tcPr>
          <w:p w14:paraId="60A082DC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de-DE" w:bidi="ar-SA"/>
              </w:rPr>
            </w:pPr>
            <w:r w:rsidRPr="00113934">
              <w:rPr>
                <w:rFonts w:cs="Arial"/>
                <w:sz w:val="20"/>
                <w:lang w:eastAsia="de-DE" w:bidi="ar-SA"/>
              </w:rPr>
              <w:t>I7</w:t>
            </w:r>
          </w:p>
        </w:tc>
        <w:tc>
          <w:tcPr>
            <w:tcW w:w="587" w:type="dxa"/>
            <w:vAlign w:val="center"/>
          </w:tcPr>
          <w:p w14:paraId="08C90A44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de-DE" w:bidi="ar-SA"/>
              </w:rPr>
            </w:pPr>
            <w:r w:rsidRPr="00113934">
              <w:rPr>
                <w:rFonts w:cs="Arial"/>
                <w:sz w:val="20"/>
                <w:lang w:eastAsia="de-DE" w:bidi="ar-SA"/>
              </w:rPr>
              <w:t>I8</w:t>
            </w:r>
          </w:p>
        </w:tc>
        <w:tc>
          <w:tcPr>
            <w:tcW w:w="587" w:type="dxa"/>
            <w:vAlign w:val="center"/>
          </w:tcPr>
          <w:p w14:paraId="239B8C1A" w14:textId="77777777" w:rsidR="00804833" w:rsidRPr="00113934" w:rsidRDefault="00804833" w:rsidP="00804833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de-DE" w:bidi="ar-SA"/>
              </w:rPr>
            </w:pPr>
            <w:r w:rsidRPr="00113934">
              <w:rPr>
                <w:rFonts w:cs="Arial"/>
                <w:sz w:val="20"/>
                <w:lang w:eastAsia="de-DE" w:bidi="ar-SA"/>
              </w:rPr>
              <w:t>I9</w:t>
            </w:r>
          </w:p>
        </w:tc>
        <w:tc>
          <w:tcPr>
            <w:tcW w:w="587" w:type="dxa"/>
            <w:textDirection w:val="btLr"/>
            <w:vAlign w:val="center"/>
          </w:tcPr>
          <w:p w14:paraId="215A7A2B" w14:textId="1898F182" w:rsidR="00804833" w:rsidRPr="00113934" w:rsidRDefault="00804833" w:rsidP="00C402B6">
            <w:pPr>
              <w:spacing w:before="60" w:after="60"/>
              <w:ind w:left="964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de-DE" w:bidi="ar-SA"/>
              </w:rPr>
            </w:pPr>
            <w:proofErr w:type="spellStart"/>
            <w:r>
              <w:rPr>
                <w:rFonts w:cs="Arial"/>
                <w:sz w:val="20"/>
                <w:lang w:eastAsia="de-DE" w:bidi="ar-SA"/>
              </w:rPr>
              <w:t>Risk</w:t>
            </w:r>
            <w:proofErr w:type="spellEnd"/>
            <w:r>
              <w:rPr>
                <w:rFonts w:cs="Arial"/>
                <w:sz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lang w:eastAsia="de-DE" w:bidi="ar-SA"/>
              </w:rPr>
              <w:t>of</w:t>
            </w:r>
            <w:proofErr w:type="spellEnd"/>
            <w:r>
              <w:rPr>
                <w:rFonts w:cs="Arial"/>
                <w:sz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lang w:eastAsia="de-DE" w:bidi="ar-SA"/>
              </w:rPr>
              <w:t>bias</w:t>
            </w:r>
            <w:proofErr w:type="spellEnd"/>
          </w:p>
        </w:tc>
      </w:tr>
      <w:tr w:rsidR="00804833" w:rsidRPr="00113934" w14:paraId="2DFE6687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4D818A84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BEACH</w:t>
            </w:r>
          </w:p>
        </w:tc>
        <w:tc>
          <w:tcPr>
            <w:tcW w:w="587" w:type="dxa"/>
            <w:noWrap/>
            <w:hideMark/>
          </w:tcPr>
          <w:p w14:paraId="7DABD26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3B39B3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C55CF0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2F39DF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2CC3CD03" w14:textId="547E61BB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37004B46" w14:textId="2297988B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15492E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4944C8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4AEF9D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7B2E46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4F1FC1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260FE0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0DBB2AA8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13B018EB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Bird 1998</w:t>
            </w:r>
          </w:p>
        </w:tc>
        <w:tc>
          <w:tcPr>
            <w:tcW w:w="587" w:type="dxa"/>
            <w:noWrap/>
            <w:hideMark/>
          </w:tcPr>
          <w:p w14:paraId="65B8BAF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AE9C6D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757ECF0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CD9D33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0F568DA7" w14:textId="0F78192E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6B88559E" w14:textId="6E9CC5A0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849858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794AB6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656E3FD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5194852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9C620A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0DEC86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?</w:t>
            </w:r>
          </w:p>
        </w:tc>
      </w:tr>
      <w:tr w:rsidR="00804833" w:rsidRPr="00113934" w14:paraId="1B3CFA32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60601F95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CONTENT</w:t>
            </w:r>
          </w:p>
        </w:tc>
        <w:tc>
          <w:tcPr>
            <w:tcW w:w="587" w:type="dxa"/>
            <w:noWrap/>
            <w:hideMark/>
          </w:tcPr>
          <w:p w14:paraId="62A88BF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70D7D3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B89403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B71F98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37DD882E" w14:textId="0D6AAFD0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1E7E0DE1" w14:textId="0685035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4E72AC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362184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728C7A8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245091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D79DFC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78A2F1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6EA02E4D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D57012C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DNSGP-2</w:t>
            </w:r>
          </w:p>
        </w:tc>
        <w:tc>
          <w:tcPr>
            <w:tcW w:w="587" w:type="dxa"/>
            <w:noWrap/>
            <w:hideMark/>
          </w:tcPr>
          <w:p w14:paraId="5DD4A08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11ED63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70E171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299806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409D8F1F" w14:textId="50E77795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65E023EB" w14:textId="48BE1E4F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62CEDE2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52DCB6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237B201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4589FBE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9918A9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F7E62C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7FBCE7DB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121D4127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Ekvall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2004</w:t>
            </w:r>
          </w:p>
        </w:tc>
        <w:tc>
          <w:tcPr>
            <w:tcW w:w="587" w:type="dxa"/>
            <w:noWrap/>
            <w:hideMark/>
          </w:tcPr>
          <w:p w14:paraId="07592E5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35389C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6D9B71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952BE3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476EAE0D" w14:textId="5AE371BC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5658E773" w14:textId="77886A9B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BB416F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6E1188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23C0B1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248315C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3E8312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DB1F97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2914CC09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D17A649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Ekvall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 xml:space="preserve"> 2005 - 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prev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5F52FD6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DCF81A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CADB07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E57CC6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3EA03193" w14:textId="628F14A2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694958F7" w14:textId="7C17F85E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3DE6FBD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6158F1A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57338F1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70044E7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042725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02A128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3197A2FA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1DE441B3" w14:textId="77777777" w:rsidR="00804833" w:rsidRPr="00113934" w:rsidRDefault="00804833" w:rsidP="00804833">
            <w:pPr>
              <w:spacing w:before="60" w:after="60"/>
              <w:rPr>
                <w:rFonts w:cs="Arial"/>
                <w:i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>Ekvall</w:t>
            </w:r>
            <w:proofErr w:type="spellEnd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2005 </w:t>
            </w:r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aet</w:t>
            </w:r>
            <w:proofErr w:type="spellEnd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58B92DF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3264B6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F2892D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296918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20D0EC94" w14:textId="261774CD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7558F9AC" w14:textId="229A9EF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716F265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501E659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16A54FE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EF71F8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980F98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73F24D9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1C1524BF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15413E2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Fink 2007</w:t>
            </w:r>
          </w:p>
        </w:tc>
        <w:tc>
          <w:tcPr>
            <w:tcW w:w="587" w:type="dxa"/>
            <w:noWrap/>
            <w:hideMark/>
          </w:tcPr>
          <w:p w14:paraId="318B8E6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1E211C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8D1DB4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5D5617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3F9D2972" w14:textId="6CE8B02A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760A1BE7" w14:textId="0A10BFDD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CDD53C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1E47BB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3BD4FA6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4983D6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F778FE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8D8467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2D75FA6F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722F6643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Garrigues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2008</w:t>
            </w:r>
          </w:p>
        </w:tc>
        <w:tc>
          <w:tcPr>
            <w:tcW w:w="587" w:type="dxa"/>
            <w:noWrap/>
            <w:hideMark/>
          </w:tcPr>
          <w:p w14:paraId="1F72FEF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9AD2A6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341240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5104CF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792B7B7C" w14:textId="35BB375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2D6504C2" w14:textId="0B4BE20B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1774515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460EEF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51D6BCA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60F460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2FE56B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251214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2DA7F2E0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2153EE1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Gerber 1992</w:t>
            </w:r>
          </w:p>
        </w:tc>
        <w:tc>
          <w:tcPr>
            <w:tcW w:w="587" w:type="dxa"/>
            <w:noWrap/>
            <w:hideMark/>
          </w:tcPr>
          <w:p w14:paraId="241A0D5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67D8C2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976A90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084065B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28E7CE41" w14:textId="6A46D6A6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298AD8FA" w14:textId="142D4CCB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EB2AAD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750C08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3B157E3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2974AC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11DD0B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FDC334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511BA073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1F1D4B2D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Hanley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2002</w:t>
            </w:r>
          </w:p>
        </w:tc>
        <w:tc>
          <w:tcPr>
            <w:tcW w:w="587" w:type="dxa"/>
            <w:noWrap/>
            <w:hideMark/>
          </w:tcPr>
          <w:p w14:paraId="41D9C1F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9F3A2B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2B5E28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6BF462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</w:tcPr>
          <w:p w14:paraId="3F63B1DB" w14:textId="3AA59A89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32F33789" w14:textId="5FE06A8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37A655C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3360A1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5D3A683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4BC367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382F13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16D81D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018DB7CB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BE73937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Harding 1980</w:t>
            </w:r>
          </w:p>
        </w:tc>
        <w:tc>
          <w:tcPr>
            <w:tcW w:w="587" w:type="dxa"/>
            <w:noWrap/>
            <w:hideMark/>
          </w:tcPr>
          <w:p w14:paraId="608AB9D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50926A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B1DC16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F92086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310DC6F6" w14:textId="7E2659C0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70592BC9" w14:textId="6EAAFF3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7F1AC1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7D63C1B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3FA0138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B1A433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99163A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9A8F36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0F45778F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4D09B46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Hopkins 1989</w:t>
            </w:r>
          </w:p>
        </w:tc>
        <w:tc>
          <w:tcPr>
            <w:tcW w:w="587" w:type="dxa"/>
            <w:noWrap/>
            <w:hideMark/>
          </w:tcPr>
          <w:p w14:paraId="41E18C9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4DA8E9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F9D65B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6454DB8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41C927EA" w14:textId="204E0EBE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26778C89" w14:textId="7896871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357353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3A169D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453438F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7F7925B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5A948E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A5EBB5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1FE1E30C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77086DF5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Jayarajan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2003</w:t>
            </w:r>
          </w:p>
        </w:tc>
        <w:tc>
          <w:tcPr>
            <w:tcW w:w="587" w:type="dxa"/>
            <w:noWrap/>
            <w:hideMark/>
          </w:tcPr>
          <w:p w14:paraId="196F350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A5161D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7F24812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67C7B0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5B08EC1F" w14:textId="6D984964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6088BA18" w14:textId="5D0D1C70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85822E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83FDF3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210FCC6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7620B2E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F7D1A7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5D6C541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17FF28CD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7D01927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Kroenke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1989</w:t>
            </w:r>
          </w:p>
        </w:tc>
        <w:tc>
          <w:tcPr>
            <w:tcW w:w="587" w:type="dxa"/>
            <w:noWrap/>
            <w:hideMark/>
          </w:tcPr>
          <w:p w14:paraId="4561C62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2FCCAD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46FDBAA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0EEE3C6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3096C2AF" w14:textId="06446E4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64905445" w14:textId="00574FA3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FFDC9E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1636D5B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7226BCE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5329E76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99FFDA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9D33E0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7507653B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2CCF1ED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Kroenke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1998</w:t>
            </w:r>
          </w:p>
        </w:tc>
        <w:tc>
          <w:tcPr>
            <w:tcW w:w="587" w:type="dxa"/>
            <w:noWrap/>
            <w:hideMark/>
          </w:tcPr>
          <w:p w14:paraId="7B69E67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8BA529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0F00620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1CBD45D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7429990D" w14:textId="0A475178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242E0647" w14:textId="22B77C55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4B3A73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4B229F2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67B5A9C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F3FF92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447668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23421F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28033DB7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7C36F3C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Kwong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2005</w:t>
            </w:r>
          </w:p>
        </w:tc>
        <w:tc>
          <w:tcPr>
            <w:tcW w:w="587" w:type="dxa"/>
            <w:noWrap/>
            <w:hideMark/>
          </w:tcPr>
          <w:p w14:paraId="5F8F32B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399F2E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4090A0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9D33EA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3573CB86" w14:textId="6D0D1A7E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78188E9F" w14:textId="7AE16F32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61245BC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AE2B2F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0676E2E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19EAD21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08A9BF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08E23E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2B0E493E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1F635A31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Lawson 1999 </w:t>
            </w:r>
            <w:r>
              <w:rPr>
                <w:rFonts w:cs="Arial"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prev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4187D2E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2B3D91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89C1F0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385EF09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4106F214" w14:textId="2ABE52EE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2D40884E" w14:textId="36539EFC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1FB9DBB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82E20D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13AB21A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736BDB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A19CCB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AD0104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3895F159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5E1C9F3F" w14:textId="77777777" w:rsidR="00804833" w:rsidRPr="00113934" w:rsidRDefault="00804833" w:rsidP="00804833">
            <w:pPr>
              <w:spacing w:before="60" w:after="60"/>
              <w:rPr>
                <w:rFonts w:cs="Arial"/>
                <w:i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Lawson 1999 </w:t>
            </w:r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aet</w:t>
            </w:r>
            <w:proofErr w:type="spellEnd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0B1617E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9A058A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775E70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112D6BD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0629BFDD" w14:textId="62803160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168DC3BC" w14:textId="4281BC83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79ACD7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8C9946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3F826AE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94C192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76DC2F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8DD306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0E6F4349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6B58C3B0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Maarsingh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2010</w:t>
            </w:r>
          </w:p>
        </w:tc>
        <w:tc>
          <w:tcPr>
            <w:tcW w:w="587" w:type="dxa"/>
            <w:noWrap/>
            <w:hideMark/>
          </w:tcPr>
          <w:p w14:paraId="4758276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BEC8CF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CE96EF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2530E9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74289148" w14:textId="52DD0259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476473CD" w14:textId="0AB245B3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73BB665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752643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4FDED9D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357433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5BADE2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CE9BFC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0B922289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5D750303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Mash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2012</w:t>
            </w:r>
          </w:p>
        </w:tc>
        <w:tc>
          <w:tcPr>
            <w:tcW w:w="587" w:type="dxa"/>
            <w:noWrap/>
            <w:hideMark/>
          </w:tcPr>
          <w:p w14:paraId="6D016C7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AAB246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29FE04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A6BD65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4EF8694F" w14:textId="03B0035A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660B8E11" w14:textId="535A6C4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4560BA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40ABC1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157C20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EBC7E1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03DD42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F00C4F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30010857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043A8BB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MedViP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–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prev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3EACC1E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498C9E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486E0E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570233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5B2D7C47" w14:textId="127D4035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6A04C315" w14:textId="2AECD82A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3BCFA6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3E04D3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4698D4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305D7FC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DFC153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AC5C41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6CC6C1A7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2A9C4DA" w14:textId="77777777" w:rsidR="00804833" w:rsidRPr="00113934" w:rsidRDefault="00804833" w:rsidP="00804833">
            <w:pPr>
              <w:spacing w:before="60" w:after="60"/>
              <w:rPr>
                <w:rFonts w:cs="Arial"/>
                <w:i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>MedViP</w:t>
            </w:r>
            <w:proofErr w:type="spellEnd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–</w:t>
            </w:r>
            <w:proofErr w:type="spellStart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aet</w:t>
            </w:r>
            <w:proofErr w:type="spellEnd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35F1B17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4320D0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F29B2F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DC43C4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1FCE2E65" w14:textId="6A14E0AE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4C4A05C7" w14:textId="7B05926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ECC78C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5429A8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DAA118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206E5A0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4819CE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B6D579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0F2212B1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0001689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Morrell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1972</w:t>
            </w:r>
          </w:p>
        </w:tc>
        <w:tc>
          <w:tcPr>
            <w:tcW w:w="587" w:type="dxa"/>
            <w:noWrap/>
            <w:hideMark/>
          </w:tcPr>
          <w:p w14:paraId="3E6D4AC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01DA994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A37CCC1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9B6E14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1B39035C" w14:textId="3DFC729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47ED577B" w14:textId="43D69C5A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741D8B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4246FF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18C1FFC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57DA7E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09EBDA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4DF8C9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32729138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933D7DC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lastRenderedPageBreak/>
              <w:t>NAMCS</w:t>
            </w:r>
          </w:p>
        </w:tc>
        <w:tc>
          <w:tcPr>
            <w:tcW w:w="587" w:type="dxa"/>
            <w:noWrap/>
            <w:hideMark/>
          </w:tcPr>
          <w:p w14:paraId="44ECD84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D3309D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3A0C7CD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C1DAC0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1AB43C3D" w14:textId="18C4DC9B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695E6329" w14:textId="7542B204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50F001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B82AD2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208A244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6E9DAA1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193952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5CD5CED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3E5489C3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7039CFC2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PCD</w:t>
            </w:r>
          </w:p>
        </w:tc>
        <w:tc>
          <w:tcPr>
            <w:tcW w:w="587" w:type="dxa"/>
            <w:noWrap/>
            <w:hideMark/>
          </w:tcPr>
          <w:p w14:paraId="74E42B1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05583C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BADE16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8AC2FF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006DC09C" w14:textId="534FE04D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00B8D586" w14:textId="0F77C282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4DE4318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464DA6B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5ADC2C4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B9C82F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E58A39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98855E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643C3636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4C35C792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Rieger 2014</w:t>
            </w:r>
          </w:p>
        </w:tc>
        <w:tc>
          <w:tcPr>
            <w:tcW w:w="587" w:type="dxa"/>
            <w:noWrap/>
            <w:hideMark/>
          </w:tcPr>
          <w:p w14:paraId="4635FBB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0056C0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B0D066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DBB856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6D84D952" w14:textId="3A5CDA71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6DFA3834" w14:textId="0D82C9D0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334B170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62BF565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60660E3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463BCB4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EF2AD0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EE4A28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4D8F35C9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74F8AAA7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Sczepanek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2011</w:t>
            </w:r>
          </w:p>
        </w:tc>
        <w:tc>
          <w:tcPr>
            <w:tcW w:w="587" w:type="dxa"/>
            <w:noWrap/>
            <w:hideMark/>
          </w:tcPr>
          <w:p w14:paraId="02B7BE3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E09B71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5C30A5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671640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2D61109F" w14:textId="1734ED2E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171857DD" w14:textId="1C92234D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1BEF668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A3DB13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25CDB29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F48BB4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445284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C27CA7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17AF432D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A0F31EB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Sicras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2007</w:t>
            </w:r>
          </w:p>
        </w:tc>
        <w:tc>
          <w:tcPr>
            <w:tcW w:w="587" w:type="dxa"/>
            <w:noWrap/>
            <w:hideMark/>
          </w:tcPr>
          <w:p w14:paraId="03FACC4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77C8E3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068076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1F0E23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</w:tcPr>
          <w:p w14:paraId="23A5E90F" w14:textId="647BC62A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11226199" w14:textId="7FC780D2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F06DE5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58D4D9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64CD671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36F8776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50A98E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2984C2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2D18BB14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39B0CD3F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r w:rsidRPr="00113934">
              <w:rPr>
                <w:rFonts w:cs="Arial"/>
                <w:sz w:val="20"/>
                <w:szCs w:val="20"/>
                <w:lang w:eastAsia="de-DE" w:bidi="ar-SA"/>
              </w:rPr>
              <w:t>Transition</w:t>
            </w:r>
            <w:r>
              <w:rPr>
                <w:rFonts w:cs="Arial"/>
                <w:sz w:val="20"/>
                <w:szCs w:val="20"/>
                <w:lang w:eastAsia="de-DE" w:bidi="ar-SA"/>
              </w:rPr>
              <w:t xml:space="preserve"> </w:t>
            </w:r>
            <w:r w:rsidRPr="00113934">
              <w:rPr>
                <w:rFonts w:cs="Arial"/>
                <w:sz w:val="20"/>
                <w:szCs w:val="20"/>
                <w:lang w:eastAsia="de-DE" w:bidi="ar-SA"/>
              </w:rPr>
              <w:t>Project</w:t>
            </w:r>
          </w:p>
        </w:tc>
        <w:tc>
          <w:tcPr>
            <w:tcW w:w="587" w:type="dxa"/>
            <w:noWrap/>
            <w:hideMark/>
          </w:tcPr>
          <w:p w14:paraId="4EBEB0B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48D691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0057BA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D66CAB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7AF55832" w14:textId="7B6E2BE5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5B7C3FD3" w14:textId="2EEAA62A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8A95DF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24869E2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vAlign w:val="bottom"/>
          </w:tcPr>
          <w:p w14:paraId="4EA6CBC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FE375B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428D092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CD61CB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10BD7BFA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8CDA7E3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Wun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2000</w:t>
            </w:r>
          </w:p>
        </w:tc>
        <w:tc>
          <w:tcPr>
            <w:tcW w:w="587" w:type="dxa"/>
            <w:noWrap/>
            <w:hideMark/>
          </w:tcPr>
          <w:p w14:paraId="74AE7D1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501BC1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E99850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290A8F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4E6DE1D4" w14:textId="4C96ECF2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↓</w:t>
            </w:r>
          </w:p>
        </w:tc>
        <w:tc>
          <w:tcPr>
            <w:tcW w:w="587" w:type="dxa"/>
            <w:noWrap/>
            <w:hideMark/>
          </w:tcPr>
          <w:p w14:paraId="72AE121E" w14:textId="3145662F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AFA10A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065E4F0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39B55D97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DD42B44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4F8CBF7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59B454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61521C62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5049EEBA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Yardley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1998 </w:t>
            </w:r>
            <w:r>
              <w:rPr>
                <w:rFonts w:cs="Arial"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aet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3F58254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39B924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247741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3A3CE547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2E5EB988" w14:textId="550CEA63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4D34AFAE" w14:textId="687D6A2A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79448CB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5D70E8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0CA8B5F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3F5AAB9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474886F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55A2CAFD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20E4E1BA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617B897" w14:textId="77777777" w:rsidR="00804833" w:rsidRPr="00113934" w:rsidRDefault="00804833" w:rsidP="00804833">
            <w:pPr>
              <w:spacing w:before="60" w:after="60"/>
              <w:rPr>
                <w:rFonts w:cs="Arial"/>
                <w:i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>Yardley</w:t>
            </w:r>
            <w:proofErr w:type="spellEnd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1998 </w:t>
            </w:r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prog</w:t>
            </w:r>
            <w:proofErr w:type="spellEnd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77113C4A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B42CF01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7D0C376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8B61C6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3FD3F59B" w14:textId="6B88B613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5D6C2E86" w14:textId="03005BF2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1A41B0B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525DEE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11336B40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7CA6437F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117869C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537DEC7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54678EE6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7B47045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Yardley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2004 </w:t>
            </w:r>
            <w:r>
              <w:rPr>
                <w:rFonts w:cs="Arial"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de-DE" w:bidi="ar-SA"/>
              </w:rPr>
              <w:t>aet</w:t>
            </w:r>
            <w:proofErr w:type="spellEnd"/>
            <w:r>
              <w:rPr>
                <w:rFonts w:cs="Arial"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3043B66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30BA1F4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F4EE306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40683D2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3704D4E2" w14:textId="76BDD622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79FF41F5" w14:textId="418218F9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0923BB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1509513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6806D654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-</w:t>
            </w:r>
          </w:p>
        </w:tc>
        <w:tc>
          <w:tcPr>
            <w:tcW w:w="587" w:type="dxa"/>
            <w:vAlign w:val="bottom"/>
          </w:tcPr>
          <w:p w14:paraId="6959474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1115FAB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328FDEE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↑</w:t>
            </w:r>
          </w:p>
        </w:tc>
      </w:tr>
      <w:tr w:rsidR="00804833" w:rsidRPr="00113934" w14:paraId="66592F48" w14:textId="77777777" w:rsidTr="008048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23E1E9DE" w14:textId="77777777" w:rsidR="00804833" w:rsidRPr="00113934" w:rsidRDefault="00804833" w:rsidP="00804833">
            <w:pPr>
              <w:spacing w:before="60" w:after="60"/>
              <w:rPr>
                <w:rFonts w:cs="Arial"/>
                <w:i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>Yardley</w:t>
            </w:r>
            <w:proofErr w:type="spellEnd"/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2004 </w:t>
            </w:r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–</w:t>
            </w:r>
            <w:r w:rsidRPr="00113934">
              <w:rPr>
                <w:rFonts w:cs="Arial"/>
                <w:i/>
                <w:sz w:val="20"/>
                <w:szCs w:val="20"/>
                <w:lang w:eastAsia="de-DE" w:bidi="ar-SA"/>
              </w:rPr>
              <w:t xml:space="preserve"> </w:t>
            </w:r>
            <w:proofErr w:type="spellStart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prog</w:t>
            </w:r>
            <w:proofErr w:type="spellEnd"/>
            <w:r>
              <w:rPr>
                <w:rFonts w:cs="Arial"/>
                <w:i/>
                <w:sz w:val="20"/>
                <w:szCs w:val="20"/>
                <w:lang w:eastAsia="de-DE" w:bidi="ar-SA"/>
              </w:rPr>
              <w:t>.</w:t>
            </w:r>
          </w:p>
        </w:tc>
        <w:tc>
          <w:tcPr>
            <w:tcW w:w="587" w:type="dxa"/>
            <w:noWrap/>
            <w:hideMark/>
          </w:tcPr>
          <w:p w14:paraId="2CD5BB19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1E777292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6772FF43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41B79E5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5B344C1E" w14:textId="6BCCD175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3C41F96C" w14:textId="4F67C66E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4A0A7635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?</w:t>
            </w:r>
          </w:p>
        </w:tc>
        <w:tc>
          <w:tcPr>
            <w:tcW w:w="587" w:type="dxa"/>
            <w:noWrap/>
            <w:hideMark/>
          </w:tcPr>
          <w:p w14:paraId="0E659E28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6E3CA4AE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7868B8B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6FA40F5C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03EE41A6" w14:textId="77777777" w:rsidR="00804833" w:rsidRPr="00113934" w:rsidRDefault="00804833" w:rsidP="00804833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804833" w:rsidRPr="00113934" w14:paraId="43A6CB1E" w14:textId="77777777" w:rsidTr="008048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noWrap/>
            <w:hideMark/>
          </w:tcPr>
          <w:p w14:paraId="0677BCEB" w14:textId="77777777" w:rsidR="00804833" w:rsidRPr="00113934" w:rsidRDefault="00804833" w:rsidP="00804833">
            <w:pPr>
              <w:spacing w:before="60" w:after="60"/>
              <w:rPr>
                <w:rFonts w:cs="Arial"/>
                <w:sz w:val="20"/>
                <w:szCs w:val="20"/>
                <w:lang w:eastAsia="de-DE" w:bidi="ar-SA"/>
              </w:rPr>
            </w:pPr>
            <w:proofErr w:type="spellStart"/>
            <w:r w:rsidRPr="00113934">
              <w:rPr>
                <w:rFonts w:cs="Arial"/>
                <w:sz w:val="20"/>
                <w:szCs w:val="20"/>
                <w:lang w:eastAsia="de-DE" w:bidi="ar-SA"/>
              </w:rPr>
              <w:t>Yardley</w:t>
            </w:r>
            <w:proofErr w:type="spellEnd"/>
            <w:r w:rsidRPr="00113934">
              <w:rPr>
                <w:rFonts w:cs="Arial"/>
                <w:sz w:val="20"/>
                <w:szCs w:val="20"/>
                <w:lang w:eastAsia="de-DE" w:bidi="ar-SA"/>
              </w:rPr>
              <w:t xml:space="preserve"> 2012</w:t>
            </w:r>
          </w:p>
        </w:tc>
        <w:tc>
          <w:tcPr>
            <w:tcW w:w="587" w:type="dxa"/>
            <w:noWrap/>
            <w:hideMark/>
          </w:tcPr>
          <w:p w14:paraId="3A973C1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6E92B73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4A34C69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65B3C408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</w:tcPr>
          <w:p w14:paraId="6F670BB1" w14:textId="2B8C6021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noWrap/>
            <w:hideMark/>
          </w:tcPr>
          <w:p w14:paraId="3C7448B0" w14:textId="0058F2CB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54156359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+</w:t>
            </w:r>
          </w:p>
        </w:tc>
        <w:tc>
          <w:tcPr>
            <w:tcW w:w="587" w:type="dxa"/>
            <w:noWrap/>
            <w:hideMark/>
          </w:tcPr>
          <w:p w14:paraId="53913E40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 w:bidi="ar-SA"/>
              </w:rPr>
              <w:t>↑</w:t>
            </w:r>
          </w:p>
        </w:tc>
        <w:tc>
          <w:tcPr>
            <w:tcW w:w="587" w:type="dxa"/>
            <w:vAlign w:val="bottom"/>
          </w:tcPr>
          <w:p w14:paraId="5F4330BE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2FB1DDEA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+</w:t>
            </w:r>
          </w:p>
        </w:tc>
        <w:tc>
          <w:tcPr>
            <w:tcW w:w="587" w:type="dxa"/>
            <w:vAlign w:val="bottom"/>
          </w:tcPr>
          <w:p w14:paraId="559B1B45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?</w:t>
            </w:r>
          </w:p>
        </w:tc>
        <w:tc>
          <w:tcPr>
            <w:tcW w:w="587" w:type="dxa"/>
            <w:vAlign w:val="bottom"/>
          </w:tcPr>
          <w:p w14:paraId="3A7207EC" w14:textId="77777777" w:rsidR="00804833" w:rsidRPr="00113934" w:rsidRDefault="00804833" w:rsidP="00804833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</w:pPr>
            <w:r w:rsidRPr="00113934">
              <w:rPr>
                <w:rFonts w:ascii="Arial" w:eastAsia="Times New Roman" w:hAnsi="Arial" w:cs="Arial"/>
                <w:b/>
                <w:bCs/>
                <w:sz w:val="20"/>
                <w:lang w:eastAsia="de-DE" w:bidi="ar-SA"/>
              </w:rPr>
              <w:t>↓</w:t>
            </w:r>
          </w:p>
        </w:tc>
      </w:tr>
      <w:tr w:rsidR="003517DB" w:rsidRPr="003517DB" w14:paraId="5C487832" w14:textId="77777777" w:rsidTr="00410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6" w:type="dxa"/>
            <w:gridSpan w:val="13"/>
            <w:noWrap/>
          </w:tcPr>
          <w:p w14:paraId="46E863C6" w14:textId="7F975224" w:rsidR="003517DB" w:rsidRPr="003517DB" w:rsidRDefault="003517DB" w:rsidP="003517DB">
            <w:pPr>
              <w:spacing w:before="60" w:after="60"/>
              <w:rPr>
                <w:rFonts w:cs="Arial"/>
                <w:b w:val="0"/>
                <w:bCs w:val="0"/>
                <w:sz w:val="20"/>
                <w:lang w:val="en-GB" w:eastAsia="de-DE" w:bidi="ar-SA"/>
              </w:rPr>
            </w:pPr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+ </w:t>
            </w:r>
            <w:proofErr w:type="gramStart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yes</w:t>
            </w:r>
            <w:proofErr w:type="gramEnd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, - no, ? unclear, ↑ high</w:t>
            </w:r>
            <w:r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, </w:t>
            </w:r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 ↓ low</w:t>
            </w:r>
            <w:r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, </w:t>
            </w:r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prev. prevalence</w:t>
            </w:r>
            <w:r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, </w:t>
            </w:r>
            <w:proofErr w:type="spellStart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aet</w:t>
            </w:r>
            <w:proofErr w:type="spellEnd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. Aetiology</w:t>
            </w:r>
            <w:r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 xml:space="preserve">, </w:t>
            </w:r>
            <w:proofErr w:type="spellStart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prog</w:t>
            </w:r>
            <w:proofErr w:type="spellEnd"/>
            <w:r w:rsidRPr="003517DB">
              <w:rPr>
                <w:rFonts w:cs="Arial"/>
                <w:b w:val="0"/>
                <w:bCs w:val="0"/>
                <w:sz w:val="20"/>
                <w:lang w:val="en-GB" w:eastAsia="de-DE" w:bidi="ar-SA"/>
              </w:rPr>
              <w:t>. prognosis</w:t>
            </w:r>
          </w:p>
        </w:tc>
      </w:tr>
    </w:tbl>
    <w:p w14:paraId="70CB0454" w14:textId="77777777" w:rsidR="00214E5C" w:rsidRDefault="00214E5C">
      <w:pPr>
        <w:rPr>
          <w:lang w:val="en-US"/>
        </w:rPr>
      </w:pPr>
    </w:p>
    <w:p w14:paraId="61FAF312" w14:textId="77777777" w:rsidR="00726624" w:rsidRPr="003517DB" w:rsidRDefault="00726624">
      <w:pPr>
        <w:rPr>
          <w:lang w:val="en-GB"/>
        </w:rPr>
      </w:pPr>
    </w:p>
    <w:p w14:paraId="734BDB8B" w14:textId="77777777" w:rsidR="00972011" w:rsidRPr="003517DB" w:rsidRDefault="00972011">
      <w:pPr>
        <w:rPr>
          <w:lang w:val="en-GB"/>
        </w:rPr>
      </w:pPr>
    </w:p>
    <w:p w14:paraId="11E55EAB" w14:textId="77777777" w:rsidR="00DB6E8F" w:rsidRPr="001B687D" w:rsidRDefault="00DB6E8F">
      <w:pPr>
        <w:rPr>
          <w:lang w:val="en-US"/>
        </w:rPr>
      </w:pPr>
    </w:p>
    <w:p w14:paraId="5695003B" w14:textId="77777777" w:rsidR="00D254C9" w:rsidRDefault="00D254C9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</w:p>
    <w:p w14:paraId="2A352E52" w14:textId="77777777" w:rsidR="00D254C9" w:rsidRDefault="00D254C9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</w:p>
    <w:p w14:paraId="66F649BF" w14:textId="77777777" w:rsidR="00D254C9" w:rsidRDefault="00D254C9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</w:p>
    <w:p w14:paraId="4429FFB0" w14:textId="77777777" w:rsidR="00D254C9" w:rsidRDefault="00D254C9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</w:p>
    <w:p w14:paraId="14CE70EE" w14:textId="77777777" w:rsidR="00D254C9" w:rsidRDefault="00D254C9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</w:p>
    <w:p w14:paraId="276D75C7" w14:textId="25B0E06A" w:rsidR="008E6B3B" w:rsidRPr="001B687D" w:rsidRDefault="001B687D" w:rsidP="008E6B3B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  <w:r w:rsidRPr="001B687D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D</w:t>
      </w:r>
      <w:r w:rsidR="004833A0" w:rsidRPr="001B687D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omain C</w:t>
      </w:r>
      <w:r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 xml:space="preserve"> (</w:t>
      </w:r>
      <w:r w:rsidR="003517DB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 xml:space="preserve">Determination of underlying </w:t>
      </w:r>
      <w:proofErr w:type="spellStart"/>
      <w:r w:rsidR="003517DB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aetiology</w:t>
      </w:r>
      <w:proofErr w:type="spellEnd"/>
      <w:r w:rsidR="003517DB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, diagnostic work-up</w:t>
      </w:r>
      <w:r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)</w:t>
      </w:r>
    </w:p>
    <w:p w14:paraId="2D4C1ADA" w14:textId="77777777" w:rsidR="008E6B3B" w:rsidRPr="003517DB" w:rsidRDefault="008E6B3B">
      <w:pPr>
        <w:rPr>
          <w:lang w:val="en-GB"/>
        </w:rPr>
      </w:pPr>
    </w:p>
    <w:tbl>
      <w:tblPr>
        <w:tblStyle w:val="Tabellenraster"/>
        <w:tblW w:w="9065" w:type="dxa"/>
        <w:tblLook w:val="04A0" w:firstRow="1" w:lastRow="0" w:firstColumn="1" w:lastColumn="0" w:noHBand="0" w:noVBand="1"/>
      </w:tblPr>
      <w:tblGrid>
        <w:gridCol w:w="7008"/>
        <w:gridCol w:w="495"/>
        <w:gridCol w:w="495"/>
        <w:gridCol w:w="495"/>
        <w:gridCol w:w="572"/>
      </w:tblGrid>
      <w:tr w:rsidR="00C402B6" w:rsidRPr="00C51D43" w14:paraId="37D1EAE1" w14:textId="77777777" w:rsidTr="003517DB">
        <w:trPr>
          <w:trHeight w:val="1549"/>
          <w:tblHeader/>
        </w:trPr>
        <w:tc>
          <w:tcPr>
            <w:tcW w:w="7008" w:type="dxa"/>
          </w:tcPr>
          <w:p w14:paraId="6D2F6D74" w14:textId="77777777" w:rsidR="00C402B6" w:rsidRDefault="00D254C9" w:rsidP="00D254C9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St</w:t>
            </w:r>
            <w:r w:rsidR="00C402B6" w:rsidRPr="00C51D43">
              <w:rPr>
                <w:rFonts w:ascii="Arial" w:hAnsi="Arial" w:cs="Arial"/>
                <w:b/>
                <w:szCs w:val="20"/>
              </w:rPr>
              <w:t>udy</w:t>
            </w:r>
          </w:p>
          <w:p w14:paraId="5BAEE294" w14:textId="79A3CC58" w:rsidR="00D254C9" w:rsidRPr="00D254C9" w:rsidRDefault="00D254C9" w:rsidP="00D254C9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254C9">
              <w:rPr>
                <w:rFonts w:ascii="Arial" w:hAnsi="Arial" w:cs="Arial"/>
                <w:szCs w:val="20"/>
              </w:rPr>
              <w:t>Diagnostic</w:t>
            </w:r>
            <w:proofErr w:type="spellEnd"/>
            <w:r w:rsidRPr="00D254C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254C9">
              <w:rPr>
                <w:rFonts w:ascii="Arial" w:hAnsi="Arial" w:cs="Arial"/>
                <w:szCs w:val="20"/>
              </w:rPr>
              <w:t>categories</w:t>
            </w:r>
            <w:proofErr w:type="spellEnd"/>
          </w:p>
        </w:tc>
        <w:tc>
          <w:tcPr>
            <w:tcW w:w="495" w:type="dxa"/>
          </w:tcPr>
          <w:p w14:paraId="5F37293F" w14:textId="7B85B8BB" w:rsidR="00C402B6" w:rsidRPr="00C51D43" w:rsidRDefault="00C402B6" w:rsidP="00D254C9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I10</w:t>
            </w:r>
          </w:p>
        </w:tc>
        <w:tc>
          <w:tcPr>
            <w:tcW w:w="0" w:type="auto"/>
          </w:tcPr>
          <w:p w14:paraId="62363BCA" w14:textId="77777777" w:rsidR="00C402B6" w:rsidRPr="00C51D43" w:rsidRDefault="00C402B6" w:rsidP="00D254C9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I11</w:t>
            </w:r>
          </w:p>
        </w:tc>
        <w:tc>
          <w:tcPr>
            <w:tcW w:w="0" w:type="auto"/>
          </w:tcPr>
          <w:p w14:paraId="55A08F6B" w14:textId="77777777" w:rsidR="00C402B6" w:rsidRPr="00C51D43" w:rsidRDefault="00C402B6" w:rsidP="00D254C9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I12</w:t>
            </w:r>
          </w:p>
        </w:tc>
        <w:tc>
          <w:tcPr>
            <w:tcW w:w="0" w:type="auto"/>
            <w:textDirection w:val="btLr"/>
          </w:tcPr>
          <w:p w14:paraId="0BAAF050" w14:textId="1BBEA779" w:rsidR="00C402B6" w:rsidRPr="00C51D43" w:rsidRDefault="00D254C9" w:rsidP="00C402B6">
            <w:pPr>
              <w:pStyle w:val="Tabelle"/>
              <w:ind w:left="113" w:right="113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Risk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of</w:t>
            </w:r>
            <w:proofErr w:type="spellEnd"/>
            <w:r w:rsidR="00C402B6" w:rsidRPr="00C51D43"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 w:rsidR="00C402B6" w:rsidRPr="00C51D43">
              <w:rPr>
                <w:rFonts w:ascii="Arial" w:hAnsi="Arial" w:cs="Arial"/>
                <w:b/>
                <w:szCs w:val="20"/>
              </w:rPr>
              <w:t>bias</w:t>
            </w:r>
            <w:proofErr w:type="spellEnd"/>
          </w:p>
        </w:tc>
      </w:tr>
      <w:tr w:rsidR="00C402B6" w:rsidRPr="00CF1E6F" w14:paraId="1EA3AB0A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0B2C8DF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lastRenderedPageBreak/>
              <w:t>Bird 1998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474ED02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3593AA47" w14:textId="77777777" w:rsidR="00C402B6" w:rsidRPr="009860EF" w:rsidRDefault="00C402B6" w:rsidP="00C402B6">
            <w:pPr>
              <w:pStyle w:val="Tabelle"/>
            </w:pPr>
            <w:r w:rsidRPr="00C51D43"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7CF83E4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5A7A3DD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02A550F3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07E5661E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ENT, neurological, cardiac, general medical, iatrogenic, psychiatric,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gynaecological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rheumatological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068B4B5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8D521A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3795C4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31D63B1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62A8C36E" w14:textId="77777777" w:rsidTr="003517DB">
        <w:trPr>
          <w:trHeight w:val="316"/>
        </w:trPr>
        <w:tc>
          <w:tcPr>
            <w:tcW w:w="7008" w:type="dxa"/>
          </w:tcPr>
          <w:p w14:paraId="1B1F363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 xml:space="preserve">DNSGP -2 </w:t>
            </w:r>
          </w:p>
        </w:tc>
        <w:tc>
          <w:tcPr>
            <w:tcW w:w="495" w:type="dxa"/>
          </w:tcPr>
          <w:p w14:paraId="176FE82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3B2ACB0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73BCC79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2C415D6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7B7C1E67" w14:textId="77777777" w:rsidTr="003517DB">
        <w:trPr>
          <w:trHeight w:val="520"/>
        </w:trPr>
        <w:tc>
          <w:tcPr>
            <w:tcW w:w="7008" w:type="dxa"/>
          </w:tcPr>
          <w:p w14:paraId="7F5E47B2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N17 vertigo / dizziness; A06 fainting / syncope; A04 general weakness / tiredness; musculoskeletal conditions; infection; metabolic or endocrine conditions; neurologic conditions (excluding cerebrovascular conditions)</w:t>
            </w:r>
          </w:p>
        </w:tc>
        <w:tc>
          <w:tcPr>
            <w:tcW w:w="495" w:type="dxa"/>
          </w:tcPr>
          <w:p w14:paraId="5EF177B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708A91A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0F029C4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7231CC6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4D27A689" w14:textId="77777777" w:rsidTr="003517DB">
        <w:tc>
          <w:tcPr>
            <w:tcW w:w="7008" w:type="dxa"/>
          </w:tcPr>
          <w:p w14:paraId="63A7473B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K89 Transient cerebral ischemia; K88 postural hypotension; K90 stroke / cerebrovascular accident; K86 hypertension uncomplicated; K78 atrial fibrillation / flutter; P01 feeling anxious / nervous / tense; A-Z26/A-Z27 fear of disease; R98 hyperventilation syndrome; P76 depressive disorder; adverse effect medical agent</w:t>
            </w:r>
          </w:p>
        </w:tc>
        <w:tc>
          <w:tcPr>
            <w:tcW w:w="495" w:type="dxa"/>
          </w:tcPr>
          <w:p w14:paraId="23649F5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66419E9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7E6D62A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456EF7D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403F6C6C" w14:textId="77777777" w:rsidTr="003517DB">
        <w:tc>
          <w:tcPr>
            <w:tcW w:w="7008" w:type="dxa"/>
          </w:tcPr>
          <w:p w14:paraId="052CBA07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cardiovascular conditions; peripheral vestibular disease; psychiatric conditions</w:t>
            </w:r>
          </w:p>
        </w:tc>
        <w:tc>
          <w:tcPr>
            <w:tcW w:w="495" w:type="dxa"/>
          </w:tcPr>
          <w:p w14:paraId="1FE9535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</w:tcPr>
          <w:p w14:paraId="5530192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14215D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4F4C615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834C80" w:rsidRPr="00CF1E6F" w14:paraId="73C4EFFF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5C2F43F3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Ekvall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2005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1C4E9D84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EFD9B6F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3240B9EE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7829B9AC" w14:textId="77777777" w:rsidR="00834C80" w:rsidRPr="00C51D43" w:rsidRDefault="00834C80" w:rsidP="00834C80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834C80" w:rsidRPr="00CF1E6F" w14:paraId="57609E9D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6537F4DB" w14:textId="77777777" w:rsidR="00834C80" w:rsidRPr="00CF1E6F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F1E6F">
              <w:rPr>
                <w:rFonts w:ascii="Arial" w:hAnsi="Arial" w:cs="Arial"/>
                <w:szCs w:val="20"/>
              </w:rPr>
              <w:t>BPPV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2EB97311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B80102C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AF915EB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0CA991C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834C80" w:rsidRPr="00CF1E6F" w14:paraId="5F0F0C8A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30B1C5E7" w14:textId="77777777" w:rsidR="00834C80" w:rsidRPr="00CF1E6F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vestibular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neuronitis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2F01F2BB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8C9B22B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CC50B56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5E50DBD9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834C80" w:rsidRPr="00CF1E6F" w14:paraId="35253DAE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5F60FBDF" w14:textId="77777777" w:rsidR="00834C80" w:rsidRPr="001B687D" w:rsidRDefault="00834C80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multisensory dizziness with age as one factor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26AB8FE0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EBB5380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37F2826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033FAB2" w14:textId="77777777" w:rsidR="00834C80" w:rsidRPr="00C51D43" w:rsidRDefault="00834C80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4DF75F83" w14:textId="77777777" w:rsidTr="003517DB">
        <w:tc>
          <w:tcPr>
            <w:tcW w:w="7008" w:type="dxa"/>
          </w:tcPr>
          <w:p w14:paraId="70BC0CD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Hanley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2002</w:t>
            </w:r>
          </w:p>
        </w:tc>
        <w:tc>
          <w:tcPr>
            <w:tcW w:w="495" w:type="dxa"/>
          </w:tcPr>
          <w:p w14:paraId="7945324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6EA7959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 w:val="restart"/>
          </w:tcPr>
          <w:p w14:paraId="2E2328D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 w:val="restart"/>
          </w:tcPr>
          <w:p w14:paraId="15E359C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CF1E6F" w14:paraId="6C81839D" w14:textId="77777777" w:rsidTr="003517DB">
        <w:tc>
          <w:tcPr>
            <w:tcW w:w="7008" w:type="dxa"/>
          </w:tcPr>
          <w:p w14:paraId="2617FDFB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psychological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origion</w:t>
            </w:r>
            <w:proofErr w:type="spellEnd"/>
          </w:p>
        </w:tc>
        <w:tc>
          <w:tcPr>
            <w:tcW w:w="495" w:type="dxa"/>
          </w:tcPr>
          <w:p w14:paraId="0177546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59EE0BE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1C4B428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0E4447C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1123A85D" w14:textId="77777777" w:rsidTr="003517DB">
        <w:tc>
          <w:tcPr>
            <w:tcW w:w="7008" w:type="dxa"/>
          </w:tcPr>
          <w:p w14:paraId="3FA30955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benign positional vertigo, acute vestibular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neuronitis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>, Meniere’s disease, vascular origin (TIA, stroke), neurological origin (MS)</w:t>
            </w:r>
          </w:p>
        </w:tc>
        <w:tc>
          <w:tcPr>
            <w:tcW w:w="495" w:type="dxa"/>
          </w:tcPr>
          <w:p w14:paraId="6CA9DFE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4BFFEC4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418125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1A85914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6B16351D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1FFEC18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Kroenke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1989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0B52B49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7EE7550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0BB4F82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389FF21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709F788D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4E00898D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F1E6F">
              <w:rPr>
                <w:rFonts w:ascii="Arial" w:hAnsi="Arial" w:cs="Arial"/>
                <w:szCs w:val="20"/>
              </w:rPr>
              <w:t>org</w:t>
            </w:r>
            <w:r>
              <w:rPr>
                <w:rFonts w:ascii="Arial" w:hAnsi="Arial" w:cs="Arial"/>
                <w:szCs w:val="20"/>
              </w:rPr>
              <w:t>anci</w:t>
            </w:r>
            <w:proofErr w:type="spellEnd"/>
            <w:r w:rsidRPr="00CF1E6F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CF1E6F">
              <w:rPr>
                <w:rFonts w:ascii="Arial" w:hAnsi="Arial" w:cs="Arial"/>
                <w:szCs w:val="20"/>
              </w:rPr>
              <w:t>psycholo</w:t>
            </w:r>
            <w:r>
              <w:rPr>
                <w:rFonts w:ascii="Arial" w:hAnsi="Arial" w:cs="Arial"/>
                <w:szCs w:val="20"/>
              </w:rPr>
              <w:t>gic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05A9D55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5F6A52C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CF5A26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4663758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544AADE1" w14:textId="77777777" w:rsidTr="003517DB">
        <w:tc>
          <w:tcPr>
            <w:tcW w:w="7008" w:type="dxa"/>
          </w:tcPr>
          <w:p w14:paraId="30E0BD3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Kwong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2005</w:t>
            </w:r>
          </w:p>
        </w:tc>
        <w:tc>
          <w:tcPr>
            <w:tcW w:w="495" w:type="dxa"/>
          </w:tcPr>
          <w:p w14:paraId="38C8F5D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08B74A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5105D0D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672A13E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5C768C4C" w14:textId="77777777" w:rsidTr="003517DB">
        <w:tc>
          <w:tcPr>
            <w:tcW w:w="7008" w:type="dxa"/>
          </w:tcPr>
          <w:p w14:paraId="4FFD8194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BPV,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labyrinthitis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>, TIA/ stroke, hypertension, depression/ anxiety, arrhythmia, alcohol, dehydration</w:t>
            </w:r>
          </w:p>
        </w:tc>
        <w:tc>
          <w:tcPr>
            <w:tcW w:w="495" w:type="dxa"/>
          </w:tcPr>
          <w:p w14:paraId="4B60F9B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62597B8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1DE41EB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537C23C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77F83B24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4AF1201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Lawson 1999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1F69F6F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3F333F7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2C1574E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4E323A6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CF1E6F" w14:paraId="20036507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0901C23A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cardiovascular diagnoses  (total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cardial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sinus hypersensitivity (CSH) or in combination; vasodepressor carotid sinus hypersensitivity,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cardioinhibitory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carotid sinus hypersensitivity, mixed carotid hypersensitivity, Vasovagal, vasovagal syncope (VV) + VDCSH, VV + orthostatic hypotension (OH) + VDCSH, Arrhythmia, orthostatic hypotension, Mixed CSH + VV)</w:t>
            </w:r>
          </w:p>
          <w:p w14:paraId="2384DF26" w14:textId="77777777" w:rsidR="00C402B6" w:rsidRPr="00A1152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A11523">
              <w:rPr>
                <w:rFonts w:ascii="Arial" w:hAnsi="Arial" w:cs="Arial"/>
                <w:szCs w:val="20"/>
              </w:rPr>
              <w:t>peripheral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vestibular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disorders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vestibular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neuronitis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, BPPV,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Meniere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>)</w:t>
            </w:r>
          </w:p>
          <w:p w14:paraId="3B71717F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central neurological disorders (severe cervical spondylosis, drop attacks, stroke disease, Migraine, bilateral carotid stenosis (&gt;90%))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0A1BF3E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D6975F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1DF0DF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526E3F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5DE2CA2" w14:textId="77777777" w:rsidTr="003517DB">
        <w:tc>
          <w:tcPr>
            <w:tcW w:w="7008" w:type="dxa"/>
          </w:tcPr>
          <w:p w14:paraId="3D478B2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Maarsingh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2010</w:t>
            </w:r>
          </w:p>
        </w:tc>
        <w:tc>
          <w:tcPr>
            <w:tcW w:w="495" w:type="dxa"/>
          </w:tcPr>
          <w:p w14:paraId="7CB2D15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731656A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 w:val="restart"/>
          </w:tcPr>
          <w:p w14:paraId="3B06AF9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 w:val="restart"/>
          </w:tcPr>
          <w:p w14:paraId="0A8BF26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CF1E6F" w14:paraId="5A798C0F" w14:textId="77777777" w:rsidTr="003517DB">
        <w:tc>
          <w:tcPr>
            <w:tcW w:w="7008" w:type="dxa"/>
          </w:tcPr>
          <w:p w14:paraId="276321F0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cardiovaskular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disease (incl. cerebrovascular); locomotor disease; metabolic or endocrine; neurological (excl.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cereborvascular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); psychiatric;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periphereal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vestibular  disease</w:t>
            </w:r>
          </w:p>
        </w:tc>
        <w:tc>
          <w:tcPr>
            <w:tcW w:w="495" w:type="dxa"/>
          </w:tcPr>
          <w:p w14:paraId="2119BAE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7324B53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6248014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7F64D62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5EB7A7CD" w14:textId="77777777" w:rsidTr="003517DB">
        <w:tc>
          <w:tcPr>
            <w:tcW w:w="7008" w:type="dxa"/>
          </w:tcPr>
          <w:p w14:paraId="03FF0447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8E6B3B">
              <w:rPr>
                <w:rFonts w:ascii="Arial" w:hAnsi="Arial" w:cs="Arial"/>
                <w:szCs w:val="20"/>
              </w:rPr>
              <w:t>adverse</w:t>
            </w:r>
            <w:proofErr w:type="spellEnd"/>
            <w:r w:rsidRPr="008E6B3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drug</w:t>
            </w:r>
            <w:proofErr w:type="spellEnd"/>
            <w:r w:rsidRPr="008E6B3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effect</w:t>
            </w:r>
            <w:proofErr w:type="spellEnd"/>
          </w:p>
        </w:tc>
        <w:tc>
          <w:tcPr>
            <w:tcW w:w="495" w:type="dxa"/>
          </w:tcPr>
          <w:p w14:paraId="6953CFB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4F53801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51667E9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641397E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15081665" w14:textId="77777777" w:rsidTr="003517DB">
        <w:tc>
          <w:tcPr>
            <w:tcW w:w="7008" w:type="dxa"/>
          </w:tcPr>
          <w:p w14:paraId="46AD3B5D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8E6B3B">
              <w:rPr>
                <w:rFonts w:ascii="Arial" w:hAnsi="Arial" w:cs="Arial"/>
                <w:szCs w:val="20"/>
              </w:rPr>
              <w:lastRenderedPageBreak/>
              <w:t>impaired</w:t>
            </w:r>
            <w:proofErr w:type="spellEnd"/>
            <w:r w:rsidRPr="008E6B3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vision</w:t>
            </w:r>
            <w:proofErr w:type="spellEnd"/>
          </w:p>
        </w:tc>
        <w:tc>
          <w:tcPr>
            <w:tcW w:w="495" w:type="dxa"/>
          </w:tcPr>
          <w:p w14:paraId="7ECB3B1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</w:tcPr>
          <w:p w14:paraId="55A6FF8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02A5C8F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2D1B8D4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13A0A09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724FE83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MedViP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7E8DA4A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1AF1BC7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46D8AE9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01AEFD5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2909B0D7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1A9FD8C9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F1E6F">
              <w:rPr>
                <w:rFonts w:ascii="Arial" w:hAnsi="Arial" w:cs="Arial"/>
                <w:szCs w:val="20"/>
              </w:rPr>
              <w:t xml:space="preserve">R42 </w:t>
            </w:r>
            <w:proofErr w:type="spellStart"/>
            <w:r>
              <w:rPr>
                <w:rFonts w:ascii="Arial" w:hAnsi="Arial" w:cs="Arial"/>
                <w:szCs w:val="20"/>
              </w:rPr>
              <w:t>dizziness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giddiness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014C558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87948C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FEA9B8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365D015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6332B45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73D1E518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F1E6F">
              <w:rPr>
                <w:rFonts w:ascii="Arial" w:hAnsi="Arial" w:cs="Arial"/>
                <w:szCs w:val="20"/>
              </w:rPr>
              <w:t xml:space="preserve">H81. </w:t>
            </w:r>
            <w:proofErr w:type="spellStart"/>
            <w:r w:rsidRPr="00627C17">
              <w:rPr>
                <w:rFonts w:ascii="Arial" w:hAnsi="Arial" w:cs="Arial"/>
                <w:szCs w:val="20"/>
              </w:rPr>
              <w:t>Ménière</w:t>
            </w:r>
            <w:proofErr w:type="spellEnd"/>
            <w:r w:rsidRPr="00627C17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27C17">
              <w:rPr>
                <w:rFonts w:ascii="Arial" w:hAnsi="Arial" w:cs="Arial"/>
                <w:szCs w:val="20"/>
              </w:rPr>
              <w:t>disease</w:t>
            </w:r>
            <w:proofErr w:type="spellEnd"/>
            <w:r w:rsidRPr="00CF1E6F">
              <w:rPr>
                <w:rFonts w:ascii="Arial" w:hAnsi="Arial" w:cs="Arial"/>
                <w:szCs w:val="20"/>
              </w:rPr>
              <w:t xml:space="preserve">, H81.1 </w:t>
            </w:r>
            <w:proofErr w:type="spellStart"/>
            <w:r>
              <w:rPr>
                <w:rFonts w:ascii="Arial" w:hAnsi="Arial" w:cs="Arial"/>
                <w:szCs w:val="20"/>
              </w:rPr>
              <w:t>b</w:t>
            </w:r>
            <w:r w:rsidRPr="00627C17">
              <w:rPr>
                <w:rFonts w:ascii="Arial" w:hAnsi="Arial" w:cs="Arial"/>
                <w:szCs w:val="20"/>
              </w:rPr>
              <w:t>enign</w:t>
            </w:r>
            <w:proofErr w:type="spellEnd"/>
            <w:r w:rsidRPr="00627C17">
              <w:rPr>
                <w:rFonts w:ascii="Arial" w:hAnsi="Arial" w:cs="Arial"/>
                <w:szCs w:val="20"/>
              </w:rPr>
              <w:t xml:space="preserve"> paroxysmal </w:t>
            </w:r>
            <w:proofErr w:type="spellStart"/>
            <w:r w:rsidRPr="00627C17">
              <w:rPr>
                <w:rFonts w:ascii="Arial" w:hAnsi="Arial" w:cs="Arial"/>
                <w:szCs w:val="20"/>
              </w:rPr>
              <w:t>vertigo</w:t>
            </w:r>
            <w:proofErr w:type="spellEnd"/>
            <w:r w:rsidRPr="00CF1E6F">
              <w:rPr>
                <w:rFonts w:ascii="Arial" w:hAnsi="Arial" w:cs="Arial"/>
                <w:szCs w:val="20"/>
              </w:rPr>
              <w:t xml:space="preserve">, H 81.2 </w:t>
            </w:r>
            <w:proofErr w:type="spellStart"/>
            <w:r>
              <w:rPr>
                <w:rFonts w:ascii="Arial" w:hAnsi="Arial" w:cs="Arial"/>
                <w:szCs w:val="20"/>
              </w:rPr>
              <w:t>vestibular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neuronitis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564EC46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6D07E0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780972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B32C81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73C332A7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640FB4C8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H81.3 other peripheral vertigo, H 81.4 vertigo of central origin, A88.1 epidemic vertigo, H81.8 other disorders of vestibular function, H 81.9 disorder of vestibular function, unspecified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499737C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4943559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373821B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7F72D78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59D4F266" w14:textId="77777777" w:rsidTr="003517DB">
        <w:tc>
          <w:tcPr>
            <w:tcW w:w="7008" w:type="dxa"/>
          </w:tcPr>
          <w:p w14:paraId="227B1DF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Morrell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1972 </w:t>
            </w:r>
          </w:p>
        </w:tc>
        <w:tc>
          <w:tcPr>
            <w:tcW w:w="495" w:type="dxa"/>
          </w:tcPr>
          <w:p w14:paraId="683A4D5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FB6326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2BB7DEC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47E93CF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7F01CDA2" w14:textId="77777777" w:rsidTr="003517DB">
        <w:tc>
          <w:tcPr>
            <w:tcW w:w="7008" w:type="dxa"/>
          </w:tcPr>
          <w:p w14:paraId="59641A01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A11523">
              <w:rPr>
                <w:rFonts w:ascii="Arial" w:hAnsi="Arial" w:cs="Arial"/>
                <w:szCs w:val="20"/>
              </w:rPr>
              <w:t>symptomatic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diagnosis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0"/>
              </w:rPr>
              <w:t>vertigo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), </w:t>
            </w:r>
            <w:proofErr w:type="spellStart"/>
            <w:r>
              <w:rPr>
                <w:rFonts w:ascii="Arial" w:hAnsi="Arial" w:cs="Arial"/>
                <w:szCs w:val="20"/>
              </w:rPr>
              <w:t>psychiatric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disorder</w:t>
            </w:r>
            <w:proofErr w:type="spellEnd"/>
          </w:p>
        </w:tc>
        <w:tc>
          <w:tcPr>
            <w:tcW w:w="495" w:type="dxa"/>
          </w:tcPr>
          <w:p w14:paraId="7046883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5CE5208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5D1E378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6B46323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43863692" w14:textId="77777777" w:rsidTr="003517DB">
        <w:tc>
          <w:tcPr>
            <w:tcW w:w="7008" w:type="dxa"/>
          </w:tcPr>
          <w:p w14:paraId="033AB5B8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benign hypertension, Meniere, motion sickness, wax in the ears</w:t>
            </w:r>
          </w:p>
        </w:tc>
        <w:tc>
          <w:tcPr>
            <w:tcW w:w="495" w:type="dxa"/>
          </w:tcPr>
          <w:p w14:paraId="7E59FCA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5D3F78D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670B30D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35E4B94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2FEEB4A0" w14:textId="77777777" w:rsidTr="003517DB">
        <w:tc>
          <w:tcPr>
            <w:tcW w:w="7008" w:type="dxa"/>
          </w:tcPr>
          <w:p w14:paraId="0EE855A9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vascular lesion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oft he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CNS</w:t>
            </w:r>
          </w:p>
        </w:tc>
        <w:tc>
          <w:tcPr>
            <w:tcW w:w="495" w:type="dxa"/>
          </w:tcPr>
          <w:p w14:paraId="022AE6F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</w:tcPr>
          <w:p w14:paraId="42EBA93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65C8474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4F634F8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D21459F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73943C0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PCD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18CF096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59A92EE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4A79366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2727CE4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CF1E6F" w14:paraId="494FE013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4078B7B5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otologic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>, cardiovascular, psychiatric, neurological, infectious, metabolic or endocrine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722C778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EF1D7D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EF2720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60D5A5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56FADA37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18540748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labyrinthitis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BPPV,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presyncope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hypertension, anxiety, hyperventilation, TIA, otitis media, sinusitis,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anaemia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dehydration, drug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intoxicity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6AA8087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4B5A40C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0741A4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6121565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ED63979" w14:textId="77777777" w:rsidTr="003517DB">
        <w:trPr>
          <w:trHeight w:val="350"/>
        </w:trPr>
        <w:tc>
          <w:tcPr>
            <w:tcW w:w="7008" w:type="dxa"/>
          </w:tcPr>
          <w:p w14:paraId="7092652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Sczepanek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2011</w:t>
            </w:r>
          </w:p>
        </w:tc>
        <w:tc>
          <w:tcPr>
            <w:tcW w:w="495" w:type="dxa"/>
          </w:tcPr>
          <w:p w14:paraId="3B3FFFC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14386E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369BF69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184F8CB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0744F1FC" w14:textId="77777777" w:rsidTr="003517DB">
        <w:trPr>
          <w:trHeight w:val="349"/>
        </w:trPr>
        <w:tc>
          <w:tcPr>
            <w:tcW w:w="7008" w:type="dxa"/>
          </w:tcPr>
          <w:p w14:paraId="3B67AD80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multicausal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cardiogenic,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cervicogenic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, symptomatic, peripheral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verstibular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>, psychogenic, central</w:t>
            </w:r>
          </w:p>
        </w:tc>
        <w:tc>
          <w:tcPr>
            <w:tcW w:w="495" w:type="dxa"/>
          </w:tcPr>
          <w:p w14:paraId="1377D97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77DEC5D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85946A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53F8B502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0C4CCAE1" w14:textId="77777777" w:rsidTr="003517DB">
        <w:trPr>
          <w:trHeight w:val="349"/>
        </w:trPr>
        <w:tc>
          <w:tcPr>
            <w:tcW w:w="7008" w:type="dxa"/>
          </w:tcPr>
          <w:p w14:paraId="7B04055E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8E6B3B">
              <w:rPr>
                <w:rFonts w:ascii="Arial" w:hAnsi="Arial" w:cs="Arial"/>
                <w:szCs w:val="20"/>
              </w:rPr>
              <w:t xml:space="preserve">BPPV,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vestibular</w:t>
            </w:r>
            <w:proofErr w:type="spellEnd"/>
            <w:r w:rsidRPr="008E6B3B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neuritis</w:t>
            </w:r>
            <w:proofErr w:type="spellEnd"/>
            <w:r w:rsidRPr="008E6B3B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8E6B3B">
              <w:rPr>
                <w:rFonts w:ascii="Arial" w:hAnsi="Arial" w:cs="Arial"/>
                <w:szCs w:val="20"/>
              </w:rPr>
              <w:t>Meniere</w:t>
            </w:r>
            <w:proofErr w:type="spellEnd"/>
          </w:p>
        </w:tc>
        <w:tc>
          <w:tcPr>
            <w:tcW w:w="495" w:type="dxa"/>
          </w:tcPr>
          <w:p w14:paraId="644EE98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4261959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4B5A35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749263D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7FBABC39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790FCF9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51D43">
              <w:rPr>
                <w:rFonts w:ascii="Arial" w:hAnsi="Arial" w:cs="Arial"/>
                <w:b/>
                <w:szCs w:val="20"/>
              </w:rPr>
              <w:t>Yardley</w:t>
            </w:r>
            <w:proofErr w:type="spellEnd"/>
            <w:r w:rsidRPr="00C51D43">
              <w:rPr>
                <w:rFonts w:ascii="Arial" w:hAnsi="Arial" w:cs="Arial"/>
                <w:b/>
                <w:szCs w:val="20"/>
              </w:rPr>
              <w:t xml:space="preserve"> 1998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6E9C8483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059484B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2DB3FBF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6CD6990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1336E47B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39D3C693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A11523">
              <w:rPr>
                <w:rFonts w:ascii="Arial" w:hAnsi="Arial" w:cs="Arial"/>
                <w:szCs w:val="20"/>
              </w:rPr>
              <w:t>ear</w:t>
            </w:r>
            <w:proofErr w:type="spellEnd"/>
            <w:r w:rsidRPr="00A11523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A11523">
              <w:rPr>
                <w:rFonts w:ascii="Arial" w:hAnsi="Arial" w:cs="Arial"/>
                <w:szCs w:val="20"/>
              </w:rPr>
              <w:t>disease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0"/>
              </w:rPr>
              <w:t>vertigo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0C75D69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FB6028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248B93D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9B36BAF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2D2537DF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3BE7F63C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Meniere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0"/>
              </w:rPr>
              <w:t>labyrinthitis</w:t>
            </w:r>
            <w:proofErr w:type="spellEnd"/>
            <w:r>
              <w:rPr>
                <w:rFonts w:ascii="Arial" w:hAnsi="Arial" w:cs="Arial"/>
                <w:szCs w:val="20"/>
              </w:rPr>
              <w:t>, BPPV</w:t>
            </w:r>
          </w:p>
        </w:tc>
        <w:tc>
          <w:tcPr>
            <w:tcW w:w="495" w:type="dxa"/>
            <w:shd w:val="clear" w:color="auto" w:fill="F2F2F2" w:themeFill="background1" w:themeFillShade="F2"/>
          </w:tcPr>
          <w:p w14:paraId="4CDE3470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38E81F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0D1C629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4FF9C8B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B465377" w14:textId="77777777" w:rsidTr="003517DB">
        <w:tc>
          <w:tcPr>
            <w:tcW w:w="7008" w:type="dxa"/>
            <w:shd w:val="clear" w:color="auto" w:fill="F2F2F2" w:themeFill="background1" w:themeFillShade="F2"/>
          </w:tcPr>
          <w:p w14:paraId="07DD2268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CF1E6F">
              <w:rPr>
                <w:rFonts w:ascii="Arial" w:hAnsi="Arial" w:cs="Arial"/>
                <w:szCs w:val="20"/>
              </w:rPr>
              <w:t>aural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surgery</w:t>
            </w:r>
            <w:proofErr w:type="spellEnd"/>
          </w:p>
        </w:tc>
        <w:tc>
          <w:tcPr>
            <w:tcW w:w="495" w:type="dxa"/>
            <w:shd w:val="clear" w:color="auto" w:fill="F2F2F2" w:themeFill="background1" w:themeFillShade="F2"/>
          </w:tcPr>
          <w:p w14:paraId="497DB2B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763D120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1FE8AB2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3BFB85B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36B43319" w14:textId="77777777" w:rsidTr="003517DB">
        <w:tc>
          <w:tcPr>
            <w:tcW w:w="7008" w:type="dxa"/>
          </w:tcPr>
          <w:p w14:paraId="13FCD1BA" w14:textId="77777777" w:rsidR="00C402B6" w:rsidRPr="000377C4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0377C4">
              <w:rPr>
                <w:rFonts w:ascii="Arial" w:hAnsi="Arial" w:cs="Arial"/>
                <w:b/>
                <w:szCs w:val="20"/>
              </w:rPr>
              <w:t>Yardley</w:t>
            </w:r>
            <w:proofErr w:type="spellEnd"/>
            <w:r w:rsidRPr="000377C4">
              <w:rPr>
                <w:rFonts w:ascii="Arial" w:hAnsi="Arial" w:cs="Arial"/>
                <w:b/>
                <w:szCs w:val="20"/>
              </w:rPr>
              <w:t xml:space="preserve"> 2004</w:t>
            </w:r>
          </w:p>
        </w:tc>
        <w:tc>
          <w:tcPr>
            <w:tcW w:w="495" w:type="dxa"/>
          </w:tcPr>
          <w:p w14:paraId="650689B6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6DDED59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4AE74E3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 w:val="restart"/>
          </w:tcPr>
          <w:p w14:paraId="26AF85FE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CF1E6F" w14:paraId="421F7771" w14:textId="77777777" w:rsidTr="003517DB">
        <w:tc>
          <w:tcPr>
            <w:tcW w:w="7008" w:type="dxa"/>
          </w:tcPr>
          <w:p w14:paraId="3A19070C" w14:textId="77777777" w:rsidR="00C402B6" w:rsidRPr="00CF1E6F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Menie</w:t>
            </w:r>
            <w:r w:rsidRPr="00627C17">
              <w:rPr>
                <w:rFonts w:ascii="Arial" w:hAnsi="Arial" w:cs="Arial"/>
                <w:szCs w:val="20"/>
              </w:rPr>
              <w:t>re</w:t>
            </w:r>
            <w:proofErr w:type="spellEnd"/>
            <w:r w:rsidRPr="00627C17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627C17">
              <w:rPr>
                <w:rFonts w:ascii="Arial" w:hAnsi="Arial" w:cs="Arial"/>
                <w:szCs w:val="20"/>
              </w:rPr>
              <w:t>disease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, </w:t>
            </w:r>
            <w:r w:rsidRPr="00627C17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l</w:t>
            </w:r>
            <w:r w:rsidRPr="00CF1E6F">
              <w:rPr>
                <w:rFonts w:ascii="Arial" w:hAnsi="Arial" w:cs="Arial"/>
                <w:szCs w:val="20"/>
              </w:rPr>
              <w:t>abyrinthitis</w:t>
            </w:r>
            <w:proofErr w:type="spellEnd"/>
            <w:r w:rsidRPr="00CF1E6F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0"/>
              </w:rPr>
              <w:t>benign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positional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vertigo</w:t>
            </w:r>
            <w:proofErr w:type="spellEnd"/>
            <w:r w:rsidRPr="00CF1E6F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0"/>
              </w:rPr>
              <w:t>vestibular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neuronitis</w:t>
            </w:r>
            <w:proofErr w:type="spellEnd"/>
          </w:p>
        </w:tc>
        <w:tc>
          <w:tcPr>
            <w:tcW w:w="495" w:type="dxa"/>
          </w:tcPr>
          <w:p w14:paraId="6D301D57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C51D43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0" w:type="auto"/>
            <w:vMerge/>
          </w:tcPr>
          <w:p w14:paraId="69E2857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322737F8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259AE3BC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CF1E6F" w14:paraId="1398A4EE" w14:textId="77777777" w:rsidTr="003517DB">
        <w:tc>
          <w:tcPr>
            <w:tcW w:w="7008" w:type="dxa"/>
          </w:tcPr>
          <w:p w14:paraId="4C360337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vestibular imbalance or disorder,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otologic</w:t>
            </w:r>
            <w:proofErr w:type="spellEnd"/>
            <w:r w:rsidRPr="001B687D">
              <w:rPr>
                <w:rFonts w:ascii="Arial" w:hAnsi="Arial" w:cs="Arial"/>
                <w:szCs w:val="20"/>
                <w:lang w:val="en-US"/>
              </w:rPr>
              <w:t xml:space="preserve"> disorder</w:t>
            </w:r>
          </w:p>
        </w:tc>
        <w:tc>
          <w:tcPr>
            <w:tcW w:w="495" w:type="dxa"/>
          </w:tcPr>
          <w:p w14:paraId="4F2634A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0" w:type="auto"/>
            <w:vMerge/>
          </w:tcPr>
          <w:p w14:paraId="07BF35E1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4D829D3A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0" w:type="auto"/>
            <w:vMerge/>
          </w:tcPr>
          <w:p w14:paraId="26D6A585" w14:textId="77777777" w:rsidR="00C402B6" w:rsidRPr="00C51D43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3517DB" w:rsidRPr="005A0908" w14:paraId="6420187E" w14:textId="77777777" w:rsidTr="00225E27">
        <w:tc>
          <w:tcPr>
            <w:tcW w:w="9065" w:type="dxa"/>
            <w:gridSpan w:val="5"/>
          </w:tcPr>
          <w:p w14:paraId="5B22E10A" w14:textId="474F64FF" w:rsidR="003517DB" w:rsidRPr="003517DB" w:rsidRDefault="003517DB" w:rsidP="003517DB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 xml:space="preserve">+ </w:t>
            </w:r>
            <w:proofErr w:type="gramStart"/>
            <w:r w:rsidRPr="003517DB">
              <w:rPr>
                <w:rFonts w:ascii="Arial" w:hAnsi="Arial" w:cs="Arial"/>
                <w:b/>
                <w:szCs w:val="20"/>
                <w:lang w:val="en-GB"/>
              </w:rPr>
              <w:t>yes</w:t>
            </w:r>
            <w:proofErr w:type="gramEnd"/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>- no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>? unclear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>↑ high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 xml:space="preserve"> ↓ low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>prev. prevalence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proofErr w:type="spellStart"/>
            <w:r w:rsidRPr="003517DB">
              <w:rPr>
                <w:rFonts w:ascii="Arial" w:hAnsi="Arial" w:cs="Arial"/>
                <w:b/>
                <w:szCs w:val="20"/>
                <w:lang w:val="en-GB"/>
              </w:rPr>
              <w:t>aet</w:t>
            </w:r>
            <w:proofErr w:type="spellEnd"/>
            <w:r w:rsidRPr="003517DB">
              <w:rPr>
                <w:rFonts w:ascii="Arial" w:hAnsi="Arial" w:cs="Arial"/>
                <w:b/>
                <w:szCs w:val="20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>a</w:t>
            </w:r>
            <w:r w:rsidRPr="003517DB">
              <w:rPr>
                <w:rFonts w:ascii="Arial" w:hAnsi="Arial" w:cs="Arial"/>
                <w:b/>
                <w:szCs w:val="20"/>
                <w:lang w:val="en-GB"/>
              </w:rPr>
              <w:t>etiology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 xml:space="preserve">, </w:t>
            </w:r>
            <w:proofErr w:type="spellStart"/>
            <w:r w:rsidRPr="003517DB">
              <w:rPr>
                <w:rFonts w:ascii="Arial" w:hAnsi="Arial" w:cs="Arial"/>
                <w:b/>
                <w:szCs w:val="20"/>
                <w:lang w:val="en-GB"/>
              </w:rPr>
              <w:t>prog</w:t>
            </w:r>
            <w:proofErr w:type="spellEnd"/>
            <w:r w:rsidRPr="003517DB">
              <w:rPr>
                <w:rFonts w:ascii="Arial" w:hAnsi="Arial" w:cs="Arial"/>
                <w:b/>
                <w:szCs w:val="20"/>
                <w:lang w:val="en-GB"/>
              </w:rPr>
              <w:t>. prognosis</w:t>
            </w:r>
          </w:p>
        </w:tc>
      </w:tr>
    </w:tbl>
    <w:p w14:paraId="61FBE81F" w14:textId="77777777" w:rsidR="00C402B6" w:rsidRPr="003517DB" w:rsidRDefault="00C402B6">
      <w:pPr>
        <w:rPr>
          <w:lang w:val="en-GB"/>
        </w:rPr>
      </w:pPr>
    </w:p>
    <w:p w14:paraId="1804C6CE" w14:textId="77777777" w:rsidR="00C402B6" w:rsidRPr="003517DB" w:rsidRDefault="00C402B6">
      <w:pPr>
        <w:rPr>
          <w:lang w:val="en-GB"/>
        </w:rPr>
      </w:pPr>
    </w:p>
    <w:p w14:paraId="0A4B82A3" w14:textId="33292E22" w:rsidR="00A11523" w:rsidRPr="003517DB" w:rsidRDefault="00A11523" w:rsidP="00A11523">
      <w:pPr>
        <w:rPr>
          <w:lang w:val="en-GB"/>
        </w:rPr>
      </w:pPr>
    </w:p>
    <w:p w14:paraId="4DDBAE2F" w14:textId="7FB6271F" w:rsidR="00D254C9" w:rsidRPr="003517DB" w:rsidRDefault="00D254C9" w:rsidP="00A11523">
      <w:pPr>
        <w:rPr>
          <w:lang w:val="en-GB"/>
        </w:rPr>
      </w:pPr>
    </w:p>
    <w:p w14:paraId="0A07DF9A" w14:textId="6B19DCDA" w:rsidR="00D254C9" w:rsidRPr="003517DB" w:rsidRDefault="00D254C9" w:rsidP="00A11523">
      <w:pPr>
        <w:rPr>
          <w:lang w:val="en-GB"/>
        </w:rPr>
      </w:pPr>
    </w:p>
    <w:p w14:paraId="5A3A8317" w14:textId="11C3F8C7" w:rsidR="00D254C9" w:rsidRPr="003517DB" w:rsidRDefault="00D254C9" w:rsidP="00A11523">
      <w:pPr>
        <w:rPr>
          <w:lang w:val="en-GB"/>
        </w:rPr>
      </w:pPr>
    </w:p>
    <w:p w14:paraId="262BA198" w14:textId="72E2F9A4" w:rsidR="00D254C9" w:rsidRPr="003517DB" w:rsidRDefault="00D254C9" w:rsidP="00A11523">
      <w:pPr>
        <w:rPr>
          <w:lang w:val="en-GB"/>
        </w:rPr>
      </w:pPr>
    </w:p>
    <w:p w14:paraId="088FF5FA" w14:textId="15DC32CB" w:rsidR="00D254C9" w:rsidRPr="003517DB" w:rsidRDefault="00D254C9" w:rsidP="00A11523">
      <w:pPr>
        <w:rPr>
          <w:lang w:val="en-GB"/>
        </w:rPr>
      </w:pPr>
    </w:p>
    <w:p w14:paraId="3B954759" w14:textId="68DF049C" w:rsidR="00D254C9" w:rsidRPr="003517DB" w:rsidRDefault="00D254C9" w:rsidP="00A11523">
      <w:pPr>
        <w:rPr>
          <w:lang w:val="en-GB"/>
        </w:rPr>
      </w:pPr>
    </w:p>
    <w:p w14:paraId="4EC0C85C" w14:textId="77777777" w:rsidR="00D254C9" w:rsidRPr="003517DB" w:rsidRDefault="00D254C9" w:rsidP="00A11523">
      <w:pPr>
        <w:rPr>
          <w:lang w:val="en-GB"/>
        </w:rPr>
      </w:pPr>
    </w:p>
    <w:p w14:paraId="0DDF6ABB" w14:textId="77114D4A" w:rsidR="009C61A3" w:rsidRPr="001B687D" w:rsidRDefault="001B687D" w:rsidP="001B687D">
      <w:pPr>
        <w:pStyle w:val="Tabelle"/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</w:pPr>
      <w:r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D</w:t>
      </w:r>
      <w:r w:rsidR="00D17B8A" w:rsidRPr="001B687D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omain</w:t>
      </w:r>
      <w:r w:rsidR="009C61A3" w:rsidRPr="001B687D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 xml:space="preserve"> D</w:t>
      </w:r>
      <w:r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 xml:space="preserve"> (</w:t>
      </w:r>
      <w:r w:rsidR="003517DB"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Determination of prognosis, prognostic work-up</w:t>
      </w:r>
      <w:r>
        <w:rPr>
          <w:rFonts w:asciiTheme="minorHAnsi" w:hAnsiTheme="minorHAnsi" w:cs="Times New Roman"/>
          <w:bCs w:val="0"/>
          <w:color w:val="auto"/>
          <w:sz w:val="24"/>
          <w:szCs w:val="24"/>
          <w:lang w:val="en-US"/>
        </w:rPr>
        <w:t>)</w:t>
      </w:r>
    </w:p>
    <w:p w14:paraId="4F0E2E4C" w14:textId="77777777" w:rsidR="009C61A3" w:rsidRPr="003517DB" w:rsidRDefault="009C61A3" w:rsidP="00A11523">
      <w:pPr>
        <w:rPr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95"/>
        <w:gridCol w:w="495"/>
        <w:gridCol w:w="495"/>
        <w:gridCol w:w="495"/>
        <w:gridCol w:w="855"/>
      </w:tblGrid>
      <w:tr w:rsidR="00C402B6" w:rsidRPr="003517DB" w14:paraId="7D7AED36" w14:textId="77777777" w:rsidTr="00D254C9">
        <w:trPr>
          <w:cantSplit/>
          <w:trHeight w:val="1338"/>
        </w:trPr>
        <w:tc>
          <w:tcPr>
            <w:tcW w:w="4361" w:type="dxa"/>
          </w:tcPr>
          <w:p w14:paraId="75B72C25" w14:textId="77777777" w:rsidR="00C402B6" w:rsidRPr="003517DB" w:rsidRDefault="00D254C9" w:rsidP="00D254C9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S</w:t>
            </w:r>
            <w:r w:rsidR="00C402B6" w:rsidRPr="003517DB">
              <w:rPr>
                <w:rFonts w:ascii="Arial" w:hAnsi="Arial" w:cs="Arial"/>
                <w:b/>
                <w:szCs w:val="20"/>
                <w:lang w:val="en-GB"/>
              </w:rPr>
              <w:t>tudy</w:t>
            </w:r>
          </w:p>
          <w:p w14:paraId="6E12F372" w14:textId="377CAE19" w:rsidR="00D254C9" w:rsidRPr="003517DB" w:rsidRDefault="00D254C9" w:rsidP="00D254C9">
            <w:pPr>
              <w:pStyle w:val="Tabelle"/>
              <w:rPr>
                <w:rFonts w:ascii="Arial" w:hAnsi="Arial" w:cs="Arial"/>
                <w:szCs w:val="20"/>
                <w:lang w:val="en-GB"/>
              </w:rPr>
            </w:pPr>
            <w:r w:rsidRPr="003517DB">
              <w:rPr>
                <w:rFonts w:ascii="Arial" w:hAnsi="Arial" w:cs="Arial"/>
                <w:szCs w:val="20"/>
                <w:lang w:val="en-GB"/>
              </w:rPr>
              <w:t>Prognostic categories</w:t>
            </w:r>
          </w:p>
        </w:tc>
        <w:tc>
          <w:tcPr>
            <w:tcW w:w="495" w:type="dxa"/>
          </w:tcPr>
          <w:p w14:paraId="68125472" w14:textId="77777777" w:rsidR="00C402B6" w:rsidRPr="003517DB" w:rsidRDefault="00C402B6" w:rsidP="00D254C9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I13</w:t>
            </w:r>
          </w:p>
        </w:tc>
        <w:tc>
          <w:tcPr>
            <w:tcW w:w="495" w:type="dxa"/>
          </w:tcPr>
          <w:p w14:paraId="223E9952" w14:textId="77777777" w:rsidR="00C402B6" w:rsidRPr="003517DB" w:rsidRDefault="00C402B6" w:rsidP="00D254C9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I14</w:t>
            </w:r>
          </w:p>
        </w:tc>
        <w:tc>
          <w:tcPr>
            <w:tcW w:w="495" w:type="dxa"/>
          </w:tcPr>
          <w:p w14:paraId="568C9496" w14:textId="77777777" w:rsidR="00C402B6" w:rsidRPr="003517DB" w:rsidRDefault="00C402B6" w:rsidP="00D254C9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I15</w:t>
            </w:r>
          </w:p>
        </w:tc>
        <w:tc>
          <w:tcPr>
            <w:tcW w:w="495" w:type="dxa"/>
          </w:tcPr>
          <w:p w14:paraId="6A2D285D" w14:textId="77777777" w:rsidR="00C402B6" w:rsidRPr="003517DB" w:rsidRDefault="00C402B6" w:rsidP="00D254C9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I16</w:t>
            </w:r>
          </w:p>
        </w:tc>
        <w:tc>
          <w:tcPr>
            <w:tcW w:w="855" w:type="dxa"/>
            <w:textDirection w:val="btLr"/>
          </w:tcPr>
          <w:p w14:paraId="61726AE0" w14:textId="036E29F8" w:rsidR="00C402B6" w:rsidRPr="003517DB" w:rsidRDefault="00D254C9" w:rsidP="00D254C9">
            <w:pPr>
              <w:pStyle w:val="Tabelle"/>
              <w:ind w:left="113" w:right="113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Risk of bias</w:t>
            </w:r>
          </w:p>
        </w:tc>
      </w:tr>
      <w:tr w:rsidR="00C402B6" w:rsidRPr="003517DB" w14:paraId="72B3CD07" w14:textId="77777777" w:rsidTr="00D254C9">
        <w:trPr>
          <w:trHeight w:val="350"/>
        </w:trPr>
        <w:tc>
          <w:tcPr>
            <w:tcW w:w="4361" w:type="dxa"/>
          </w:tcPr>
          <w:p w14:paraId="6FEB28A6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  <w:r w:rsidRPr="003517DB">
              <w:rPr>
                <w:rFonts w:ascii="Arial" w:hAnsi="Arial" w:cs="Arial"/>
                <w:b/>
                <w:szCs w:val="20"/>
                <w:lang w:val="en-GB"/>
              </w:rPr>
              <w:t>Kroenke 1989</w:t>
            </w:r>
          </w:p>
        </w:tc>
        <w:tc>
          <w:tcPr>
            <w:tcW w:w="495" w:type="dxa"/>
          </w:tcPr>
          <w:p w14:paraId="2B836835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</w:p>
        </w:tc>
        <w:tc>
          <w:tcPr>
            <w:tcW w:w="495" w:type="dxa"/>
          </w:tcPr>
          <w:p w14:paraId="6B41957D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</w:p>
        </w:tc>
        <w:tc>
          <w:tcPr>
            <w:tcW w:w="495" w:type="dxa"/>
          </w:tcPr>
          <w:p w14:paraId="4E10CD40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</w:p>
        </w:tc>
        <w:tc>
          <w:tcPr>
            <w:tcW w:w="495" w:type="dxa"/>
          </w:tcPr>
          <w:p w14:paraId="759EFF5E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</w:p>
        </w:tc>
        <w:tc>
          <w:tcPr>
            <w:tcW w:w="855" w:type="dxa"/>
          </w:tcPr>
          <w:p w14:paraId="6FB7A14C" w14:textId="77777777" w:rsidR="00C402B6" w:rsidRPr="003517DB" w:rsidRDefault="00C402B6" w:rsidP="00C402B6">
            <w:pPr>
              <w:pStyle w:val="Tabelle"/>
              <w:rPr>
                <w:rFonts w:ascii="Arial" w:hAnsi="Arial" w:cs="Arial"/>
                <w:b/>
                <w:szCs w:val="20"/>
                <w:lang w:val="en-GB"/>
              </w:rPr>
            </w:pPr>
          </w:p>
        </w:tc>
      </w:tr>
      <w:tr w:rsidR="00C402B6" w:rsidRPr="00D17B8A" w14:paraId="5F035533" w14:textId="77777777" w:rsidTr="00D254C9">
        <w:trPr>
          <w:trHeight w:val="349"/>
        </w:trPr>
        <w:tc>
          <w:tcPr>
            <w:tcW w:w="4361" w:type="dxa"/>
          </w:tcPr>
          <w:p w14:paraId="76CD7F73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r w:rsidRPr="003517DB">
              <w:rPr>
                <w:rFonts w:ascii="Arial" w:hAnsi="Arial" w:cs="Arial"/>
                <w:szCs w:val="20"/>
                <w:lang w:val="en-GB"/>
              </w:rPr>
              <w:t xml:space="preserve">outcome (patient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record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95" w:type="dxa"/>
          </w:tcPr>
          <w:p w14:paraId="449F4CF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</w:tcPr>
          <w:p w14:paraId="2E59B3F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425A090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131A67BB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855" w:type="dxa"/>
          </w:tcPr>
          <w:p w14:paraId="770A3E4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D17B8A" w14:paraId="0D381A11" w14:textId="77777777" w:rsidTr="00D254C9">
        <w:trPr>
          <w:trHeight w:val="350"/>
        </w:trPr>
        <w:tc>
          <w:tcPr>
            <w:tcW w:w="4361" w:type="dxa"/>
            <w:shd w:val="clear" w:color="auto" w:fill="D9D9D9" w:themeFill="background1" w:themeFillShade="D9"/>
          </w:tcPr>
          <w:p w14:paraId="1DE85CA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Kroenke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1998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637EF7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5AEAEF9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01F7413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058D930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  <w:shd w:val="clear" w:color="auto" w:fill="D9D9D9" w:themeFill="background1" w:themeFillShade="D9"/>
          </w:tcPr>
          <w:p w14:paraId="234E484B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44BC14CF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3C4CA49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subjective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improvement</w:t>
            </w:r>
            <w:proofErr w:type="spellEnd"/>
          </w:p>
        </w:tc>
        <w:tc>
          <w:tcPr>
            <w:tcW w:w="495" w:type="dxa"/>
            <w:shd w:val="clear" w:color="auto" w:fill="D9D9D9" w:themeFill="background1" w:themeFillShade="D9"/>
          </w:tcPr>
          <w:p w14:paraId="63528BE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0CE260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F96108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B05864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0DFD2D35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D17B8A" w14:paraId="26A8764E" w14:textId="77777777" w:rsidTr="00D254C9">
        <w:trPr>
          <w:trHeight w:val="350"/>
        </w:trPr>
        <w:tc>
          <w:tcPr>
            <w:tcW w:w="4361" w:type="dxa"/>
          </w:tcPr>
          <w:p w14:paraId="7E7718C5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Maarsingh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2010 </w:t>
            </w:r>
          </w:p>
        </w:tc>
        <w:tc>
          <w:tcPr>
            <w:tcW w:w="495" w:type="dxa"/>
          </w:tcPr>
          <w:p w14:paraId="39FE3A06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6904C6C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774AAEE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0724183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</w:tcPr>
          <w:p w14:paraId="0EC13F5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6FA6FD47" w14:textId="77777777" w:rsidTr="00D254C9">
        <w:trPr>
          <w:trHeight w:val="349"/>
        </w:trPr>
        <w:tc>
          <w:tcPr>
            <w:tcW w:w="4361" w:type="dxa"/>
          </w:tcPr>
          <w:p w14:paraId="27CF458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r w:rsidRPr="00D17B8A">
              <w:rPr>
                <w:rFonts w:ascii="Arial" w:hAnsi="Arial" w:cs="Arial"/>
                <w:szCs w:val="20"/>
              </w:rPr>
              <w:t>DHI</w:t>
            </w:r>
          </w:p>
        </w:tc>
        <w:tc>
          <w:tcPr>
            <w:tcW w:w="495" w:type="dxa"/>
          </w:tcPr>
          <w:p w14:paraId="55AC53C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4F1677B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2BFBAEC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716DC9F5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</w:tcPr>
          <w:p w14:paraId="1BE9B3E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D17B8A" w14:paraId="13699362" w14:textId="77777777" w:rsidTr="00D254C9">
        <w:trPr>
          <w:trHeight w:val="350"/>
        </w:trPr>
        <w:tc>
          <w:tcPr>
            <w:tcW w:w="4361" w:type="dxa"/>
            <w:shd w:val="clear" w:color="auto" w:fill="D9D9D9" w:themeFill="background1" w:themeFillShade="D9"/>
          </w:tcPr>
          <w:p w14:paraId="744F899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PCD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A5F8A4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2E48A6D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3434CF1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68FA329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  <w:shd w:val="clear" w:color="auto" w:fill="D9D9D9" w:themeFill="background1" w:themeFillShade="D9"/>
          </w:tcPr>
          <w:p w14:paraId="6172FD3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55D9B41D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5447CD00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subjective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improvement</w:t>
            </w:r>
            <w:proofErr w:type="spellEnd"/>
          </w:p>
        </w:tc>
        <w:tc>
          <w:tcPr>
            <w:tcW w:w="495" w:type="dxa"/>
            <w:shd w:val="clear" w:color="auto" w:fill="D9D9D9" w:themeFill="background1" w:themeFillShade="D9"/>
          </w:tcPr>
          <w:p w14:paraId="61904DE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8091C4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109005E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003F247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1167CAB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D17B8A" w14:paraId="6CF6ADBD" w14:textId="77777777" w:rsidTr="00D254C9">
        <w:trPr>
          <w:trHeight w:val="350"/>
        </w:trPr>
        <w:tc>
          <w:tcPr>
            <w:tcW w:w="4361" w:type="dxa"/>
          </w:tcPr>
          <w:p w14:paraId="1BDFA39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Sczepanek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2011</w:t>
            </w:r>
          </w:p>
        </w:tc>
        <w:tc>
          <w:tcPr>
            <w:tcW w:w="495" w:type="dxa"/>
          </w:tcPr>
          <w:p w14:paraId="6D94C3B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7F24D263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42A825D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47C1598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</w:tcPr>
          <w:p w14:paraId="5F94DD3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67C3866A" w14:textId="77777777" w:rsidTr="00D254C9">
        <w:trPr>
          <w:trHeight w:val="349"/>
        </w:trPr>
        <w:tc>
          <w:tcPr>
            <w:tcW w:w="4361" w:type="dxa"/>
          </w:tcPr>
          <w:p w14:paraId="4E741F0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r w:rsidRPr="00D17B8A">
              <w:rPr>
                <w:rFonts w:ascii="Arial" w:hAnsi="Arial" w:cs="Arial"/>
                <w:szCs w:val="20"/>
              </w:rPr>
              <w:t xml:space="preserve">DHI,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DiNA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>, SF-12, ADL</w:t>
            </w:r>
          </w:p>
        </w:tc>
        <w:tc>
          <w:tcPr>
            <w:tcW w:w="495" w:type="dxa"/>
          </w:tcPr>
          <w:p w14:paraId="57D8051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15476B1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6FE42C3E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1F822D0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</w:tcPr>
          <w:p w14:paraId="60062B9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D17B8A" w14:paraId="60E03D99" w14:textId="77777777" w:rsidTr="00D254C9">
        <w:trPr>
          <w:trHeight w:val="349"/>
        </w:trPr>
        <w:tc>
          <w:tcPr>
            <w:tcW w:w="4361" w:type="dxa"/>
          </w:tcPr>
          <w:p w14:paraId="530877A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r w:rsidRPr="00D17B8A">
              <w:rPr>
                <w:rFonts w:ascii="Arial" w:hAnsi="Arial" w:cs="Arial"/>
                <w:szCs w:val="20"/>
              </w:rPr>
              <w:t>GDS</w:t>
            </w:r>
          </w:p>
        </w:tc>
        <w:tc>
          <w:tcPr>
            <w:tcW w:w="495" w:type="dxa"/>
          </w:tcPr>
          <w:p w14:paraId="06E452F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0050624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26D79B6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3872B00B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</w:tcPr>
          <w:p w14:paraId="22D8592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D17B8A" w14:paraId="6BF7AD44" w14:textId="77777777" w:rsidTr="00D254C9">
        <w:trPr>
          <w:trHeight w:val="350"/>
        </w:trPr>
        <w:tc>
          <w:tcPr>
            <w:tcW w:w="4361" w:type="dxa"/>
            <w:shd w:val="clear" w:color="auto" w:fill="D9D9D9" w:themeFill="background1" w:themeFillShade="D9"/>
          </w:tcPr>
          <w:p w14:paraId="15A8050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Yardley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1998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69D5AD5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4567CD9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3A47757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6272655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  <w:shd w:val="clear" w:color="auto" w:fill="D9D9D9" w:themeFill="background1" w:themeFillShade="D9"/>
          </w:tcPr>
          <w:p w14:paraId="59A6B84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0C8BA664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17BEFC1F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 xml:space="preserve">Vertigo Symptom Scale, Vertigo Handicap </w:t>
            </w:r>
            <w:proofErr w:type="spellStart"/>
            <w:r w:rsidRPr="001B687D">
              <w:rPr>
                <w:rFonts w:ascii="Arial" w:hAnsi="Arial" w:cs="Arial"/>
                <w:szCs w:val="20"/>
                <w:lang w:val="en-US"/>
              </w:rPr>
              <w:t>Questionaire</w:t>
            </w:r>
            <w:proofErr w:type="spellEnd"/>
          </w:p>
        </w:tc>
        <w:tc>
          <w:tcPr>
            <w:tcW w:w="495" w:type="dxa"/>
            <w:shd w:val="clear" w:color="auto" w:fill="D9D9D9" w:themeFill="background1" w:themeFillShade="D9"/>
          </w:tcPr>
          <w:p w14:paraId="14DAF2D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EA26005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64A71B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10F9416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454F415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D17B8A" w14:paraId="5B26CE17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647B0BB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subjective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improvement</w:t>
            </w:r>
            <w:proofErr w:type="spellEnd"/>
          </w:p>
        </w:tc>
        <w:tc>
          <w:tcPr>
            <w:tcW w:w="495" w:type="dxa"/>
            <w:shd w:val="clear" w:color="auto" w:fill="D9D9D9" w:themeFill="background1" w:themeFillShade="D9"/>
          </w:tcPr>
          <w:p w14:paraId="5F7E417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09A1D94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119665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6677E08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1FECD15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D17B8A" w14:paraId="24073D45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7ABD3500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HADS, Romberg, provocative movements, Dizziness Belief Scale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47A72960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2EB22C3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41A1795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6AB8EB06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531D3F03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D17B8A" w14:paraId="4C37CA3E" w14:textId="77777777" w:rsidTr="00D254C9">
        <w:trPr>
          <w:trHeight w:val="350"/>
        </w:trPr>
        <w:tc>
          <w:tcPr>
            <w:tcW w:w="4361" w:type="dxa"/>
          </w:tcPr>
          <w:p w14:paraId="44C6381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Yardley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2004</w:t>
            </w:r>
          </w:p>
        </w:tc>
        <w:tc>
          <w:tcPr>
            <w:tcW w:w="495" w:type="dxa"/>
          </w:tcPr>
          <w:p w14:paraId="0363854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1BFCDF5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4F10F1A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</w:tcPr>
          <w:p w14:paraId="5814A1B0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</w:tcPr>
          <w:p w14:paraId="2A8BB1F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22627CB8" w14:textId="77777777" w:rsidTr="00D254C9">
        <w:trPr>
          <w:trHeight w:val="349"/>
        </w:trPr>
        <w:tc>
          <w:tcPr>
            <w:tcW w:w="4361" w:type="dxa"/>
          </w:tcPr>
          <w:p w14:paraId="1356811F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Vertigo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Symptom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Scale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>, DHI, SF-36</w:t>
            </w:r>
          </w:p>
        </w:tc>
        <w:tc>
          <w:tcPr>
            <w:tcW w:w="495" w:type="dxa"/>
          </w:tcPr>
          <w:p w14:paraId="78A4388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4F18C08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039F954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1C2F67AB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</w:tcPr>
          <w:p w14:paraId="61A8C38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D17B8A" w14:paraId="4C1FF974" w14:textId="77777777" w:rsidTr="00D254C9">
        <w:trPr>
          <w:trHeight w:val="349"/>
        </w:trPr>
        <w:tc>
          <w:tcPr>
            <w:tcW w:w="4361" w:type="dxa"/>
          </w:tcPr>
          <w:p w14:paraId="375774CA" w14:textId="77777777" w:rsidR="00C402B6" w:rsidRPr="001B687D" w:rsidRDefault="00C402B6" w:rsidP="00C402B6">
            <w:pPr>
              <w:pStyle w:val="Tabelle"/>
              <w:rPr>
                <w:rFonts w:ascii="Arial" w:hAnsi="Arial" w:cs="Arial"/>
                <w:szCs w:val="20"/>
                <w:lang w:val="en-US"/>
              </w:rPr>
            </w:pPr>
            <w:r w:rsidRPr="001B687D">
              <w:rPr>
                <w:rFonts w:ascii="Arial" w:hAnsi="Arial" w:cs="Arial"/>
                <w:szCs w:val="20"/>
                <w:lang w:val="en-US"/>
              </w:rPr>
              <w:t>HADS, Balance Performance Monitor, provoked symptoms</w:t>
            </w:r>
          </w:p>
        </w:tc>
        <w:tc>
          <w:tcPr>
            <w:tcW w:w="495" w:type="dxa"/>
          </w:tcPr>
          <w:p w14:paraId="312829F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</w:tcPr>
          <w:p w14:paraId="6CDEFEF6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41E8047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</w:tcPr>
          <w:p w14:paraId="7D007F6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</w:tcPr>
          <w:p w14:paraId="17239BE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  <w:tr w:rsidR="00C402B6" w:rsidRPr="00D17B8A" w14:paraId="39B69623" w14:textId="77777777" w:rsidTr="00D254C9">
        <w:trPr>
          <w:trHeight w:val="350"/>
        </w:trPr>
        <w:tc>
          <w:tcPr>
            <w:tcW w:w="4361" w:type="dxa"/>
            <w:shd w:val="clear" w:color="auto" w:fill="D9D9D9" w:themeFill="background1" w:themeFillShade="D9"/>
          </w:tcPr>
          <w:p w14:paraId="01B1B48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b/>
                <w:szCs w:val="20"/>
              </w:rPr>
              <w:t>Yardley</w:t>
            </w:r>
            <w:proofErr w:type="spellEnd"/>
            <w:r w:rsidRPr="00D17B8A">
              <w:rPr>
                <w:rFonts w:ascii="Arial" w:hAnsi="Arial" w:cs="Arial"/>
                <w:b/>
                <w:szCs w:val="20"/>
              </w:rPr>
              <w:t xml:space="preserve"> 2012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196678C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0B3441D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6ECD9908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</w:tcPr>
          <w:p w14:paraId="6074CB4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855" w:type="dxa"/>
            <w:shd w:val="clear" w:color="auto" w:fill="D9D9D9" w:themeFill="background1" w:themeFillShade="D9"/>
          </w:tcPr>
          <w:p w14:paraId="7BA6667C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</w:p>
        </w:tc>
      </w:tr>
      <w:tr w:rsidR="00C402B6" w:rsidRPr="00D17B8A" w14:paraId="02951C1E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2CAA968E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Vertigo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Symptom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Scale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, DHI,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EuroQol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EQ-5D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75E974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2DD985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3A2B1C60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2EC5AA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 xml:space="preserve">+ 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605D9E7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↓</w:t>
            </w:r>
          </w:p>
        </w:tc>
      </w:tr>
      <w:tr w:rsidR="00C402B6" w:rsidRPr="00D17B8A" w14:paraId="029B8B38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2D64590E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proofErr w:type="spellStart"/>
            <w:r w:rsidRPr="00D17B8A">
              <w:rPr>
                <w:rFonts w:ascii="Arial" w:hAnsi="Arial" w:cs="Arial"/>
                <w:szCs w:val="20"/>
              </w:rPr>
              <w:t>subjective</w:t>
            </w:r>
            <w:proofErr w:type="spellEnd"/>
            <w:r w:rsidRPr="00D17B8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D17B8A">
              <w:rPr>
                <w:rFonts w:ascii="Arial" w:hAnsi="Arial" w:cs="Arial"/>
                <w:szCs w:val="20"/>
              </w:rPr>
              <w:t>improvement</w:t>
            </w:r>
            <w:proofErr w:type="spellEnd"/>
          </w:p>
        </w:tc>
        <w:tc>
          <w:tcPr>
            <w:tcW w:w="495" w:type="dxa"/>
            <w:shd w:val="clear" w:color="auto" w:fill="D9D9D9" w:themeFill="background1" w:themeFillShade="D9"/>
          </w:tcPr>
          <w:p w14:paraId="7DB943BA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47683F0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05464D74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5161C2D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6C43DDA9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?</w:t>
            </w:r>
          </w:p>
        </w:tc>
      </w:tr>
      <w:tr w:rsidR="00C402B6" w:rsidRPr="00D17B8A" w14:paraId="4B498D4F" w14:textId="77777777" w:rsidTr="00D254C9">
        <w:trPr>
          <w:trHeight w:val="349"/>
        </w:trPr>
        <w:tc>
          <w:tcPr>
            <w:tcW w:w="4361" w:type="dxa"/>
            <w:shd w:val="clear" w:color="auto" w:fill="D9D9D9" w:themeFill="background1" w:themeFillShade="D9"/>
          </w:tcPr>
          <w:p w14:paraId="24388956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szCs w:val="20"/>
              </w:rPr>
            </w:pPr>
            <w:r w:rsidRPr="00D17B8A">
              <w:rPr>
                <w:rFonts w:ascii="Arial" w:hAnsi="Arial" w:cs="Arial"/>
                <w:szCs w:val="20"/>
              </w:rPr>
              <w:t>HADS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7F95F3E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24C7A47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19FC5181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-</w:t>
            </w:r>
          </w:p>
        </w:tc>
        <w:tc>
          <w:tcPr>
            <w:tcW w:w="495" w:type="dxa"/>
            <w:shd w:val="clear" w:color="auto" w:fill="D9D9D9" w:themeFill="background1" w:themeFillShade="D9"/>
          </w:tcPr>
          <w:p w14:paraId="7FCF7C27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+</w:t>
            </w:r>
          </w:p>
        </w:tc>
        <w:tc>
          <w:tcPr>
            <w:tcW w:w="855" w:type="dxa"/>
            <w:shd w:val="clear" w:color="auto" w:fill="D9D9D9" w:themeFill="background1" w:themeFillShade="D9"/>
          </w:tcPr>
          <w:p w14:paraId="55DAF082" w14:textId="77777777" w:rsidR="00C402B6" w:rsidRPr="00D17B8A" w:rsidRDefault="00C402B6" w:rsidP="00C402B6">
            <w:pPr>
              <w:pStyle w:val="Tabelle"/>
              <w:rPr>
                <w:rFonts w:ascii="Arial" w:hAnsi="Arial" w:cs="Arial"/>
                <w:b/>
                <w:szCs w:val="20"/>
              </w:rPr>
            </w:pPr>
            <w:r w:rsidRPr="00D17B8A">
              <w:rPr>
                <w:rFonts w:ascii="Arial" w:hAnsi="Arial" w:cs="Arial"/>
                <w:b/>
                <w:szCs w:val="20"/>
              </w:rPr>
              <w:t>↑</w:t>
            </w:r>
          </w:p>
        </w:tc>
      </w:tr>
    </w:tbl>
    <w:p w14:paraId="5FBEE09F" w14:textId="77777777" w:rsidR="009C61A3" w:rsidRDefault="009C61A3" w:rsidP="00A11523"/>
    <w:sectPr w:rsidR="009C61A3" w:rsidSect="004833A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9727F"/>
    <w:multiLevelType w:val="hybridMultilevel"/>
    <w:tmpl w:val="A894C746"/>
    <w:lvl w:ilvl="0" w:tplc="24E60F3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C4123"/>
    <w:multiLevelType w:val="hybridMultilevel"/>
    <w:tmpl w:val="4E20A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4738"/>
    <w:rsid w:val="00010615"/>
    <w:rsid w:val="00032294"/>
    <w:rsid w:val="000377C4"/>
    <w:rsid w:val="001B687D"/>
    <w:rsid w:val="0020160B"/>
    <w:rsid w:val="00214E5C"/>
    <w:rsid w:val="0022711A"/>
    <w:rsid w:val="00337D3D"/>
    <w:rsid w:val="003517DB"/>
    <w:rsid w:val="0039163D"/>
    <w:rsid w:val="004833A0"/>
    <w:rsid w:val="005368FE"/>
    <w:rsid w:val="005537E2"/>
    <w:rsid w:val="005A0908"/>
    <w:rsid w:val="00604738"/>
    <w:rsid w:val="00627BA9"/>
    <w:rsid w:val="00627C17"/>
    <w:rsid w:val="006D0304"/>
    <w:rsid w:val="006F0E7D"/>
    <w:rsid w:val="007141F8"/>
    <w:rsid w:val="00726624"/>
    <w:rsid w:val="00791C41"/>
    <w:rsid w:val="007B1950"/>
    <w:rsid w:val="00804833"/>
    <w:rsid w:val="00834C80"/>
    <w:rsid w:val="00881C31"/>
    <w:rsid w:val="00890009"/>
    <w:rsid w:val="008E6B3B"/>
    <w:rsid w:val="008E7750"/>
    <w:rsid w:val="00972011"/>
    <w:rsid w:val="009860EF"/>
    <w:rsid w:val="0099748F"/>
    <w:rsid w:val="009B1BA8"/>
    <w:rsid w:val="009C61A3"/>
    <w:rsid w:val="00A05917"/>
    <w:rsid w:val="00A11523"/>
    <w:rsid w:val="00A26DB4"/>
    <w:rsid w:val="00A34E59"/>
    <w:rsid w:val="00A43ED6"/>
    <w:rsid w:val="00A45E50"/>
    <w:rsid w:val="00B61C3E"/>
    <w:rsid w:val="00B646EA"/>
    <w:rsid w:val="00B84C4C"/>
    <w:rsid w:val="00BA4B07"/>
    <w:rsid w:val="00C402B6"/>
    <w:rsid w:val="00C5091F"/>
    <w:rsid w:val="00C5124E"/>
    <w:rsid w:val="00C51D43"/>
    <w:rsid w:val="00D17B8A"/>
    <w:rsid w:val="00D245DB"/>
    <w:rsid w:val="00D24C36"/>
    <w:rsid w:val="00D254C9"/>
    <w:rsid w:val="00DB6E8F"/>
    <w:rsid w:val="00DF02F8"/>
    <w:rsid w:val="00DF41AD"/>
    <w:rsid w:val="00E0672F"/>
    <w:rsid w:val="00E73D84"/>
    <w:rsid w:val="00EF25CD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A46B"/>
  <w15:docId w15:val="{410AD4F4-B5FC-467C-94DF-B678E25E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68FE"/>
    <w:pPr>
      <w:spacing w:after="0" w:line="240" w:lineRule="auto"/>
    </w:pPr>
    <w:rPr>
      <w:sz w:val="24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9748F"/>
    <w:pPr>
      <w:keepNext/>
      <w:spacing w:before="240" w:after="60"/>
      <w:outlineLvl w:val="0"/>
    </w:pPr>
    <w:rPr>
      <w:rFonts w:ascii="Arial" w:eastAsiaTheme="majorEastAsia" w:hAnsi="Arial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7750"/>
    <w:pPr>
      <w:keepNext/>
      <w:spacing w:before="240" w:after="60"/>
      <w:outlineLvl w:val="1"/>
    </w:pPr>
    <w:rPr>
      <w:rFonts w:asciiTheme="majorHAnsi" w:eastAsiaTheme="majorEastAsia" w:hAnsiTheme="majorHAnsi"/>
      <w:bCs/>
      <w:i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68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68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68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68FE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68FE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68FE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68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748F"/>
    <w:rPr>
      <w:rFonts w:ascii="Arial" w:eastAsiaTheme="majorEastAsia" w:hAnsi="Arial"/>
      <w:b/>
      <w:bCs/>
      <w:kern w:val="32"/>
      <w:sz w:val="24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7750"/>
    <w:rPr>
      <w:rFonts w:asciiTheme="majorHAnsi" w:eastAsiaTheme="majorEastAsia" w:hAnsiTheme="majorHAnsi"/>
      <w:bCs/>
      <w:i/>
      <w:iCs/>
      <w:sz w:val="24"/>
      <w:szCs w:val="28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68F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368FE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68FE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68FE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68FE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68FE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68FE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5368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5368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68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68FE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5368FE"/>
    <w:rPr>
      <w:b/>
      <w:bCs/>
    </w:rPr>
  </w:style>
  <w:style w:type="character" w:styleId="Hervorhebung">
    <w:name w:val="Emphasis"/>
    <w:basedOn w:val="Absatz-Standardschriftart"/>
    <w:uiPriority w:val="20"/>
    <w:qFormat/>
    <w:rsid w:val="005368FE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5368FE"/>
    <w:rPr>
      <w:szCs w:val="32"/>
    </w:rPr>
  </w:style>
  <w:style w:type="paragraph" w:styleId="Listenabsatz">
    <w:name w:val="List Paragraph"/>
    <w:basedOn w:val="Standard"/>
    <w:uiPriority w:val="34"/>
    <w:qFormat/>
    <w:rsid w:val="005368F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5368FE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5368FE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68FE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68FE"/>
    <w:rPr>
      <w:b/>
      <w:i/>
      <w:sz w:val="24"/>
    </w:rPr>
  </w:style>
  <w:style w:type="character" w:styleId="SchwacheHervorhebung">
    <w:name w:val="Subtle Emphasis"/>
    <w:uiPriority w:val="19"/>
    <w:qFormat/>
    <w:rsid w:val="005368FE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5368FE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5368FE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368FE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5368FE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368FE"/>
    <w:pPr>
      <w:outlineLvl w:val="9"/>
    </w:pPr>
  </w:style>
  <w:style w:type="table" w:customStyle="1" w:styleId="HellesRaster-Akzent21">
    <w:name w:val="Helles Raster - Akzent 21"/>
    <w:basedOn w:val="NormaleTabelle"/>
    <w:next w:val="HellesRaster-Akzent2"/>
    <w:uiPriority w:val="62"/>
    <w:rsid w:val="00604738"/>
    <w:pPr>
      <w:spacing w:after="0" w:line="240" w:lineRule="auto"/>
      <w:ind w:left="851" w:hanging="851"/>
    </w:pPr>
    <w:tblPr>
      <w:tblStyleRowBandSize w:val="1"/>
      <w:tblStyleColBandSize w:val="1"/>
      <w:tblBorders>
        <w:top w:val="single" w:sz="8" w:space="0" w:color="B2B2B2"/>
        <w:left w:val="single" w:sz="8" w:space="0" w:color="B2B2B2"/>
        <w:bottom w:val="single" w:sz="8" w:space="0" w:color="B2B2B2"/>
        <w:right w:val="single" w:sz="8" w:space="0" w:color="B2B2B2"/>
        <w:insideH w:val="single" w:sz="8" w:space="0" w:color="B2B2B2"/>
        <w:insideV w:val="single" w:sz="8" w:space="0" w:color="B2B2B2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B2B2B2"/>
          <w:left w:val="single" w:sz="8" w:space="0" w:color="B2B2B2"/>
          <w:bottom w:val="single" w:sz="18" w:space="0" w:color="B2B2B2"/>
          <w:right w:val="single" w:sz="8" w:space="0" w:color="B2B2B2"/>
          <w:insideH w:val="nil"/>
          <w:insideV w:val="single" w:sz="8" w:space="0" w:color="B2B2B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B2B2B2"/>
          <w:left w:val="single" w:sz="8" w:space="0" w:color="B2B2B2"/>
          <w:bottom w:val="single" w:sz="8" w:space="0" w:color="B2B2B2"/>
          <w:right w:val="single" w:sz="8" w:space="0" w:color="B2B2B2"/>
          <w:insideH w:val="nil"/>
          <w:insideV w:val="single" w:sz="8" w:space="0" w:color="B2B2B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</w:tcPr>
    </w:tblStylePr>
    <w:tblStylePr w:type="band1Vert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</w:tcBorders>
        <w:shd w:val="clear" w:color="auto" w:fill="EBEBEB"/>
      </w:tcPr>
    </w:tblStylePr>
    <w:tblStylePr w:type="band1Horz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  <w:insideV w:val="single" w:sz="8" w:space="0" w:color="B2B2B2"/>
        </w:tcBorders>
        <w:shd w:val="clear" w:color="auto" w:fill="EBEBEB"/>
      </w:tcPr>
    </w:tblStylePr>
    <w:tblStylePr w:type="band2Horz">
      <w:tblPr/>
      <w:tcPr>
        <w:tcBorders>
          <w:top w:val="single" w:sz="8" w:space="0" w:color="B2B2B2"/>
          <w:left w:val="single" w:sz="8" w:space="0" w:color="B2B2B2"/>
          <w:bottom w:val="single" w:sz="8" w:space="0" w:color="B2B2B2"/>
          <w:right w:val="single" w:sz="8" w:space="0" w:color="B2B2B2"/>
          <w:insideV w:val="single" w:sz="8" w:space="0" w:color="B2B2B2"/>
        </w:tcBorders>
      </w:tcPr>
    </w:tblStylePr>
  </w:style>
  <w:style w:type="table" w:styleId="HellesRaster-Akzent2">
    <w:name w:val="Light Grid Accent 2"/>
    <w:basedOn w:val="NormaleTabelle"/>
    <w:uiPriority w:val="62"/>
    <w:rsid w:val="0060473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Tabelle">
    <w:name w:val="Tabelle"/>
    <w:basedOn w:val="Standard"/>
    <w:link w:val="TabelleZchn"/>
    <w:uiPriority w:val="2"/>
    <w:qFormat/>
    <w:rsid w:val="00DB6E8F"/>
    <w:pPr>
      <w:spacing w:before="60" w:after="60"/>
    </w:pPr>
    <w:rPr>
      <w:rFonts w:asciiTheme="majorHAnsi" w:hAnsiTheme="majorHAnsi" w:cstheme="minorBidi"/>
      <w:bCs/>
      <w:color w:val="000000" w:themeColor="text1" w:themeShade="BF"/>
      <w:sz w:val="20"/>
      <w:szCs w:val="22"/>
    </w:rPr>
  </w:style>
  <w:style w:type="character" w:customStyle="1" w:styleId="TabelleZchn">
    <w:name w:val="Tabelle Zchn"/>
    <w:basedOn w:val="Absatz-Standardschriftart"/>
    <w:link w:val="Tabelle"/>
    <w:uiPriority w:val="2"/>
    <w:rsid w:val="00DB6E8F"/>
    <w:rPr>
      <w:rFonts w:asciiTheme="majorHAnsi" w:hAnsiTheme="majorHAnsi" w:cstheme="minorBidi"/>
      <w:bCs/>
      <w:color w:val="000000" w:themeColor="text1" w:themeShade="BF"/>
      <w:sz w:val="20"/>
      <w:lang w:val="de-DE"/>
    </w:rPr>
  </w:style>
  <w:style w:type="table" w:styleId="Tabellenraster">
    <w:name w:val="Table Grid"/>
    <w:basedOn w:val="NormaleTabelle"/>
    <w:uiPriority w:val="59"/>
    <w:rsid w:val="00972011"/>
    <w:pPr>
      <w:spacing w:after="0" w:line="240" w:lineRule="auto"/>
    </w:pPr>
    <w:rPr>
      <w:rFonts w:cstheme="minorBidi"/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4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4C80"/>
    <w:rPr>
      <w:rFonts w:ascii="Tahoma" w:hAnsi="Tahoma" w:cs="Tahoma"/>
      <w:sz w:val="16"/>
      <w:szCs w:val="16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27B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7BA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7BA9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7B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7BA9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444BF-DC73-42EC-A0BC-08AFFAF8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B9D32068.dotm</Template>
  <TotalTime>0</TotalTime>
  <Pages>6</Pages>
  <Words>1283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Stefan Bösner</cp:lastModifiedBy>
  <cp:revision>10</cp:revision>
  <dcterms:created xsi:type="dcterms:W3CDTF">2016-08-17T12:25:00Z</dcterms:created>
  <dcterms:modified xsi:type="dcterms:W3CDTF">2016-09-09T09:27:00Z</dcterms:modified>
</cp:coreProperties>
</file>