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0A45C" w14:textId="77777777" w:rsidR="00604C6B" w:rsidRDefault="005A3C2B" w:rsidP="00604C6B">
      <w:pPr>
        <w:pStyle w:val="Heading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Round-</w:t>
      </w:r>
      <w:r w:rsidR="00604C6B">
        <w:rPr>
          <w:rFonts w:ascii="Calibri" w:eastAsia="Calibri" w:hAnsi="Calibri" w:cs="Calibri"/>
        </w:rPr>
        <w:t>one questionnaire</w:t>
      </w:r>
    </w:p>
    <w:p w14:paraId="17EE34CB" w14:textId="77777777" w:rsidR="00604C6B" w:rsidRPr="00A126F9" w:rsidRDefault="00A126F9" w:rsidP="00604C6B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1. </w:t>
      </w:r>
      <w:r w:rsidRPr="00A126F9">
        <w:rPr>
          <w:rFonts w:ascii="Calibri" w:eastAsia="Calibri" w:hAnsi="Calibri" w:cs="Calibri"/>
          <w:b/>
          <w:color w:val="000000"/>
        </w:rPr>
        <w:t>General information</w:t>
      </w:r>
    </w:p>
    <w:p w14:paraId="286BFB48" w14:textId="77777777" w:rsidR="00604C6B" w:rsidRDefault="00A126F9" w:rsidP="00604C6B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(1) </w:t>
      </w:r>
      <w:r w:rsidR="00604C6B">
        <w:rPr>
          <w:rFonts w:ascii="Calibri" w:eastAsia="Calibri" w:hAnsi="Calibri" w:cs="Calibri"/>
          <w:color w:val="000000"/>
        </w:rPr>
        <w:t>Gender: male / female</w:t>
      </w:r>
    </w:p>
    <w:p w14:paraId="5193C116" w14:textId="77777777" w:rsidR="00604C6B" w:rsidRDefault="00A126F9" w:rsidP="00604C6B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(2) </w:t>
      </w:r>
      <w:r w:rsidR="00604C6B">
        <w:rPr>
          <w:rFonts w:ascii="Calibri" w:eastAsia="Calibri" w:hAnsi="Calibri" w:cs="Calibri"/>
          <w:color w:val="000000"/>
        </w:rPr>
        <w:t>For how many years have you been working in family medicine?</w:t>
      </w:r>
    </w:p>
    <w:p w14:paraId="2C635138" w14:textId="77777777" w:rsidR="00604C6B" w:rsidRDefault="00A126F9" w:rsidP="00604C6B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(3) </w:t>
      </w:r>
      <w:r w:rsidR="00604C6B">
        <w:rPr>
          <w:rFonts w:ascii="Calibri" w:eastAsia="Calibri" w:hAnsi="Calibri" w:cs="Calibri"/>
          <w:color w:val="000000"/>
        </w:rPr>
        <w:t>What is the setting of your fam</w:t>
      </w:r>
      <w:r>
        <w:rPr>
          <w:rFonts w:ascii="Calibri" w:eastAsia="Calibri" w:hAnsi="Calibri" w:cs="Calibri"/>
          <w:color w:val="000000"/>
        </w:rPr>
        <w:t>ily medicine practice? U</w:t>
      </w:r>
      <w:r w:rsidR="00604C6B">
        <w:rPr>
          <w:rFonts w:ascii="Calibri" w:eastAsia="Calibri" w:hAnsi="Calibri" w:cs="Calibri"/>
          <w:color w:val="000000"/>
        </w:rPr>
        <w:t>rban / rural / mixed</w:t>
      </w:r>
    </w:p>
    <w:p w14:paraId="792F9E38" w14:textId="77777777" w:rsidR="00A126F9" w:rsidRDefault="00A126F9" w:rsidP="00604C6B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(4) Do you provide home visits? Yes / no</w:t>
      </w:r>
    </w:p>
    <w:p w14:paraId="32D5B21F" w14:textId="77777777" w:rsidR="00A126F9" w:rsidRDefault="00A126F9" w:rsidP="00604C6B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(5) How often are you involved in the out-of-hours care or pre-hospital emergency service?  </w:t>
      </w:r>
    </w:p>
    <w:p w14:paraId="4B1F18C4" w14:textId="77777777" w:rsidR="00A126F9" w:rsidRDefault="00A126F9" w:rsidP="00A126F9">
      <w:pPr>
        <w:pStyle w:val="ListParagraph"/>
        <w:numPr>
          <w:ilvl w:val="0"/>
          <w:numId w:val="5"/>
        </w:numP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I’m not involved in the out-of-hours care or pre-hospital emergency service</w:t>
      </w:r>
    </w:p>
    <w:p w14:paraId="0305F850" w14:textId="77777777" w:rsidR="00A126F9" w:rsidRDefault="00A126F9" w:rsidP="00A126F9">
      <w:pPr>
        <w:pStyle w:val="ListParagraph"/>
        <w:numPr>
          <w:ilvl w:val="0"/>
          <w:numId w:val="5"/>
        </w:numP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 work mostly in the family practice and sometimes in the out-of-hours care or pre-hospital emergency service</w:t>
      </w:r>
    </w:p>
    <w:p w14:paraId="1713D820" w14:textId="77777777" w:rsidR="00A126F9" w:rsidRPr="00A126F9" w:rsidRDefault="00A126F9" w:rsidP="00A126F9">
      <w:pPr>
        <w:pStyle w:val="ListParagraph"/>
        <w:numPr>
          <w:ilvl w:val="0"/>
          <w:numId w:val="5"/>
        </w:numP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 work mostly in </w:t>
      </w:r>
      <w:r w:rsidR="005A3C2B">
        <w:rPr>
          <w:rFonts w:ascii="Calibri" w:eastAsia="Calibri" w:hAnsi="Calibri" w:cs="Calibri"/>
          <w:color w:val="000000"/>
        </w:rPr>
        <w:t xml:space="preserve">the </w:t>
      </w:r>
      <w:r w:rsidRPr="00A126F9">
        <w:rPr>
          <w:rFonts w:ascii="Calibri" w:eastAsia="Calibri" w:hAnsi="Calibri" w:cs="Calibri"/>
          <w:color w:val="000000"/>
        </w:rPr>
        <w:t>out-of-hours care or pre-hospital emergency service</w:t>
      </w:r>
      <w:r>
        <w:rPr>
          <w:rFonts w:ascii="Calibri" w:eastAsia="Calibri" w:hAnsi="Calibri" w:cs="Calibri"/>
          <w:color w:val="000000"/>
        </w:rPr>
        <w:t xml:space="preserve"> and sometimes in the family practice</w:t>
      </w:r>
    </w:p>
    <w:p w14:paraId="6F570CE8" w14:textId="77777777" w:rsidR="00604C6B" w:rsidRPr="00A126F9" w:rsidRDefault="00A126F9" w:rsidP="00A126F9">
      <w:pPr>
        <w:pStyle w:val="ListParagraph"/>
        <w:numPr>
          <w:ilvl w:val="0"/>
          <w:numId w:val="5"/>
        </w:numP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 work only </w:t>
      </w:r>
      <w:r w:rsidRPr="00A126F9">
        <w:rPr>
          <w:rFonts w:ascii="Calibri" w:eastAsia="Calibri" w:hAnsi="Calibri" w:cs="Calibri"/>
          <w:color w:val="000000"/>
        </w:rPr>
        <w:t xml:space="preserve">in </w:t>
      </w:r>
      <w:r w:rsidR="005A3C2B">
        <w:rPr>
          <w:rFonts w:ascii="Calibri" w:eastAsia="Calibri" w:hAnsi="Calibri" w:cs="Calibri"/>
          <w:color w:val="000000"/>
        </w:rPr>
        <w:t xml:space="preserve">the </w:t>
      </w:r>
      <w:r w:rsidRPr="00A126F9">
        <w:rPr>
          <w:rFonts w:ascii="Calibri" w:eastAsia="Calibri" w:hAnsi="Calibri" w:cs="Calibri"/>
          <w:color w:val="000000"/>
        </w:rPr>
        <w:t>out-of-hours care or pre-hospital emergency service</w:t>
      </w:r>
    </w:p>
    <w:p w14:paraId="7997037C" w14:textId="77777777" w:rsidR="00604C6B" w:rsidRPr="00A126F9" w:rsidRDefault="00A126F9" w:rsidP="00604C6B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b/>
          <w:color w:val="000000"/>
        </w:rPr>
      </w:pPr>
      <w:r w:rsidRPr="00A126F9">
        <w:rPr>
          <w:rFonts w:ascii="Calibri" w:eastAsia="Calibri" w:hAnsi="Calibri" w:cs="Calibri"/>
          <w:b/>
          <w:color w:val="000000"/>
        </w:rPr>
        <w:t>2. Study questions</w:t>
      </w:r>
    </w:p>
    <w:p w14:paraId="316D98C5" w14:textId="77777777" w:rsidR="00604C6B" w:rsidRDefault="00604C6B" w:rsidP="00604C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ind w:hanging="152"/>
        <w:jc w:val="both"/>
        <w:rPr>
          <w:rFonts w:ascii="Calibri" w:eastAsia="Calibri" w:hAnsi="Calibri" w:cs="Calibri"/>
          <w:color w:val="000000"/>
        </w:rPr>
      </w:pPr>
      <w:r>
        <w:rPr>
          <w:rFonts w:ascii="Arial Narrow"/>
          <w:b/>
          <w:bCs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For which indications do you use </w:t>
      </w:r>
      <w:r w:rsidR="005A3C2B">
        <w:rPr>
          <w:rFonts w:ascii="Calibri" w:eastAsia="Calibri" w:hAnsi="Calibri" w:cs="Calibri"/>
          <w:color w:val="000000"/>
        </w:rPr>
        <w:t>point-of-care ultrasonography (</w:t>
      </w:r>
      <w:r>
        <w:rPr>
          <w:rFonts w:ascii="Calibri" w:eastAsia="Calibri" w:hAnsi="Calibri" w:cs="Calibri"/>
          <w:color w:val="000000"/>
        </w:rPr>
        <w:t>POCUS</w:t>
      </w:r>
      <w:r w:rsidR="005A3C2B"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in your family practice?</w:t>
      </w:r>
    </w:p>
    <w:p w14:paraId="548A869F" w14:textId="77777777" w:rsidR="00604C6B" w:rsidRDefault="00604C6B" w:rsidP="00604C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15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What are the barriers of use of POCUS in a family practice?</w:t>
      </w:r>
    </w:p>
    <w:p w14:paraId="615B5F6C" w14:textId="77777777" w:rsidR="00604C6B" w:rsidRDefault="00604C6B" w:rsidP="00604C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480" w:lineRule="auto"/>
        <w:ind w:hanging="15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Wha</w:t>
      </w:r>
      <w:r w:rsidR="005A3C2B">
        <w:rPr>
          <w:rFonts w:ascii="Calibri" w:eastAsia="Calibri" w:hAnsi="Calibri" w:cs="Calibri"/>
          <w:color w:val="000000"/>
        </w:rPr>
        <w:t>t knowledge and skills does a family practitioner</w:t>
      </w:r>
      <w:r>
        <w:rPr>
          <w:rFonts w:ascii="Calibri" w:eastAsia="Calibri" w:hAnsi="Calibri" w:cs="Calibri"/>
          <w:color w:val="000000"/>
        </w:rPr>
        <w:t xml:space="preserve"> need to safely use POCUS in a family practice?</w:t>
      </w:r>
    </w:p>
    <w:p w14:paraId="09688E06" w14:textId="77777777" w:rsidR="00A126F9" w:rsidRDefault="00A126F9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14:paraId="0B1D4337" w14:textId="77777777" w:rsidR="003C0A26" w:rsidRDefault="005A3C2B" w:rsidP="003C0A26">
      <w:pPr>
        <w:pStyle w:val="Heading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Round-</w:t>
      </w:r>
      <w:r w:rsidR="003C0A26">
        <w:rPr>
          <w:rFonts w:ascii="Calibri" w:eastAsia="Calibri" w:hAnsi="Calibri" w:cs="Calibri"/>
        </w:rPr>
        <w:t>two questionnaire</w:t>
      </w:r>
    </w:p>
    <w:p w14:paraId="7CA84FF2" w14:textId="77777777" w:rsidR="003C0A26" w:rsidRDefault="003C0A26" w:rsidP="003C0A26"/>
    <w:p w14:paraId="600FF53E" w14:textId="77777777" w:rsidR="005A3C2B" w:rsidRPr="005A3C2B" w:rsidRDefault="005A3C2B" w:rsidP="00E3395A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b/>
          <w:color w:val="000000"/>
        </w:rPr>
      </w:pPr>
      <w:r w:rsidRPr="005A3C2B">
        <w:rPr>
          <w:rFonts w:ascii="Calibri" w:eastAsia="Calibri" w:hAnsi="Calibri" w:cs="Calibri"/>
          <w:b/>
          <w:color w:val="000000"/>
        </w:rPr>
        <w:t xml:space="preserve">Question 1 </w:t>
      </w:r>
    </w:p>
    <w:p w14:paraId="5F402EF4" w14:textId="77777777" w:rsidR="00E3395A" w:rsidRPr="00E3395A" w:rsidRDefault="003C0A26" w:rsidP="00E3395A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 w:rsidR="005A3C2B">
        <w:rPr>
          <w:rFonts w:ascii="Calibri" w:eastAsia="Calibri" w:hAnsi="Calibri" w:cs="Calibri"/>
          <w:color w:val="000000"/>
        </w:rPr>
        <w:t>In the round-</w:t>
      </w:r>
      <w:r w:rsidRPr="00607A80">
        <w:rPr>
          <w:rFonts w:ascii="Calibri" w:eastAsia="Calibri" w:hAnsi="Calibri" w:cs="Calibri"/>
          <w:color w:val="000000"/>
        </w:rPr>
        <w:t>one questionnaire you have answer</w:t>
      </w:r>
      <w:r>
        <w:rPr>
          <w:rFonts w:ascii="Calibri" w:eastAsia="Calibri" w:hAnsi="Calibri" w:cs="Calibri"/>
          <w:color w:val="000000"/>
        </w:rPr>
        <w:t>e</w:t>
      </w:r>
      <w:r w:rsidRPr="00607A80">
        <w:rPr>
          <w:rFonts w:ascii="Calibri" w:eastAsia="Calibri" w:hAnsi="Calibri" w:cs="Calibri"/>
          <w:color w:val="000000"/>
        </w:rPr>
        <w:t>d the questions about the indications</w:t>
      </w:r>
      <w:r>
        <w:rPr>
          <w:rFonts w:ascii="Calibri" w:eastAsia="Calibri" w:hAnsi="Calibri" w:cs="Calibri"/>
          <w:color w:val="000000"/>
        </w:rPr>
        <w:t xml:space="preserve"> </w:t>
      </w:r>
      <w:r w:rsidRPr="00607A80">
        <w:rPr>
          <w:rFonts w:ascii="Calibri" w:eastAsia="Calibri" w:hAnsi="Calibri" w:cs="Calibri"/>
          <w:color w:val="000000"/>
        </w:rPr>
        <w:t>of the use of POCUS</w:t>
      </w:r>
      <w:r>
        <w:rPr>
          <w:rFonts w:ascii="Calibri" w:eastAsia="Calibri" w:hAnsi="Calibri" w:cs="Calibri"/>
          <w:color w:val="000000"/>
        </w:rPr>
        <w:t xml:space="preserve"> in family practice. </w:t>
      </w:r>
      <w:r w:rsidRPr="00607A80">
        <w:rPr>
          <w:rFonts w:ascii="Calibri" w:eastAsia="Calibri" w:hAnsi="Calibri" w:cs="Calibri"/>
          <w:color w:val="000000"/>
        </w:rPr>
        <w:t>Your answers have been categorized</w:t>
      </w:r>
      <w:r>
        <w:rPr>
          <w:rFonts w:ascii="Calibri" w:eastAsia="Calibri" w:hAnsi="Calibri" w:cs="Calibri"/>
          <w:color w:val="000000"/>
        </w:rPr>
        <w:t>,</w:t>
      </w:r>
      <w:r w:rsidRPr="00E3395A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coded and grouped. Now</w:t>
      </w:r>
      <w:r w:rsidR="00607A80">
        <w:rPr>
          <w:rFonts w:ascii="Calibri" w:eastAsia="Calibri" w:hAnsi="Calibri" w:cs="Calibri"/>
          <w:color w:val="000000"/>
        </w:rPr>
        <w:t xml:space="preserve"> we kindly ask </w:t>
      </w:r>
      <w:r>
        <w:rPr>
          <w:rFonts w:ascii="Calibri" w:eastAsia="Calibri" w:hAnsi="Calibri" w:cs="Calibri"/>
          <w:color w:val="000000"/>
        </w:rPr>
        <w:t>you to indicate how often would you</w:t>
      </w:r>
      <w:r w:rsidR="00607A80">
        <w:rPr>
          <w:rFonts w:ascii="Calibri" w:eastAsia="Calibri" w:hAnsi="Calibri" w:cs="Calibri"/>
          <w:color w:val="000000"/>
        </w:rPr>
        <w:t xml:space="preserve"> use POCUS </w:t>
      </w:r>
      <w:r>
        <w:rPr>
          <w:rFonts w:ascii="Calibri" w:eastAsia="Calibri" w:hAnsi="Calibri" w:cs="Calibri"/>
          <w:color w:val="000000"/>
        </w:rPr>
        <w:t xml:space="preserve">in family practice for the following indications, if there were no limitations (e.g. time, financing…). </w:t>
      </w:r>
    </w:p>
    <w:tbl>
      <w:tblPr>
        <w:tblStyle w:val="TableGrid"/>
        <w:tblW w:w="8742" w:type="dxa"/>
        <w:tblLook w:val="04A0" w:firstRow="1" w:lastRow="0" w:firstColumn="1" w:lastColumn="0" w:noHBand="0" w:noVBand="1"/>
      </w:tblPr>
      <w:tblGrid>
        <w:gridCol w:w="1526"/>
        <w:gridCol w:w="3827"/>
        <w:gridCol w:w="1134"/>
        <w:gridCol w:w="1130"/>
        <w:gridCol w:w="1125"/>
      </w:tblGrid>
      <w:tr w:rsidR="003A4C96" w:rsidRPr="00BA7D51" w14:paraId="2723521A" w14:textId="77777777" w:rsidTr="00707363">
        <w:tc>
          <w:tcPr>
            <w:tcW w:w="1526" w:type="dxa"/>
            <w:tcBorders>
              <w:top w:val="nil"/>
              <w:left w:val="nil"/>
            </w:tcBorders>
          </w:tcPr>
          <w:p w14:paraId="3C5621E7" w14:textId="77777777" w:rsidR="003A4C96" w:rsidRPr="00BA7D51" w:rsidRDefault="003A4C96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F5F7DE6" w14:textId="77777777" w:rsidR="003A4C96" w:rsidRPr="00BA7D51" w:rsidRDefault="003A4C96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Indi</w:t>
            </w:r>
            <w:r w:rsidR="00BA7D51"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cation</w:t>
            </w:r>
          </w:p>
        </w:tc>
        <w:tc>
          <w:tcPr>
            <w:tcW w:w="1134" w:type="dxa"/>
            <w:vAlign w:val="center"/>
          </w:tcPr>
          <w:p w14:paraId="1D6DB860" w14:textId="77777777" w:rsidR="003A4C96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Often</w:t>
            </w:r>
          </w:p>
        </w:tc>
        <w:tc>
          <w:tcPr>
            <w:tcW w:w="1130" w:type="dxa"/>
            <w:vAlign w:val="center"/>
          </w:tcPr>
          <w:p w14:paraId="1546E9DC" w14:textId="77777777" w:rsidR="003A4C96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Sometimes</w:t>
            </w:r>
          </w:p>
        </w:tc>
        <w:tc>
          <w:tcPr>
            <w:tcW w:w="1125" w:type="dxa"/>
            <w:vAlign w:val="center"/>
          </w:tcPr>
          <w:p w14:paraId="5C864C20" w14:textId="77777777" w:rsidR="003A4C96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Never</w:t>
            </w:r>
          </w:p>
        </w:tc>
      </w:tr>
      <w:tr w:rsidR="00BA7D51" w:rsidRPr="00BA7D51" w14:paraId="16647F41" w14:textId="77777777" w:rsidTr="00707363">
        <w:tc>
          <w:tcPr>
            <w:tcW w:w="1526" w:type="dxa"/>
            <w:vMerge w:val="restart"/>
          </w:tcPr>
          <w:p w14:paraId="11116732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Lung evaluation</w:t>
            </w:r>
          </w:p>
          <w:p w14:paraId="63B0A208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0A4507F1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54E65C5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Pneumonia</w:t>
            </w:r>
          </w:p>
        </w:tc>
        <w:tc>
          <w:tcPr>
            <w:tcW w:w="1134" w:type="dxa"/>
            <w:vAlign w:val="center"/>
          </w:tcPr>
          <w:p w14:paraId="7BA2F96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646BF28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3203A2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536C8E81" w14:textId="77777777" w:rsidTr="00707363">
        <w:tc>
          <w:tcPr>
            <w:tcW w:w="1526" w:type="dxa"/>
            <w:vMerge/>
          </w:tcPr>
          <w:p w14:paraId="2872AF37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2B89936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Pleural effusion</w:t>
            </w:r>
          </w:p>
        </w:tc>
        <w:tc>
          <w:tcPr>
            <w:tcW w:w="1134" w:type="dxa"/>
            <w:vAlign w:val="center"/>
          </w:tcPr>
          <w:p w14:paraId="0EDA8A5B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0FA8173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545020D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1E28BCAF" w14:textId="77777777" w:rsidTr="00707363">
        <w:tc>
          <w:tcPr>
            <w:tcW w:w="1526" w:type="dxa"/>
            <w:vMerge/>
          </w:tcPr>
          <w:p w14:paraId="06A3C648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3FA5C59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Pneumothorax</w:t>
            </w:r>
          </w:p>
        </w:tc>
        <w:tc>
          <w:tcPr>
            <w:tcW w:w="1134" w:type="dxa"/>
            <w:vAlign w:val="center"/>
          </w:tcPr>
          <w:p w14:paraId="46B591E8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EAB476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BDDFC6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7BCC28E5" w14:textId="77777777" w:rsidTr="00707363">
        <w:tc>
          <w:tcPr>
            <w:tcW w:w="1526" w:type="dxa"/>
            <w:vMerge/>
          </w:tcPr>
          <w:p w14:paraId="1BDB4112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55C0B8E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Pulmonary embolism</w:t>
            </w:r>
          </w:p>
        </w:tc>
        <w:tc>
          <w:tcPr>
            <w:tcW w:w="1134" w:type="dxa"/>
            <w:vAlign w:val="center"/>
          </w:tcPr>
          <w:p w14:paraId="7734336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28A4068D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379C21DF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132B7A79" w14:textId="77777777" w:rsidTr="00707363">
        <w:tc>
          <w:tcPr>
            <w:tcW w:w="1526" w:type="dxa"/>
            <w:vMerge w:val="restart"/>
          </w:tcPr>
          <w:p w14:paraId="6249E4EE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Cardiovascular evaluation</w:t>
            </w:r>
          </w:p>
        </w:tc>
        <w:tc>
          <w:tcPr>
            <w:tcW w:w="3827" w:type="dxa"/>
            <w:vAlign w:val="center"/>
          </w:tcPr>
          <w:p w14:paraId="47E07586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Heart size and motility</w:t>
            </w:r>
          </w:p>
        </w:tc>
        <w:tc>
          <w:tcPr>
            <w:tcW w:w="1134" w:type="dxa"/>
            <w:vAlign w:val="center"/>
          </w:tcPr>
          <w:p w14:paraId="0909613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47E30BB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6C444C2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44D074B8" w14:textId="77777777" w:rsidTr="00707363">
        <w:tc>
          <w:tcPr>
            <w:tcW w:w="1526" w:type="dxa"/>
            <w:vMerge/>
          </w:tcPr>
          <w:p w14:paraId="06062DE1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61AD3E0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Evaluation of hydration (vena cava compliance)</w:t>
            </w:r>
          </w:p>
        </w:tc>
        <w:tc>
          <w:tcPr>
            <w:tcW w:w="1134" w:type="dxa"/>
            <w:vAlign w:val="center"/>
          </w:tcPr>
          <w:p w14:paraId="3E3F08A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33AAA3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CA0830D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36B80E92" w14:textId="77777777" w:rsidTr="00707363">
        <w:tc>
          <w:tcPr>
            <w:tcW w:w="1526" w:type="dxa"/>
            <w:vMerge/>
          </w:tcPr>
          <w:p w14:paraId="0C1A9F5F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460C1E5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Pericardial effusion and heart tamponade </w:t>
            </w:r>
          </w:p>
        </w:tc>
        <w:tc>
          <w:tcPr>
            <w:tcW w:w="1134" w:type="dxa"/>
            <w:vAlign w:val="center"/>
          </w:tcPr>
          <w:p w14:paraId="3EFB6BD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4E652ED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1AC29AC4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14B1F1C7" w14:textId="77777777" w:rsidTr="00707363">
        <w:tc>
          <w:tcPr>
            <w:tcW w:w="1526" w:type="dxa"/>
            <w:vMerge/>
          </w:tcPr>
          <w:p w14:paraId="4E13C7D0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7E5490E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Abdominal aortic aneurism or dissection</w:t>
            </w:r>
          </w:p>
        </w:tc>
        <w:tc>
          <w:tcPr>
            <w:tcW w:w="1134" w:type="dxa"/>
            <w:vAlign w:val="center"/>
          </w:tcPr>
          <w:p w14:paraId="62309DC3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E212F75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A2691BD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77AC77C9" w14:textId="77777777" w:rsidTr="00707363">
        <w:tc>
          <w:tcPr>
            <w:tcW w:w="1526" w:type="dxa"/>
            <w:vMerge/>
          </w:tcPr>
          <w:p w14:paraId="09952B46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AA9D6F3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Abdominal aortic aneurism (screening)</w:t>
            </w:r>
          </w:p>
        </w:tc>
        <w:tc>
          <w:tcPr>
            <w:tcW w:w="1134" w:type="dxa"/>
            <w:vAlign w:val="center"/>
          </w:tcPr>
          <w:p w14:paraId="20A7FCC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6799F3C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1828FE32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27CA4B81" w14:textId="77777777" w:rsidTr="00707363">
        <w:tc>
          <w:tcPr>
            <w:tcW w:w="1526" w:type="dxa"/>
            <w:vMerge/>
          </w:tcPr>
          <w:p w14:paraId="2E7C5FFE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47B646B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Deep venous thrombosis</w:t>
            </w:r>
          </w:p>
        </w:tc>
        <w:tc>
          <w:tcPr>
            <w:tcW w:w="1134" w:type="dxa"/>
            <w:vAlign w:val="center"/>
          </w:tcPr>
          <w:p w14:paraId="3CC8523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6C06A67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62D6D63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33AC89ED" w14:textId="77777777" w:rsidTr="00707363">
        <w:tc>
          <w:tcPr>
            <w:tcW w:w="1526" w:type="dxa"/>
            <w:vMerge w:val="restart"/>
          </w:tcPr>
          <w:p w14:paraId="16BF53DB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Abdominal evaluation</w:t>
            </w:r>
          </w:p>
        </w:tc>
        <w:tc>
          <w:tcPr>
            <w:tcW w:w="3827" w:type="dxa"/>
            <w:vAlign w:val="center"/>
          </w:tcPr>
          <w:p w14:paraId="4500B0AE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Intra-abdominal free fluid</w:t>
            </w:r>
          </w:p>
        </w:tc>
        <w:tc>
          <w:tcPr>
            <w:tcW w:w="1134" w:type="dxa"/>
            <w:vAlign w:val="center"/>
          </w:tcPr>
          <w:p w14:paraId="4686DEE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F22EA2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397E0C5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634A441C" w14:textId="77777777" w:rsidTr="00707363">
        <w:tc>
          <w:tcPr>
            <w:tcW w:w="1526" w:type="dxa"/>
            <w:vMerge/>
          </w:tcPr>
          <w:p w14:paraId="7D340988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05EAEB3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Ileus</w:t>
            </w:r>
          </w:p>
        </w:tc>
        <w:tc>
          <w:tcPr>
            <w:tcW w:w="1134" w:type="dxa"/>
            <w:vAlign w:val="center"/>
          </w:tcPr>
          <w:p w14:paraId="5B60F273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142156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F3C9C7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4B7A4A25" w14:textId="77777777" w:rsidTr="00707363">
        <w:tc>
          <w:tcPr>
            <w:tcW w:w="1526" w:type="dxa"/>
            <w:vMerge/>
          </w:tcPr>
          <w:p w14:paraId="3323D4B1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0A36112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Organomegaly</w:t>
            </w:r>
          </w:p>
        </w:tc>
        <w:tc>
          <w:tcPr>
            <w:tcW w:w="1134" w:type="dxa"/>
            <w:vAlign w:val="center"/>
          </w:tcPr>
          <w:p w14:paraId="16CFB00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8A1CBA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320D837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0F934205" w14:textId="77777777" w:rsidTr="00707363">
        <w:tc>
          <w:tcPr>
            <w:tcW w:w="1526" w:type="dxa"/>
            <w:vMerge/>
          </w:tcPr>
          <w:p w14:paraId="2D7B5153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EEB957F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Gallbladder disease, gallstones</w:t>
            </w:r>
          </w:p>
        </w:tc>
        <w:tc>
          <w:tcPr>
            <w:tcW w:w="1134" w:type="dxa"/>
            <w:vAlign w:val="center"/>
          </w:tcPr>
          <w:p w14:paraId="5ED319C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638FDB4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0DB13C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7888EF11" w14:textId="77777777" w:rsidTr="00707363">
        <w:tc>
          <w:tcPr>
            <w:tcW w:w="1526" w:type="dxa"/>
            <w:vMerge/>
          </w:tcPr>
          <w:p w14:paraId="1F58632E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CE19961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Hydronephrosis, renal stones </w:t>
            </w:r>
          </w:p>
        </w:tc>
        <w:tc>
          <w:tcPr>
            <w:tcW w:w="1134" w:type="dxa"/>
            <w:vAlign w:val="center"/>
          </w:tcPr>
          <w:p w14:paraId="15C5E48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63DCAAB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38D231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051D6CF9" w14:textId="77777777" w:rsidTr="00707363">
        <w:tc>
          <w:tcPr>
            <w:tcW w:w="1526" w:type="dxa"/>
            <w:vMerge/>
          </w:tcPr>
          <w:p w14:paraId="38484FB8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9271917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Retention of urine</w:t>
            </w:r>
          </w:p>
        </w:tc>
        <w:tc>
          <w:tcPr>
            <w:tcW w:w="1134" w:type="dxa"/>
            <w:vAlign w:val="center"/>
          </w:tcPr>
          <w:p w14:paraId="7BFA59A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4E4D39E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3B3004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3B137AFF" w14:textId="77777777" w:rsidTr="00707363">
        <w:tc>
          <w:tcPr>
            <w:tcW w:w="1526" w:type="dxa"/>
            <w:vMerge/>
          </w:tcPr>
          <w:p w14:paraId="54EA3824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87892F2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Cystitis </w:t>
            </w:r>
          </w:p>
        </w:tc>
        <w:tc>
          <w:tcPr>
            <w:tcW w:w="1134" w:type="dxa"/>
            <w:vAlign w:val="center"/>
          </w:tcPr>
          <w:p w14:paraId="04AA2DE7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0FAF9E2F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F542B7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7840D4E5" w14:textId="77777777" w:rsidTr="00707363">
        <w:tc>
          <w:tcPr>
            <w:tcW w:w="1526" w:type="dxa"/>
            <w:vMerge/>
          </w:tcPr>
          <w:p w14:paraId="75626685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B03ED02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Evaluation of prostate</w:t>
            </w:r>
          </w:p>
        </w:tc>
        <w:tc>
          <w:tcPr>
            <w:tcW w:w="1134" w:type="dxa"/>
            <w:vAlign w:val="center"/>
          </w:tcPr>
          <w:p w14:paraId="40A846C2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2AF62EF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6D73383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2C98CF45" w14:textId="77777777" w:rsidTr="00707363">
        <w:tc>
          <w:tcPr>
            <w:tcW w:w="1526" w:type="dxa"/>
            <w:vMerge/>
          </w:tcPr>
          <w:p w14:paraId="6A344E80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3B46155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Evaluation of testicles</w:t>
            </w:r>
          </w:p>
        </w:tc>
        <w:tc>
          <w:tcPr>
            <w:tcW w:w="1134" w:type="dxa"/>
            <w:vAlign w:val="center"/>
          </w:tcPr>
          <w:p w14:paraId="6A06FC1A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290265F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C0E532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0FDE95A4" w14:textId="77777777" w:rsidTr="00707363">
        <w:tc>
          <w:tcPr>
            <w:tcW w:w="1526" w:type="dxa"/>
            <w:vMerge/>
          </w:tcPr>
          <w:p w14:paraId="7D544435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4C9A3A9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Pregnancy (confirmation, evaluation)</w:t>
            </w:r>
          </w:p>
        </w:tc>
        <w:tc>
          <w:tcPr>
            <w:tcW w:w="1134" w:type="dxa"/>
            <w:vAlign w:val="center"/>
          </w:tcPr>
          <w:p w14:paraId="66984E5A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C02C93B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11EEC3EA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0A8B3F3E" w14:textId="77777777" w:rsidTr="00707363">
        <w:tc>
          <w:tcPr>
            <w:tcW w:w="1526" w:type="dxa"/>
            <w:vMerge/>
          </w:tcPr>
          <w:p w14:paraId="691F7FCE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876E9C2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Extra-uterine pregnancy </w:t>
            </w:r>
          </w:p>
        </w:tc>
        <w:tc>
          <w:tcPr>
            <w:tcW w:w="1134" w:type="dxa"/>
            <w:vAlign w:val="center"/>
          </w:tcPr>
          <w:p w14:paraId="04F2B53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6E1E844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3C653D8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223944DB" w14:textId="77777777" w:rsidTr="00707363">
        <w:tc>
          <w:tcPr>
            <w:tcW w:w="1526" w:type="dxa"/>
            <w:vMerge/>
          </w:tcPr>
          <w:p w14:paraId="1B05E2BA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BD7ABB2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Uterine myoma</w:t>
            </w:r>
          </w:p>
        </w:tc>
        <w:tc>
          <w:tcPr>
            <w:tcW w:w="1134" w:type="dxa"/>
            <w:vAlign w:val="center"/>
          </w:tcPr>
          <w:p w14:paraId="2BE2B95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3EDD544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61B592F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42DF66A6" w14:textId="77777777" w:rsidTr="00707363">
        <w:tc>
          <w:tcPr>
            <w:tcW w:w="1526" w:type="dxa"/>
            <w:vMerge/>
          </w:tcPr>
          <w:p w14:paraId="0A1344CD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0432BA4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Ovarian cysts</w:t>
            </w:r>
          </w:p>
        </w:tc>
        <w:tc>
          <w:tcPr>
            <w:tcW w:w="1134" w:type="dxa"/>
            <w:vAlign w:val="center"/>
          </w:tcPr>
          <w:p w14:paraId="4BEDEAC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0154909D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43C92FB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4617BDA8" w14:textId="77777777" w:rsidTr="00707363">
        <w:tc>
          <w:tcPr>
            <w:tcW w:w="1526" w:type="dxa"/>
            <w:vMerge w:val="restart"/>
          </w:tcPr>
          <w:p w14:paraId="0F71CDE1" w14:textId="77777777" w:rsidR="00BA7D51" w:rsidRPr="00BA7D51" w:rsidRDefault="00BA7D51" w:rsidP="00BA7D51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A7D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Soft tissues evaluation</w:t>
            </w:r>
          </w:p>
        </w:tc>
        <w:tc>
          <w:tcPr>
            <w:tcW w:w="3827" w:type="dxa"/>
            <w:vAlign w:val="center"/>
          </w:tcPr>
          <w:p w14:paraId="1BF3EB2F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Injuries: muscle, tendon rupture, haematoma</w:t>
            </w:r>
          </w:p>
        </w:tc>
        <w:tc>
          <w:tcPr>
            <w:tcW w:w="1134" w:type="dxa"/>
            <w:vAlign w:val="center"/>
          </w:tcPr>
          <w:p w14:paraId="7792379F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F6CCEE4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C49CBA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7ABAC9CF" w14:textId="77777777" w:rsidTr="00707363">
        <w:tc>
          <w:tcPr>
            <w:tcW w:w="1526" w:type="dxa"/>
            <w:vMerge/>
          </w:tcPr>
          <w:p w14:paraId="17D3C201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1C67063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Bursitis</w:t>
            </w:r>
          </w:p>
        </w:tc>
        <w:tc>
          <w:tcPr>
            <w:tcW w:w="1134" w:type="dxa"/>
            <w:vAlign w:val="center"/>
          </w:tcPr>
          <w:p w14:paraId="24D25F82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5A6B407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755340D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62916201" w14:textId="77777777" w:rsidTr="00707363">
        <w:tc>
          <w:tcPr>
            <w:tcW w:w="1526" w:type="dxa"/>
            <w:vMerge/>
          </w:tcPr>
          <w:p w14:paraId="6ADD0A66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CE4E32A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Joint effusion</w:t>
            </w:r>
          </w:p>
        </w:tc>
        <w:tc>
          <w:tcPr>
            <w:tcW w:w="1134" w:type="dxa"/>
            <w:vAlign w:val="center"/>
          </w:tcPr>
          <w:p w14:paraId="33EBA2B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1CD315F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67EBF7E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179ABF14" w14:textId="77777777" w:rsidTr="00707363">
        <w:tc>
          <w:tcPr>
            <w:tcW w:w="1526" w:type="dxa"/>
            <w:vMerge/>
          </w:tcPr>
          <w:p w14:paraId="7E69B672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8893DCF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Fractured bone</w:t>
            </w:r>
          </w:p>
        </w:tc>
        <w:tc>
          <w:tcPr>
            <w:tcW w:w="1134" w:type="dxa"/>
            <w:vAlign w:val="center"/>
          </w:tcPr>
          <w:p w14:paraId="0414F49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2F6DAE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339B327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57DB85F3" w14:textId="77777777" w:rsidTr="00707363">
        <w:tc>
          <w:tcPr>
            <w:tcW w:w="1526" w:type="dxa"/>
            <w:vMerge/>
          </w:tcPr>
          <w:p w14:paraId="26A128ED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FABCA97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Unclear subcutaneous tumours</w:t>
            </w:r>
          </w:p>
        </w:tc>
        <w:tc>
          <w:tcPr>
            <w:tcW w:w="1134" w:type="dxa"/>
            <w:vAlign w:val="center"/>
          </w:tcPr>
          <w:p w14:paraId="4C87C91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0394C3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12DDF48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1DD23AA4" w14:textId="77777777" w:rsidTr="00707363">
        <w:tc>
          <w:tcPr>
            <w:tcW w:w="1526" w:type="dxa"/>
            <w:vMerge/>
          </w:tcPr>
          <w:p w14:paraId="1BAEAF58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7898FC6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Soft tissue foreign bodies</w:t>
            </w:r>
          </w:p>
        </w:tc>
        <w:tc>
          <w:tcPr>
            <w:tcW w:w="1134" w:type="dxa"/>
            <w:vAlign w:val="center"/>
          </w:tcPr>
          <w:p w14:paraId="135D5960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F3A856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31D805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7BFA6042" w14:textId="77777777" w:rsidTr="00707363">
        <w:tc>
          <w:tcPr>
            <w:tcW w:w="1526" w:type="dxa"/>
            <w:vMerge/>
          </w:tcPr>
          <w:p w14:paraId="25206AAB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7A8D85E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Evaluation of lymph nodes </w:t>
            </w:r>
          </w:p>
        </w:tc>
        <w:tc>
          <w:tcPr>
            <w:tcW w:w="1134" w:type="dxa"/>
            <w:vAlign w:val="center"/>
          </w:tcPr>
          <w:p w14:paraId="53817B78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296A84F5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767B871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0687D631" w14:textId="77777777" w:rsidTr="00707363">
        <w:tc>
          <w:tcPr>
            <w:tcW w:w="1526" w:type="dxa"/>
            <w:vMerge/>
          </w:tcPr>
          <w:p w14:paraId="4F4BBB30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758F9FB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Abscess</w:t>
            </w:r>
          </w:p>
        </w:tc>
        <w:tc>
          <w:tcPr>
            <w:tcW w:w="1134" w:type="dxa"/>
            <w:vAlign w:val="center"/>
          </w:tcPr>
          <w:p w14:paraId="1B7AC7FC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5056D20E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DC5562D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340DF315" w14:textId="77777777" w:rsidTr="00707363">
        <w:tc>
          <w:tcPr>
            <w:tcW w:w="1526" w:type="dxa"/>
            <w:vMerge w:val="restart"/>
          </w:tcPr>
          <w:p w14:paraId="2430C11D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Emergency </w:t>
            </w:r>
          </w:p>
        </w:tc>
        <w:tc>
          <w:tcPr>
            <w:tcW w:w="3827" w:type="dxa"/>
            <w:vAlign w:val="center"/>
          </w:tcPr>
          <w:p w14:paraId="7D6D288F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Causes of cardiac arrest (4H, 4T)</w:t>
            </w:r>
          </w:p>
        </w:tc>
        <w:tc>
          <w:tcPr>
            <w:tcW w:w="1134" w:type="dxa"/>
            <w:vAlign w:val="center"/>
          </w:tcPr>
          <w:p w14:paraId="5FB9EA8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A677BE2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6F087F71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3E7ABA3D" w14:textId="77777777" w:rsidTr="00707363">
        <w:tc>
          <w:tcPr>
            <w:tcW w:w="1526" w:type="dxa"/>
            <w:vMerge/>
          </w:tcPr>
          <w:p w14:paraId="16334F2A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970AC43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FAST examination</w:t>
            </w:r>
          </w:p>
        </w:tc>
        <w:tc>
          <w:tcPr>
            <w:tcW w:w="1134" w:type="dxa"/>
            <w:vAlign w:val="center"/>
          </w:tcPr>
          <w:p w14:paraId="028D746A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07B7B378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D6CB579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BA7D51" w:rsidRPr="00BA7D51" w14:paraId="296A4EF2" w14:textId="77777777" w:rsidTr="00707363">
        <w:tc>
          <w:tcPr>
            <w:tcW w:w="1526" w:type="dxa"/>
            <w:vMerge/>
          </w:tcPr>
          <w:p w14:paraId="05479835" w14:textId="77777777" w:rsidR="00BA7D51" w:rsidRPr="00BA7D51" w:rsidRDefault="00BA7D51" w:rsidP="00BA7D5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26A6E38D" w14:textId="77777777" w:rsid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Verification of endotracheal tube placement</w:t>
            </w:r>
          </w:p>
        </w:tc>
        <w:tc>
          <w:tcPr>
            <w:tcW w:w="1134" w:type="dxa"/>
            <w:vAlign w:val="center"/>
          </w:tcPr>
          <w:p w14:paraId="6B7457D6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695A8EBF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22325B4" w14:textId="77777777" w:rsidR="00BA7D51" w:rsidRPr="00BA7D51" w:rsidRDefault="00BA7D51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6E636A9C" w14:textId="77777777" w:rsidR="003A4C96" w:rsidRPr="00C618A3" w:rsidRDefault="003A4C96" w:rsidP="003A4C96">
      <w:pPr>
        <w:jc w:val="both"/>
        <w:rPr>
          <w:lang w:val="sl-SI"/>
        </w:rPr>
      </w:pPr>
    </w:p>
    <w:p w14:paraId="76FDD48F" w14:textId="77777777" w:rsidR="00E3395A" w:rsidRDefault="00E3395A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14:paraId="02D075C1" w14:textId="77777777" w:rsidR="005A3C2B" w:rsidRPr="005A3C2B" w:rsidRDefault="005A3C2B" w:rsidP="00E3395A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b/>
          <w:color w:val="000000"/>
        </w:rPr>
      </w:pPr>
      <w:r w:rsidRPr="005A3C2B">
        <w:rPr>
          <w:rFonts w:ascii="Calibri" w:eastAsia="Calibri" w:hAnsi="Calibri" w:cs="Calibri"/>
          <w:b/>
          <w:color w:val="000000"/>
        </w:rPr>
        <w:t xml:space="preserve">Question </w:t>
      </w:r>
      <w:r>
        <w:rPr>
          <w:rFonts w:ascii="Calibri" w:eastAsia="Calibri" w:hAnsi="Calibri" w:cs="Calibri"/>
          <w:b/>
          <w:color w:val="000000"/>
        </w:rPr>
        <w:t>2</w:t>
      </w:r>
    </w:p>
    <w:p w14:paraId="12420DB6" w14:textId="77777777" w:rsidR="003C0A26" w:rsidRDefault="005A3C2B" w:rsidP="00E3395A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the round-</w:t>
      </w:r>
      <w:r w:rsidR="003C0A26" w:rsidRPr="00607A80">
        <w:rPr>
          <w:rFonts w:ascii="Calibri" w:eastAsia="Calibri" w:hAnsi="Calibri" w:cs="Calibri"/>
          <w:color w:val="000000"/>
        </w:rPr>
        <w:t>one questionnaire you have answer</w:t>
      </w:r>
      <w:r w:rsidR="003C0A26">
        <w:rPr>
          <w:rFonts w:ascii="Calibri" w:eastAsia="Calibri" w:hAnsi="Calibri" w:cs="Calibri"/>
          <w:color w:val="000000"/>
        </w:rPr>
        <w:t>e</w:t>
      </w:r>
      <w:r w:rsidR="003C0A26" w:rsidRPr="00607A80">
        <w:rPr>
          <w:rFonts w:ascii="Calibri" w:eastAsia="Calibri" w:hAnsi="Calibri" w:cs="Calibri"/>
          <w:color w:val="000000"/>
        </w:rPr>
        <w:t>d the</w:t>
      </w:r>
      <w:r w:rsidR="00707363">
        <w:rPr>
          <w:rFonts w:ascii="Calibri" w:eastAsia="Calibri" w:hAnsi="Calibri" w:cs="Calibri"/>
          <w:color w:val="000000"/>
        </w:rPr>
        <w:t xml:space="preserve"> questions about the barriers for</w:t>
      </w:r>
      <w:r w:rsidR="003C0A26" w:rsidRPr="00607A80">
        <w:rPr>
          <w:rFonts w:ascii="Calibri" w:eastAsia="Calibri" w:hAnsi="Calibri" w:cs="Calibri"/>
          <w:color w:val="000000"/>
        </w:rPr>
        <w:t xml:space="preserve"> the use of POCUS</w:t>
      </w:r>
      <w:r w:rsidR="003C0A26">
        <w:rPr>
          <w:rFonts w:ascii="Calibri" w:eastAsia="Calibri" w:hAnsi="Calibri" w:cs="Calibri"/>
          <w:color w:val="000000"/>
        </w:rPr>
        <w:t xml:space="preserve"> in family practice</w:t>
      </w:r>
      <w:r w:rsidR="003C0A26" w:rsidRPr="00607A80">
        <w:rPr>
          <w:rFonts w:ascii="Calibri" w:eastAsia="Calibri" w:hAnsi="Calibri" w:cs="Calibri"/>
          <w:color w:val="000000"/>
        </w:rPr>
        <w:t>. Your answers have been categorized</w:t>
      </w:r>
      <w:r w:rsidR="003C0A26">
        <w:rPr>
          <w:rFonts w:ascii="Calibri" w:eastAsia="Calibri" w:hAnsi="Calibri" w:cs="Calibri"/>
          <w:color w:val="000000"/>
        </w:rPr>
        <w:t>,</w:t>
      </w:r>
      <w:r w:rsidR="003C0A26" w:rsidRPr="00E3395A">
        <w:rPr>
          <w:rFonts w:ascii="Calibri" w:eastAsia="Calibri" w:hAnsi="Calibri" w:cs="Calibri"/>
          <w:color w:val="000000"/>
        </w:rPr>
        <w:t xml:space="preserve"> </w:t>
      </w:r>
      <w:r w:rsidR="003C0A26">
        <w:rPr>
          <w:rFonts w:ascii="Calibri" w:eastAsia="Calibri" w:hAnsi="Calibri" w:cs="Calibri"/>
          <w:color w:val="000000"/>
        </w:rPr>
        <w:t>coded and grouped. Please, indicate how impo</w:t>
      </w:r>
      <w:r w:rsidR="00707363">
        <w:rPr>
          <w:rFonts w:ascii="Calibri" w:eastAsia="Calibri" w:hAnsi="Calibri" w:cs="Calibri"/>
          <w:color w:val="000000"/>
        </w:rPr>
        <w:t xml:space="preserve">rtant do you find </w:t>
      </w:r>
      <w:bookmarkStart w:id="0" w:name="_GoBack"/>
      <w:bookmarkEnd w:id="0"/>
      <w:r w:rsidR="00707363">
        <w:rPr>
          <w:rFonts w:ascii="Calibri" w:eastAsia="Calibri" w:hAnsi="Calibri" w:cs="Calibri"/>
          <w:color w:val="000000"/>
        </w:rPr>
        <w:t>the barriers for</w:t>
      </w:r>
      <w:r w:rsidR="00707363" w:rsidRPr="00607A80">
        <w:rPr>
          <w:rFonts w:ascii="Calibri" w:eastAsia="Calibri" w:hAnsi="Calibri" w:cs="Calibri"/>
          <w:color w:val="000000"/>
        </w:rPr>
        <w:t xml:space="preserve"> the use of POCUS</w:t>
      </w:r>
      <w:r w:rsidR="00707363">
        <w:rPr>
          <w:rFonts w:ascii="Calibri" w:eastAsia="Calibri" w:hAnsi="Calibri" w:cs="Calibri"/>
          <w:color w:val="000000"/>
        </w:rPr>
        <w:t xml:space="preserve"> in family practice</w:t>
      </w:r>
      <w:r w:rsidR="00707363" w:rsidRPr="00607A80">
        <w:rPr>
          <w:rFonts w:ascii="Calibri" w:eastAsia="Calibri" w:hAnsi="Calibri" w:cs="Calibri"/>
          <w:color w:val="000000"/>
        </w:rPr>
        <w:t>.</w:t>
      </w:r>
    </w:p>
    <w:p w14:paraId="0B14B320" w14:textId="77777777" w:rsidR="003C0A26" w:rsidRPr="00707363" w:rsidRDefault="003C0A26" w:rsidP="0070736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18"/>
          <w:szCs w:val="18"/>
          <w:bdr w:val="nil"/>
          <w:lang w:val="sl-SI" w:eastAsia="sl-SI"/>
        </w:rPr>
      </w:pPr>
    </w:p>
    <w:tbl>
      <w:tblPr>
        <w:tblStyle w:val="TableGrid"/>
        <w:tblW w:w="8742" w:type="dxa"/>
        <w:tblLook w:val="04A0" w:firstRow="1" w:lastRow="0" w:firstColumn="1" w:lastColumn="0" w:noHBand="0" w:noVBand="1"/>
      </w:tblPr>
      <w:tblGrid>
        <w:gridCol w:w="1526"/>
        <w:gridCol w:w="3827"/>
        <w:gridCol w:w="1134"/>
        <w:gridCol w:w="1130"/>
        <w:gridCol w:w="1125"/>
      </w:tblGrid>
      <w:tr w:rsidR="00707363" w:rsidRPr="00707363" w14:paraId="2B1F7674" w14:textId="77777777" w:rsidTr="00707363">
        <w:tc>
          <w:tcPr>
            <w:tcW w:w="1526" w:type="dxa"/>
            <w:tcBorders>
              <w:top w:val="nil"/>
              <w:left w:val="nil"/>
            </w:tcBorders>
          </w:tcPr>
          <w:p w14:paraId="342878F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0FB65BC1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Barrier</w:t>
            </w:r>
          </w:p>
        </w:tc>
        <w:tc>
          <w:tcPr>
            <w:tcW w:w="1134" w:type="dxa"/>
            <w:vAlign w:val="center"/>
          </w:tcPr>
          <w:p w14:paraId="61EAA66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Very important</w:t>
            </w:r>
          </w:p>
        </w:tc>
        <w:tc>
          <w:tcPr>
            <w:tcW w:w="1130" w:type="dxa"/>
            <w:vAlign w:val="center"/>
          </w:tcPr>
          <w:p w14:paraId="01FF56A1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Important</w:t>
            </w:r>
          </w:p>
        </w:tc>
        <w:tc>
          <w:tcPr>
            <w:tcW w:w="1125" w:type="dxa"/>
            <w:vAlign w:val="center"/>
          </w:tcPr>
          <w:p w14:paraId="3BAB065A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Not important</w:t>
            </w:r>
          </w:p>
        </w:tc>
      </w:tr>
      <w:tr w:rsidR="00707363" w:rsidRPr="00707363" w14:paraId="6EE5540F" w14:textId="77777777" w:rsidTr="00707363">
        <w:tc>
          <w:tcPr>
            <w:tcW w:w="1526" w:type="dxa"/>
            <w:vMerge w:val="restart"/>
          </w:tcPr>
          <w:p w14:paraId="710FFCC1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Organisation</w:t>
            </w:r>
          </w:p>
          <w:p w14:paraId="0D60764C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8A6F097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768A66C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Not enough time for POCUS exam</w:t>
            </w:r>
          </w:p>
        </w:tc>
        <w:tc>
          <w:tcPr>
            <w:tcW w:w="1134" w:type="dxa"/>
            <w:vAlign w:val="center"/>
          </w:tcPr>
          <w:p w14:paraId="14C567B6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42868D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D4BC585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697C3197" w14:textId="77777777" w:rsidTr="00707363">
        <w:tc>
          <w:tcPr>
            <w:tcW w:w="1526" w:type="dxa"/>
            <w:vMerge/>
          </w:tcPr>
          <w:p w14:paraId="6ED6ADFF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3CDDF4DE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US device not available at all times</w:t>
            </w:r>
          </w:p>
        </w:tc>
        <w:tc>
          <w:tcPr>
            <w:tcW w:w="1134" w:type="dxa"/>
            <w:vAlign w:val="center"/>
          </w:tcPr>
          <w:p w14:paraId="2A07AB69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0347AEEB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700E23B1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54180078" w14:textId="77777777" w:rsidTr="00707363">
        <w:tc>
          <w:tcPr>
            <w:tcW w:w="1526" w:type="dxa"/>
            <w:vMerge/>
          </w:tcPr>
          <w:p w14:paraId="5C875B2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FC1A7B6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Taking responsibility for POCUS exam</w:t>
            </w:r>
          </w:p>
        </w:tc>
        <w:tc>
          <w:tcPr>
            <w:tcW w:w="1134" w:type="dxa"/>
            <w:vAlign w:val="center"/>
          </w:tcPr>
          <w:p w14:paraId="534BCD34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E0C26C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33930F5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0BB09C50" w14:textId="77777777" w:rsidTr="00707363">
        <w:tc>
          <w:tcPr>
            <w:tcW w:w="1526" w:type="dxa"/>
            <w:vMerge/>
          </w:tcPr>
          <w:p w14:paraId="37D6D0CA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47149D04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Patients are not prepared for exam </w:t>
            </w:r>
          </w:p>
        </w:tc>
        <w:tc>
          <w:tcPr>
            <w:tcW w:w="1134" w:type="dxa"/>
            <w:vAlign w:val="center"/>
          </w:tcPr>
          <w:p w14:paraId="7CD86ECD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61FB233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9040E97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4FAC2192" w14:textId="77777777" w:rsidTr="00707363">
        <w:tc>
          <w:tcPr>
            <w:tcW w:w="1526" w:type="dxa"/>
            <w:vMerge/>
          </w:tcPr>
          <w:p w14:paraId="11695A4B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1B9AFB0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Not enough space for POCUS exam</w:t>
            </w:r>
          </w:p>
        </w:tc>
        <w:tc>
          <w:tcPr>
            <w:tcW w:w="1134" w:type="dxa"/>
            <w:vAlign w:val="center"/>
          </w:tcPr>
          <w:p w14:paraId="1B95AE82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58547436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3AFB244B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31C7C9C7" w14:textId="77777777" w:rsidTr="00707363">
        <w:tc>
          <w:tcPr>
            <w:tcW w:w="1526" w:type="dxa"/>
            <w:vMerge/>
          </w:tcPr>
          <w:p w14:paraId="1990AD17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E4D1708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Negative opinion about POCUS </w:t>
            </w:r>
          </w:p>
        </w:tc>
        <w:tc>
          <w:tcPr>
            <w:tcW w:w="1134" w:type="dxa"/>
            <w:vAlign w:val="center"/>
          </w:tcPr>
          <w:p w14:paraId="4E797947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252E7DC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39CCF42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275D4C2F" w14:textId="77777777" w:rsidTr="00707363">
        <w:tc>
          <w:tcPr>
            <w:tcW w:w="1526" w:type="dxa"/>
            <w:vMerge w:val="restart"/>
          </w:tcPr>
          <w:p w14:paraId="5894B6FA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3827" w:type="dxa"/>
            <w:vAlign w:val="center"/>
          </w:tcPr>
          <w:p w14:paraId="5C3C6CEF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Price of the courses</w:t>
            </w:r>
          </w:p>
        </w:tc>
        <w:tc>
          <w:tcPr>
            <w:tcW w:w="1134" w:type="dxa"/>
            <w:vAlign w:val="center"/>
          </w:tcPr>
          <w:p w14:paraId="152BFE0B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53BDB114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F3F383D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0C321A04" w14:textId="77777777" w:rsidTr="00707363">
        <w:tc>
          <w:tcPr>
            <w:tcW w:w="1526" w:type="dxa"/>
            <w:vMerge/>
          </w:tcPr>
          <w:p w14:paraId="4140809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292E332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Insufficient knowledge or experience</w:t>
            </w:r>
          </w:p>
        </w:tc>
        <w:tc>
          <w:tcPr>
            <w:tcW w:w="1134" w:type="dxa"/>
            <w:vAlign w:val="center"/>
          </w:tcPr>
          <w:p w14:paraId="3822DF0A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2CD34F5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1985643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1A8DEDE8" w14:textId="77777777" w:rsidTr="00707363">
        <w:tc>
          <w:tcPr>
            <w:tcW w:w="1526" w:type="dxa"/>
            <w:vMerge/>
          </w:tcPr>
          <w:p w14:paraId="791CBE7A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5EC442E8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Lack of specific education for FPs</w:t>
            </w:r>
          </w:p>
        </w:tc>
        <w:tc>
          <w:tcPr>
            <w:tcW w:w="1134" w:type="dxa"/>
            <w:vAlign w:val="center"/>
          </w:tcPr>
          <w:p w14:paraId="2A47B066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B470509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E98E4CB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2D7317AF" w14:textId="77777777" w:rsidTr="00707363">
        <w:tc>
          <w:tcPr>
            <w:tcW w:w="1526" w:type="dxa"/>
            <w:vMerge/>
          </w:tcPr>
          <w:p w14:paraId="51EC8C8F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7AD93B63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POCUS not used often enough</w:t>
            </w:r>
          </w:p>
        </w:tc>
        <w:tc>
          <w:tcPr>
            <w:tcW w:w="1134" w:type="dxa"/>
            <w:vAlign w:val="center"/>
          </w:tcPr>
          <w:p w14:paraId="7AC84550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7018141B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66C84E5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1D4B8E80" w14:textId="77777777" w:rsidTr="00707363">
        <w:tc>
          <w:tcPr>
            <w:tcW w:w="1526" w:type="dxa"/>
            <w:vMerge/>
          </w:tcPr>
          <w:p w14:paraId="33605C82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12C9A917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Lack of tutors</w:t>
            </w:r>
          </w:p>
        </w:tc>
        <w:tc>
          <w:tcPr>
            <w:tcW w:w="1134" w:type="dxa"/>
            <w:vAlign w:val="center"/>
          </w:tcPr>
          <w:p w14:paraId="5D68A43B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2715336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092080D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4E2215F0" w14:textId="77777777" w:rsidTr="00707363">
        <w:tc>
          <w:tcPr>
            <w:tcW w:w="1526" w:type="dxa"/>
            <w:vMerge w:val="restart"/>
          </w:tcPr>
          <w:p w14:paraId="76A68BAE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Finance</w:t>
            </w:r>
            <w:r w:rsidRPr="0070736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6E49817A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High price of portable US device</w:t>
            </w:r>
          </w:p>
        </w:tc>
        <w:tc>
          <w:tcPr>
            <w:tcW w:w="1134" w:type="dxa"/>
            <w:vAlign w:val="center"/>
          </w:tcPr>
          <w:p w14:paraId="14F91B7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3A028C2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248639C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449F1533" w14:textId="77777777" w:rsidTr="00707363">
        <w:tc>
          <w:tcPr>
            <w:tcW w:w="1526" w:type="dxa"/>
            <w:vMerge/>
          </w:tcPr>
          <w:p w14:paraId="0CB06FDB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14:paraId="67BFEBF7" w14:textId="77777777" w:rsidR="00707363" w:rsidRDefault="00707363" w:rsidP="0070736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POCUS not paid by healthcare insurance </w:t>
            </w:r>
          </w:p>
        </w:tc>
        <w:tc>
          <w:tcPr>
            <w:tcW w:w="1134" w:type="dxa"/>
            <w:vAlign w:val="center"/>
          </w:tcPr>
          <w:p w14:paraId="48CC408A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5ED4D7DB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669D1B7" w14:textId="77777777" w:rsidR="00707363" w:rsidRPr="00707363" w:rsidRDefault="00707363" w:rsidP="00707363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25FD1674" w14:textId="77777777" w:rsidR="003C0A26" w:rsidRDefault="003C0A26" w:rsidP="003A4C96">
      <w:pPr>
        <w:jc w:val="both"/>
        <w:rPr>
          <w:rFonts w:ascii="Calibri" w:eastAsia="Calibri" w:hAnsi="Calibri" w:cs="Calibri"/>
          <w:color w:val="000000"/>
        </w:rPr>
      </w:pPr>
    </w:p>
    <w:p w14:paraId="79531A35" w14:textId="77777777" w:rsidR="00E3395A" w:rsidRDefault="00E3395A" w:rsidP="003A4C96">
      <w:pPr>
        <w:jc w:val="both"/>
        <w:rPr>
          <w:rFonts w:ascii="Calibri" w:eastAsia="Calibri" w:hAnsi="Calibri" w:cs="Calibri"/>
          <w:color w:val="000000"/>
        </w:rPr>
      </w:pPr>
    </w:p>
    <w:p w14:paraId="04215AB2" w14:textId="77777777" w:rsidR="00E3395A" w:rsidRDefault="00E3395A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14:paraId="0EA10076" w14:textId="77777777" w:rsidR="005A3C2B" w:rsidRPr="005A3C2B" w:rsidRDefault="005A3C2B" w:rsidP="00E3395A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b/>
          <w:color w:val="000000"/>
        </w:rPr>
      </w:pPr>
      <w:r w:rsidRPr="005A3C2B">
        <w:rPr>
          <w:rFonts w:ascii="Calibri" w:eastAsia="Calibri" w:hAnsi="Calibri" w:cs="Calibri"/>
          <w:b/>
          <w:color w:val="000000"/>
        </w:rPr>
        <w:t xml:space="preserve">Question </w:t>
      </w:r>
      <w:r>
        <w:rPr>
          <w:rFonts w:ascii="Calibri" w:eastAsia="Calibri" w:hAnsi="Calibri" w:cs="Calibri"/>
          <w:b/>
          <w:color w:val="000000"/>
        </w:rPr>
        <w:t>3</w:t>
      </w:r>
    </w:p>
    <w:p w14:paraId="519B5F45" w14:textId="77777777" w:rsidR="00707363" w:rsidRDefault="005A3C2B" w:rsidP="00E3395A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the round-</w:t>
      </w:r>
      <w:r w:rsidR="003C0A26" w:rsidRPr="00607A80">
        <w:rPr>
          <w:rFonts w:ascii="Calibri" w:eastAsia="Calibri" w:hAnsi="Calibri" w:cs="Calibri"/>
          <w:color w:val="000000"/>
        </w:rPr>
        <w:t>one questionnaire you have answer</w:t>
      </w:r>
      <w:r w:rsidR="003C0A26">
        <w:rPr>
          <w:rFonts w:ascii="Calibri" w:eastAsia="Calibri" w:hAnsi="Calibri" w:cs="Calibri"/>
          <w:color w:val="000000"/>
        </w:rPr>
        <w:t>e</w:t>
      </w:r>
      <w:r w:rsidR="003C0A26" w:rsidRPr="00607A80">
        <w:rPr>
          <w:rFonts w:ascii="Calibri" w:eastAsia="Calibri" w:hAnsi="Calibri" w:cs="Calibri"/>
          <w:color w:val="000000"/>
        </w:rPr>
        <w:t xml:space="preserve">d the questions about the </w:t>
      </w:r>
      <w:r w:rsidR="00707363">
        <w:rPr>
          <w:rFonts w:ascii="Calibri" w:eastAsia="Calibri" w:hAnsi="Calibri" w:cs="Calibri"/>
          <w:color w:val="000000"/>
        </w:rPr>
        <w:t>required knowledge and skills for the use POCUS</w:t>
      </w:r>
      <w:r w:rsidR="003C0A26" w:rsidRPr="00607A80">
        <w:rPr>
          <w:rFonts w:ascii="Calibri" w:eastAsia="Calibri" w:hAnsi="Calibri" w:cs="Calibri"/>
          <w:color w:val="000000"/>
        </w:rPr>
        <w:t xml:space="preserve"> </w:t>
      </w:r>
      <w:r w:rsidR="003C0A26">
        <w:rPr>
          <w:rFonts w:ascii="Calibri" w:eastAsia="Calibri" w:hAnsi="Calibri" w:cs="Calibri"/>
          <w:color w:val="000000"/>
        </w:rPr>
        <w:t>in family practice</w:t>
      </w:r>
      <w:r w:rsidR="003C0A26" w:rsidRPr="00607A80">
        <w:rPr>
          <w:rFonts w:ascii="Calibri" w:eastAsia="Calibri" w:hAnsi="Calibri" w:cs="Calibri"/>
          <w:color w:val="000000"/>
        </w:rPr>
        <w:t>. Your answers have been categorized</w:t>
      </w:r>
      <w:r w:rsidR="003C0A26">
        <w:rPr>
          <w:rFonts w:ascii="Calibri" w:eastAsia="Calibri" w:hAnsi="Calibri" w:cs="Calibri"/>
          <w:color w:val="000000"/>
        </w:rPr>
        <w:t>,</w:t>
      </w:r>
      <w:r w:rsidR="003C0A26" w:rsidRPr="00E3395A">
        <w:rPr>
          <w:rFonts w:ascii="Calibri" w:eastAsia="Calibri" w:hAnsi="Calibri" w:cs="Calibri"/>
          <w:color w:val="000000"/>
        </w:rPr>
        <w:t xml:space="preserve"> </w:t>
      </w:r>
      <w:r w:rsidR="003C0A26">
        <w:rPr>
          <w:rFonts w:ascii="Calibri" w:eastAsia="Calibri" w:hAnsi="Calibri" w:cs="Calibri"/>
          <w:color w:val="000000"/>
        </w:rPr>
        <w:t xml:space="preserve">coded and grouped. </w:t>
      </w:r>
      <w:r w:rsidR="00707363">
        <w:rPr>
          <w:rFonts w:ascii="Calibri" w:eastAsia="Calibri" w:hAnsi="Calibri" w:cs="Calibri"/>
          <w:color w:val="000000"/>
        </w:rPr>
        <w:t>Please, indicate how important do you find the listed knowledge and skills for the use POCUS</w:t>
      </w:r>
      <w:r w:rsidR="00707363" w:rsidRPr="00607A80">
        <w:rPr>
          <w:rFonts w:ascii="Calibri" w:eastAsia="Calibri" w:hAnsi="Calibri" w:cs="Calibri"/>
          <w:color w:val="000000"/>
        </w:rPr>
        <w:t xml:space="preserve"> </w:t>
      </w:r>
      <w:r w:rsidR="00707363">
        <w:rPr>
          <w:rFonts w:ascii="Calibri" w:eastAsia="Calibri" w:hAnsi="Calibri" w:cs="Calibri"/>
          <w:color w:val="000000"/>
        </w:rPr>
        <w:t xml:space="preserve">in family practice. </w:t>
      </w:r>
    </w:p>
    <w:p w14:paraId="50A2C0F1" w14:textId="77777777" w:rsidR="00707363" w:rsidRPr="00707363" w:rsidRDefault="00707363" w:rsidP="0070736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18"/>
          <w:szCs w:val="18"/>
          <w:bdr w:val="nil"/>
          <w:lang w:val="sl-SI" w:eastAsia="sl-SI"/>
        </w:rPr>
      </w:pPr>
    </w:p>
    <w:tbl>
      <w:tblPr>
        <w:tblStyle w:val="TableGrid"/>
        <w:tblW w:w="8742" w:type="dxa"/>
        <w:tblLook w:val="04A0" w:firstRow="1" w:lastRow="0" w:firstColumn="1" w:lastColumn="0" w:noHBand="0" w:noVBand="1"/>
      </w:tblPr>
      <w:tblGrid>
        <w:gridCol w:w="1504"/>
        <w:gridCol w:w="3553"/>
        <w:gridCol w:w="1152"/>
        <w:gridCol w:w="1152"/>
        <w:gridCol w:w="1381"/>
      </w:tblGrid>
      <w:tr w:rsidR="00E3395A" w:rsidRPr="00707363" w14:paraId="1A15686F" w14:textId="77777777" w:rsidTr="006A2045">
        <w:tc>
          <w:tcPr>
            <w:tcW w:w="1504" w:type="dxa"/>
            <w:tcBorders>
              <w:top w:val="nil"/>
              <w:left w:val="nil"/>
            </w:tcBorders>
          </w:tcPr>
          <w:p w14:paraId="0ED0C674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7A5A0F01" w14:textId="77777777" w:rsidR="00E3395A" w:rsidRDefault="00E3395A" w:rsidP="00707363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Knowledge and skills</w:t>
            </w:r>
          </w:p>
        </w:tc>
        <w:tc>
          <w:tcPr>
            <w:tcW w:w="1152" w:type="dxa"/>
            <w:vAlign w:val="center"/>
          </w:tcPr>
          <w:p w14:paraId="6BFE8269" w14:textId="77777777" w:rsidR="00E3395A" w:rsidRPr="00707363" w:rsidRDefault="00E3395A" w:rsidP="00700CF7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Very important</w:t>
            </w:r>
          </w:p>
        </w:tc>
        <w:tc>
          <w:tcPr>
            <w:tcW w:w="1152" w:type="dxa"/>
            <w:vAlign w:val="center"/>
          </w:tcPr>
          <w:p w14:paraId="1DDDE976" w14:textId="77777777" w:rsidR="00E3395A" w:rsidRPr="00707363" w:rsidRDefault="00E3395A" w:rsidP="00700CF7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Important</w:t>
            </w:r>
          </w:p>
        </w:tc>
        <w:tc>
          <w:tcPr>
            <w:tcW w:w="1381" w:type="dxa"/>
            <w:vAlign w:val="center"/>
          </w:tcPr>
          <w:p w14:paraId="65521C52" w14:textId="77777777" w:rsidR="00E3395A" w:rsidRPr="00707363" w:rsidRDefault="00E3395A" w:rsidP="00700CF7">
            <w:pPr>
              <w:spacing w:line="36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Not important</w:t>
            </w:r>
          </w:p>
        </w:tc>
      </w:tr>
      <w:tr w:rsidR="00707363" w:rsidRPr="00707363" w14:paraId="7396DA0E" w14:textId="77777777" w:rsidTr="00707363">
        <w:tc>
          <w:tcPr>
            <w:tcW w:w="1504" w:type="dxa"/>
            <w:vMerge w:val="restart"/>
          </w:tcPr>
          <w:p w14:paraId="42541A5A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Knowledge</w:t>
            </w:r>
          </w:p>
          <w:p w14:paraId="2F83D918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702C44DC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6D5A8F46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Skills in clinical examination</w:t>
            </w:r>
          </w:p>
        </w:tc>
        <w:tc>
          <w:tcPr>
            <w:tcW w:w="1152" w:type="dxa"/>
          </w:tcPr>
          <w:p w14:paraId="46376B3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5719D1E9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1496ADD1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38A4A171" w14:textId="77777777" w:rsidTr="00707363">
        <w:tc>
          <w:tcPr>
            <w:tcW w:w="1504" w:type="dxa"/>
            <w:vMerge/>
          </w:tcPr>
          <w:p w14:paraId="7D382E96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6F603915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Clinical knowledge</w:t>
            </w:r>
          </w:p>
        </w:tc>
        <w:tc>
          <w:tcPr>
            <w:tcW w:w="1152" w:type="dxa"/>
          </w:tcPr>
          <w:p w14:paraId="597ADFE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59ED6655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037B9F8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65D7C3F9" w14:textId="77777777" w:rsidTr="00707363">
        <w:trPr>
          <w:trHeight w:val="255"/>
        </w:trPr>
        <w:tc>
          <w:tcPr>
            <w:tcW w:w="1504" w:type="dxa"/>
            <w:vMerge/>
          </w:tcPr>
          <w:p w14:paraId="1ED22EE4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005D9535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Knowledge of anatomy</w:t>
            </w:r>
          </w:p>
        </w:tc>
        <w:tc>
          <w:tcPr>
            <w:tcW w:w="1152" w:type="dxa"/>
          </w:tcPr>
          <w:p w14:paraId="2131C475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0D4A8ACF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7FBBE1F0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11AB490C" w14:textId="77777777" w:rsidTr="00707363">
        <w:tc>
          <w:tcPr>
            <w:tcW w:w="1504" w:type="dxa"/>
            <w:vMerge/>
          </w:tcPr>
          <w:p w14:paraId="2186172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3033EC85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Knowledge of pathology</w:t>
            </w:r>
          </w:p>
        </w:tc>
        <w:tc>
          <w:tcPr>
            <w:tcW w:w="1152" w:type="dxa"/>
          </w:tcPr>
          <w:p w14:paraId="5305759E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137E1D4C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6836997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056EA80E" w14:textId="77777777" w:rsidTr="00707363">
        <w:tc>
          <w:tcPr>
            <w:tcW w:w="1504" w:type="dxa"/>
            <w:vMerge w:val="restart"/>
          </w:tcPr>
          <w:p w14:paraId="731E15C4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Skills</w:t>
            </w:r>
          </w:p>
        </w:tc>
        <w:tc>
          <w:tcPr>
            <w:tcW w:w="3553" w:type="dxa"/>
            <w:vAlign w:val="center"/>
          </w:tcPr>
          <w:p w14:paraId="6435FA2F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Handling of portable US device</w:t>
            </w:r>
          </w:p>
        </w:tc>
        <w:tc>
          <w:tcPr>
            <w:tcW w:w="1152" w:type="dxa"/>
          </w:tcPr>
          <w:p w14:paraId="05CBD231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774B519A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1F867CCE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00BBE934" w14:textId="77777777" w:rsidTr="00707363">
        <w:tc>
          <w:tcPr>
            <w:tcW w:w="1504" w:type="dxa"/>
            <w:vMerge/>
          </w:tcPr>
          <w:p w14:paraId="0131E3E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7201AF78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Knowledge of using and handling</w:t>
            </w:r>
          </w:p>
          <w:p w14:paraId="45B58D86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the probes</w:t>
            </w:r>
          </w:p>
        </w:tc>
        <w:tc>
          <w:tcPr>
            <w:tcW w:w="1152" w:type="dxa"/>
          </w:tcPr>
          <w:p w14:paraId="61032784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510FEAFD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6AB6C54C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583287A4" w14:textId="77777777" w:rsidTr="00707363">
        <w:tc>
          <w:tcPr>
            <w:tcW w:w="1504" w:type="dxa"/>
            <w:vMerge w:val="restart"/>
          </w:tcPr>
          <w:p w14:paraId="43EE1548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3553" w:type="dxa"/>
            <w:vAlign w:val="center"/>
          </w:tcPr>
          <w:p w14:paraId="1FB33723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Existing structured courses (e.g. Emergency POCUS course, Soft tissues US course etc.)</w:t>
            </w:r>
          </w:p>
        </w:tc>
        <w:tc>
          <w:tcPr>
            <w:tcW w:w="1152" w:type="dxa"/>
          </w:tcPr>
          <w:p w14:paraId="3956FFB3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599C4287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5AB12057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625566E6" w14:textId="77777777" w:rsidTr="00707363">
        <w:tc>
          <w:tcPr>
            <w:tcW w:w="1504" w:type="dxa"/>
            <w:vMerge/>
          </w:tcPr>
          <w:p w14:paraId="258A76D8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4BFE1542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Specific structured POCUS course for FPs</w:t>
            </w:r>
          </w:p>
        </w:tc>
        <w:tc>
          <w:tcPr>
            <w:tcW w:w="1152" w:type="dxa"/>
          </w:tcPr>
          <w:p w14:paraId="6D82682E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3EE3996F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3C820061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707363" w:rsidRPr="00707363" w14:paraId="7D458658" w14:textId="77777777" w:rsidTr="00707363">
        <w:tc>
          <w:tcPr>
            <w:tcW w:w="1504" w:type="dxa"/>
            <w:vMerge/>
          </w:tcPr>
          <w:p w14:paraId="01596159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5CF83400" w14:textId="77777777" w:rsid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Tutorship</w:t>
            </w:r>
          </w:p>
        </w:tc>
        <w:tc>
          <w:tcPr>
            <w:tcW w:w="1152" w:type="dxa"/>
          </w:tcPr>
          <w:p w14:paraId="38EFC555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6172314F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74DA7EF5" w14:textId="77777777" w:rsidR="00707363" w:rsidRPr="00707363" w:rsidRDefault="00707363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E3395A" w:rsidRPr="00707363" w14:paraId="0E5DB9A3" w14:textId="77777777" w:rsidTr="00C91FC3">
        <w:tc>
          <w:tcPr>
            <w:tcW w:w="1504" w:type="dxa"/>
            <w:vMerge/>
          </w:tcPr>
          <w:p w14:paraId="6F3FDC38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7FF05317" w14:textId="77777777" w:rsidR="00E3395A" w:rsidRDefault="00E3395A" w:rsidP="00700CF7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Possibility of one-to-one consultation with radiologist or experienced colleague</w:t>
            </w:r>
          </w:p>
        </w:tc>
        <w:tc>
          <w:tcPr>
            <w:tcW w:w="1152" w:type="dxa"/>
          </w:tcPr>
          <w:p w14:paraId="41B09836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2ECC1706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669C1EFD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E3395A" w:rsidRPr="00707363" w14:paraId="4AD69C9C" w14:textId="77777777" w:rsidTr="009A1C86">
        <w:tc>
          <w:tcPr>
            <w:tcW w:w="1504" w:type="dxa"/>
            <w:vMerge/>
          </w:tcPr>
          <w:p w14:paraId="3CA76101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53" w:type="dxa"/>
            <w:vAlign w:val="center"/>
          </w:tcPr>
          <w:p w14:paraId="7C414571" w14:textId="77777777" w:rsidR="00E3395A" w:rsidRDefault="00E3395A" w:rsidP="00700CF7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Possibility of remote consultation with radiologist or experienced colleague</w:t>
            </w:r>
          </w:p>
        </w:tc>
        <w:tc>
          <w:tcPr>
            <w:tcW w:w="1152" w:type="dxa"/>
          </w:tcPr>
          <w:p w14:paraId="6F11F756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</w:tcPr>
          <w:p w14:paraId="1F4A7EAD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14:paraId="07EA8400" w14:textId="77777777" w:rsidR="00E3395A" w:rsidRPr="00707363" w:rsidRDefault="00E3395A" w:rsidP="00707363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2642F7BF" w14:textId="77777777" w:rsidR="003D32AA" w:rsidRPr="00E3395A" w:rsidRDefault="00707363" w:rsidP="00E3395A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 w:rsidRPr="00707363">
        <w:rPr>
          <w:rFonts w:ascii="Calibri" w:eastAsia="Calibri" w:hAnsi="Calibri" w:cs="Calibri"/>
          <w:color w:val="000000"/>
          <w:sz w:val="18"/>
          <w:szCs w:val="18"/>
          <w:bdr w:val="nil"/>
          <w:lang w:val="sl-SI" w:eastAsia="sl-SI"/>
        </w:rPr>
        <w:t xml:space="preserve"> </w:t>
      </w:r>
    </w:p>
    <w:sectPr w:rsidR="003D32AA" w:rsidRPr="00E3395A" w:rsidSect="003A4C96">
      <w:headerReference w:type="default" r:id="rId8"/>
      <w:footerReference w:type="default" r:id="rId9"/>
      <w:type w:val="continuous"/>
      <w:pgSz w:w="11906" w:h="16838"/>
      <w:pgMar w:top="1440" w:right="1440" w:bottom="1440" w:left="1440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416CE" w14:textId="77777777" w:rsidR="00000000" w:rsidRDefault="005A3C2B">
      <w:r>
        <w:separator/>
      </w:r>
    </w:p>
  </w:endnote>
  <w:endnote w:type="continuationSeparator" w:id="0">
    <w:p w14:paraId="32528A9E" w14:textId="77777777" w:rsidR="00000000" w:rsidRDefault="005A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79ECD" w14:textId="77777777" w:rsidR="00707363" w:rsidRDefault="00707363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72384" w14:textId="77777777" w:rsidR="00000000" w:rsidRDefault="005A3C2B">
      <w:r>
        <w:separator/>
      </w:r>
    </w:p>
  </w:footnote>
  <w:footnote w:type="continuationSeparator" w:id="0">
    <w:p w14:paraId="721B22DE" w14:textId="77777777" w:rsidR="00000000" w:rsidRDefault="005A3C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7E5E1" w14:textId="77777777" w:rsidR="00707363" w:rsidRDefault="00707363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5E8869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16E3DA6"/>
    <w:multiLevelType w:val="hybridMultilevel"/>
    <w:tmpl w:val="9288F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311BB"/>
    <w:multiLevelType w:val="hybridMultilevel"/>
    <w:tmpl w:val="CA909FEA"/>
    <w:lvl w:ilvl="0" w:tplc="6DBADF9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5634B88"/>
    <w:multiLevelType w:val="hybridMultilevel"/>
    <w:tmpl w:val="20A01E8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937671"/>
    <w:multiLevelType w:val="multilevel"/>
    <w:tmpl w:val="43CC4F2C"/>
    <w:lvl w:ilvl="0">
      <w:start w:val="1"/>
      <w:numFmt w:val="decimal"/>
      <w:lvlText w:val="(%1)"/>
      <w:lvlJc w:val="right"/>
      <w:pPr>
        <w:ind w:left="720" w:hanging="153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96"/>
    <w:rsid w:val="003A4C96"/>
    <w:rsid w:val="003C0A26"/>
    <w:rsid w:val="003D32AA"/>
    <w:rsid w:val="005A3C2B"/>
    <w:rsid w:val="00604C6B"/>
    <w:rsid w:val="00607A80"/>
    <w:rsid w:val="00707363"/>
    <w:rsid w:val="00893F85"/>
    <w:rsid w:val="00A126F9"/>
    <w:rsid w:val="00BA7D51"/>
    <w:rsid w:val="00E3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8E89E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C96"/>
    <w:rPr>
      <w:rFonts w:ascii="Times New Roman" w:eastAsiaTheme="minorHAnsi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93F85"/>
    <w:pPr>
      <w:keepNext/>
      <w:pageBreakBefore/>
      <w:numPr>
        <w:numId w:val="1"/>
      </w:numPr>
      <w:suppressAutoHyphens/>
      <w:spacing w:before="240" w:after="60"/>
      <w:outlineLvl w:val="0"/>
    </w:pPr>
    <w:rPr>
      <w:rFonts w:eastAsia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4C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F85"/>
    <w:rPr>
      <w:rFonts w:eastAsia="Times New Roman" w:cs="Times New Roman"/>
      <w:b/>
      <w:sz w:val="28"/>
      <w:szCs w:val="20"/>
      <w:lang w:val="sl-SI"/>
    </w:rPr>
  </w:style>
  <w:style w:type="paragraph" w:customStyle="1" w:styleId="Default">
    <w:name w:val="Default"/>
    <w:rsid w:val="003A4C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ru-RU" w:eastAsia="sl-SI"/>
    </w:rPr>
  </w:style>
  <w:style w:type="table" w:styleId="TableGrid">
    <w:name w:val="Table Grid"/>
    <w:basedOn w:val="TableNormal"/>
    <w:uiPriority w:val="39"/>
    <w:rsid w:val="003A4C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sl-SI" w:eastAsia="sl-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4C96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bdr w:val="nil"/>
    </w:rPr>
  </w:style>
  <w:style w:type="character" w:customStyle="1" w:styleId="Heading2Char">
    <w:name w:val="Heading 2 Char"/>
    <w:basedOn w:val="DefaultParagraphFont"/>
    <w:link w:val="Heading2"/>
    <w:uiPriority w:val="9"/>
    <w:rsid w:val="00604C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C96"/>
    <w:rPr>
      <w:rFonts w:ascii="Times New Roman" w:eastAsiaTheme="minorHAnsi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93F85"/>
    <w:pPr>
      <w:keepNext/>
      <w:pageBreakBefore/>
      <w:numPr>
        <w:numId w:val="1"/>
      </w:numPr>
      <w:suppressAutoHyphens/>
      <w:spacing w:before="240" w:after="60"/>
      <w:outlineLvl w:val="0"/>
    </w:pPr>
    <w:rPr>
      <w:rFonts w:eastAsia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4C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F85"/>
    <w:rPr>
      <w:rFonts w:eastAsia="Times New Roman" w:cs="Times New Roman"/>
      <w:b/>
      <w:sz w:val="28"/>
      <w:szCs w:val="20"/>
      <w:lang w:val="sl-SI"/>
    </w:rPr>
  </w:style>
  <w:style w:type="paragraph" w:customStyle="1" w:styleId="Default">
    <w:name w:val="Default"/>
    <w:rsid w:val="003A4C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ru-RU" w:eastAsia="sl-SI"/>
    </w:rPr>
  </w:style>
  <w:style w:type="table" w:styleId="TableGrid">
    <w:name w:val="Table Grid"/>
    <w:basedOn w:val="TableNormal"/>
    <w:uiPriority w:val="39"/>
    <w:rsid w:val="003A4C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sl-SI" w:eastAsia="sl-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4C96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bdr w:val="nil"/>
    </w:rPr>
  </w:style>
  <w:style w:type="character" w:customStyle="1" w:styleId="Heading2Char">
    <w:name w:val="Heading 2 Char"/>
    <w:basedOn w:val="DefaultParagraphFont"/>
    <w:link w:val="Heading2"/>
    <w:uiPriority w:val="9"/>
    <w:rsid w:val="00604C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639</Words>
  <Characters>3643</Characters>
  <Application>Microsoft Macintosh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Homar</dc:creator>
  <cp:keywords/>
  <dc:description/>
  <cp:lastModifiedBy>Vesna Homar</cp:lastModifiedBy>
  <cp:revision>2</cp:revision>
  <dcterms:created xsi:type="dcterms:W3CDTF">2020-03-16T10:05:00Z</dcterms:created>
  <dcterms:modified xsi:type="dcterms:W3CDTF">2020-03-17T13:15:00Z</dcterms:modified>
</cp:coreProperties>
</file>