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101DE" w14:textId="62D73969" w:rsidR="00A6159B" w:rsidRPr="006B177B" w:rsidRDefault="00F12791" w:rsidP="00E468B9">
      <w:pPr>
        <w:jc w:val="both"/>
        <w:textAlignment w:val="baseline"/>
        <w:rPr>
          <w:rFonts w:ascii="Arial" w:hAnsi="Arial" w:cs="Arial"/>
          <w:b/>
          <w:lang w:eastAsia="en-GB"/>
        </w:rPr>
      </w:pPr>
      <w:bookmarkStart w:id="0" w:name="_GoBack"/>
      <w:bookmarkEnd w:id="0"/>
      <w:r w:rsidRPr="006B177B">
        <w:rPr>
          <w:rFonts w:ascii="Arial" w:hAnsi="Arial" w:cs="Arial"/>
          <w:b/>
          <w:lang w:eastAsia="en-GB"/>
        </w:rPr>
        <w:t>Appendix 2</w:t>
      </w:r>
      <w:r w:rsidR="00C56924" w:rsidRPr="006B177B">
        <w:rPr>
          <w:rFonts w:ascii="Arial" w:hAnsi="Arial" w:cs="Arial"/>
          <w:b/>
          <w:lang w:eastAsia="en-GB"/>
        </w:rPr>
        <w:t xml:space="preserve">: </w:t>
      </w:r>
      <w:r w:rsidRPr="006B177B">
        <w:rPr>
          <w:rFonts w:ascii="Arial" w:hAnsi="Arial" w:cs="Arial"/>
          <w:b/>
          <w:lang w:eastAsia="en-GB"/>
        </w:rPr>
        <w:t>Additional Illustrative Quotes</w:t>
      </w:r>
    </w:p>
    <w:p w14:paraId="07412B92" w14:textId="584B1CB6" w:rsidR="00F12791" w:rsidRPr="006B177B" w:rsidRDefault="00F12791" w:rsidP="0006520D">
      <w:pPr>
        <w:ind w:left="510"/>
        <w:jc w:val="both"/>
        <w:textAlignment w:val="baseline"/>
        <w:rPr>
          <w:rFonts w:ascii="Arial" w:hAnsi="Arial" w:cs="Arial"/>
          <w:lang w:eastAsia="en-GB"/>
        </w:rPr>
      </w:pPr>
    </w:p>
    <w:p w14:paraId="54994895" w14:textId="7046A025" w:rsidR="00F12791" w:rsidRPr="006B177B" w:rsidRDefault="00F12791" w:rsidP="0006520D">
      <w:pPr>
        <w:ind w:left="510"/>
        <w:jc w:val="both"/>
        <w:textAlignment w:val="baseline"/>
        <w:rPr>
          <w:rFonts w:ascii="Arial" w:hAnsi="Arial" w:cs="Arial"/>
          <w:lang w:eastAsia="en-GB"/>
        </w:rPr>
      </w:pPr>
    </w:p>
    <w:tbl>
      <w:tblPr>
        <w:tblStyle w:val="TableGrid"/>
        <w:tblW w:w="13085" w:type="dxa"/>
        <w:tblInd w:w="510" w:type="dxa"/>
        <w:tblLook w:val="04A0" w:firstRow="1" w:lastRow="0" w:firstColumn="1" w:lastColumn="0" w:noHBand="0" w:noVBand="1"/>
      </w:tblPr>
      <w:tblGrid>
        <w:gridCol w:w="4058"/>
        <w:gridCol w:w="9027"/>
      </w:tblGrid>
      <w:tr w:rsidR="006B0D23" w:rsidRPr="006B177B" w14:paraId="6F167C3C" w14:textId="77777777" w:rsidTr="006B0D23">
        <w:tc>
          <w:tcPr>
            <w:tcW w:w="4058" w:type="dxa"/>
          </w:tcPr>
          <w:p w14:paraId="7BFD2551" w14:textId="04546D74" w:rsidR="006B0D23" w:rsidRPr="006B177B" w:rsidRDefault="006B0D23" w:rsidP="0006520D">
            <w:pPr>
              <w:jc w:val="both"/>
              <w:textAlignment w:val="baseline"/>
              <w:rPr>
                <w:rFonts w:ascii="Arial" w:hAnsi="Arial" w:cs="Arial"/>
                <w:b/>
                <w:lang w:eastAsia="en-GB"/>
              </w:rPr>
            </w:pPr>
            <w:r w:rsidRPr="006B177B">
              <w:rPr>
                <w:rFonts w:ascii="Arial" w:hAnsi="Arial" w:cs="Arial"/>
                <w:b/>
                <w:lang w:eastAsia="en-GB"/>
              </w:rPr>
              <w:t>Theme</w:t>
            </w:r>
          </w:p>
        </w:tc>
        <w:tc>
          <w:tcPr>
            <w:tcW w:w="9027" w:type="dxa"/>
          </w:tcPr>
          <w:p w14:paraId="398D7BE7" w14:textId="692CFFB1" w:rsidR="006B0D23" w:rsidRPr="006B177B" w:rsidRDefault="006B0D23" w:rsidP="0006520D">
            <w:pPr>
              <w:jc w:val="both"/>
              <w:textAlignment w:val="baseline"/>
              <w:rPr>
                <w:rFonts w:ascii="Arial" w:hAnsi="Arial" w:cs="Arial"/>
                <w:b/>
                <w:lang w:eastAsia="en-GB"/>
              </w:rPr>
            </w:pPr>
            <w:r w:rsidRPr="006B177B">
              <w:rPr>
                <w:rFonts w:ascii="Arial" w:hAnsi="Arial" w:cs="Arial"/>
                <w:b/>
                <w:lang w:eastAsia="en-GB"/>
              </w:rPr>
              <w:t>Quote</w:t>
            </w:r>
          </w:p>
        </w:tc>
      </w:tr>
      <w:tr w:rsidR="006B0D23" w:rsidRPr="006B177B" w14:paraId="64FB55CB" w14:textId="77777777" w:rsidTr="006B0D23">
        <w:tc>
          <w:tcPr>
            <w:tcW w:w="4058" w:type="dxa"/>
          </w:tcPr>
          <w:p w14:paraId="4CA8F1B9" w14:textId="77777777" w:rsidR="006B0D23" w:rsidRPr="006B177B" w:rsidRDefault="006B0D23" w:rsidP="0006520D">
            <w:pPr>
              <w:jc w:val="both"/>
              <w:textAlignment w:val="baseline"/>
              <w:rPr>
                <w:rFonts w:ascii="Arial" w:hAnsi="Arial" w:cs="Arial"/>
                <w:lang w:eastAsia="en-GB"/>
              </w:rPr>
            </w:pPr>
          </w:p>
        </w:tc>
        <w:tc>
          <w:tcPr>
            <w:tcW w:w="9027" w:type="dxa"/>
          </w:tcPr>
          <w:p w14:paraId="084E1DA7" w14:textId="77777777" w:rsidR="006B0D23" w:rsidRPr="006B177B" w:rsidRDefault="006B0D23" w:rsidP="0006520D">
            <w:pPr>
              <w:jc w:val="both"/>
              <w:textAlignment w:val="baseline"/>
              <w:rPr>
                <w:rFonts w:ascii="Arial" w:hAnsi="Arial" w:cs="Arial"/>
                <w:lang w:eastAsia="en-GB"/>
              </w:rPr>
            </w:pPr>
          </w:p>
        </w:tc>
      </w:tr>
      <w:tr w:rsidR="006B0D23" w:rsidRPr="006B177B" w14:paraId="4921E479" w14:textId="77777777" w:rsidTr="006B0D23">
        <w:tc>
          <w:tcPr>
            <w:tcW w:w="4058" w:type="dxa"/>
          </w:tcPr>
          <w:p w14:paraId="19173559" w14:textId="544D74E3"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Knowledge of pharmacy staff</w:t>
            </w:r>
          </w:p>
        </w:tc>
        <w:tc>
          <w:tcPr>
            <w:tcW w:w="9027" w:type="dxa"/>
          </w:tcPr>
          <w:p w14:paraId="27C5A003" w14:textId="77777777" w:rsidR="00CC128F" w:rsidRDefault="00964F74" w:rsidP="000652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Pr>
                <w:rFonts w:ascii="Arial" w:hAnsi="Arial" w:cs="Arial"/>
                <w:i/>
              </w:rPr>
              <w:t>E</w:t>
            </w:r>
            <w:r w:rsidR="006B0D23" w:rsidRPr="006B177B">
              <w:rPr>
                <w:rFonts w:ascii="Arial" w:hAnsi="Arial" w:cs="Arial"/>
                <w:i/>
              </w:rPr>
              <w:t xml:space="preserve">17: There’s dispensing assistants, but again it’s often not necessarily those who </w:t>
            </w:r>
          </w:p>
          <w:p w14:paraId="429EA4C8" w14:textId="77777777" w:rsidR="00CC128F" w:rsidRDefault="006B0D23" w:rsidP="000652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are seen by the public, or it may be - I don’t know because they don’t necessarily </w:t>
            </w:r>
          </w:p>
          <w:p w14:paraId="1E5B9FF4" w14:textId="16A7E8E7" w:rsidR="006B0D23" w:rsidRPr="006B177B" w:rsidRDefault="006B0D23" w:rsidP="000652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have a badge on giving their role.</w:t>
            </w:r>
          </w:p>
          <w:p w14:paraId="2A6660B0" w14:textId="77777777" w:rsidR="006B0D23" w:rsidRPr="006B177B" w:rsidRDefault="006B0D23" w:rsidP="0006520D">
            <w:pPr>
              <w:jc w:val="both"/>
              <w:textAlignment w:val="baseline"/>
              <w:rPr>
                <w:rFonts w:ascii="Arial" w:hAnsi="Arial" w:cs="Arial"/>
                <w:lang w:eastAsia="en-GB"/>
              </w:rPr>
            </w:pPr>
          </w:p>
        </w:tc>
      </w:tr>
      <w:tr w:rsidR="006B0D23" w:rsidRPr="006B177B" w14:paraId="21CEB390" w14:textId="77777777" w:rsidTr="006B0D23">
        <w:tc>
          <w:tcPr>
            <w:tcW w:w="4058" w:type="dxa"/>
          </w:tcPr>
          <w:p w14:paraId="3446E4DA" w14:textId="0BEDE714"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Privacy and confidentiality</w:t>
            </w:r>
          </w:p>
        </w:tc>
        <w:tc>
          <w:tcPr>
            <w:tcW w:w="9027" w:type="dxa"/>
          </w:tcPr>
          <w:p w14:paraId="4D56C146" w14:textId="573F9941" w:rsidR="006B0D23" w:rsidRPr="006B177B" w:rsidRDefault="00964F74" w:rsidP="00CC128F">
            <w:pPr>
              <w:jc w:val="both"/>
              <w:rPr>
                <w:rFonts w:ascii="Arial" w:hAnsi="Arial" w:cs="Arial"/>
                <w:i/>
              </w:rPr>
            </w:pPr>
            <w:r>
              <w:rPr>
                <w:rFonts w:ascii="Arial" w:hAnsi="Arial" w:cs="Arial"/>
                <w:i/>
              </w:rPr>
              <w:t>E</w:t>
            </w:r>
            <w:r w:rsidR="006B0D23" w:rsidRPr="006B177B">
              <w:rPr>
                <w:rFonts w:ascii="Arial" w:hAnsi="Arial" w:cs="Arial"/>
                <w:i/>
              </w:rPr>
              <w:t xml:space="preserve">9: Saying you know ‘if you’ve got any queries about your prescription then, then please - we can have a confidential talk, we’ve got a room here waiting.  </w:t>
            </w:r>
            <w:proofErr w:type="gramStart"/>
            <w:r w:rsidR="006B0D23" w:rsidRPr="006B177B">
              <w:rPr>
                <w:rFonts w:ascii="Arial" w:hAnsi="Arial" w:cs="Arial"/>
                <w:i/>
              </w:rPr>
              <w:t>So</w:t>
            </w:r>
            <w:proofErr w:type="gramEnd"/>
            <w:r w:rsidR="006B0D23" w:rsidRPr="006B177B">
              <w:rPr>
                <w:rFonts w:ascii="Arial" w:hAnsi="Arial" w:cs="Arial"/>
                <w:i/>
              </w:rPr>
              <w:t xml:space="preserve"> a sort of proactive approach</w:t>
            </w:r>
          </w:p>
          <w:p w14:paraId="1EC65271" w14:textId="77777777" w:rsidR="006B0D23" w:rsidRPr="006B177B" w:rsidRDefault="006B0D23" w:rsidP="0006520D">
            <w:pPr>
              <w:jc w:val="both"/>
              <w:textAlignment w:val="baseline"/>
              <w:rPr>
                <w:rFonts w:ascii="Arial" w:hAnsi="Arial" w:cs="Arial"/>
                <w:lang w:eastAsia="en-GB"/>
              </w:rPr>
            </w:pPr>
          </w:p>
        </w:tc>
      </w:tr>
      <w:tr w:rsidR="006B0D23" w:rsidRPr="006B177B" w14:paraId="7413FC88" w14:textId="77777777" w:rsidTr="006B0D23">
        <w:tc>
          <w:tcPr>
            <w:tcW w:w="4058" w:type="dxa"/>
          </w:tcPr>
          <w:p w14:paraId="1DBE4BF0" w14:textId="77777777"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Professional Service</w:t>
            </w:r>
          </w:p>
          <w:p w14:paraId="11CB6EF0" w14:textId="5713A419"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Opening Hours</w:t>
            </w:r>
          </w:p>
        </w:tc>
        <w:tc>
          <w:tcPr>
            <w:tcW w:w="9027" w:type="dxa"/>
          </w:tcPr>
          <w:p w14:paraId="6100900B" w14:textId="7DDACEA4" w:rsidR="006B0D23" w:rsidRPr="006B177B" w:rsidRDefault="00964F74" w:rsidP="00CC128F">
            <w:pPr>
              <w:jc w:val="both"/>
              <w:rPr>
                <w:rFonts w:ascii="Arial" w:hAnsi="Arial" w:cs="Arial"/>
                <w:i/>
              </w:rPr>
            </w:pPr>
            <w:r>
              <w:rPr>
                <w:rFonts w:ascii="Arial" w:hAnsi="Arial" w:cs="Arial"/>
                <w:i/>
              </w:rPr>
              <w:t>E</w:t>
            </w:r>
            <w:r w:rsidR="006B0D23" w:rsidRPr="006B177B">
              <w:rPr>
                <w:rFonts w:ascii="Arial" w:hAnsi="Arial" w:cs="Arial"/>
                <w:i/>
              </w:rPr>
              <w:t xml:space="preserve">18: If we knew there was a network of pharmacies around the county who provided a consistent clinical offering, and we knew the hours they offered it, then we would be much more likely to </w:t>
            </w:r>
            <w:proofErr w:type="gramStart"/>
            <w:r w:rsidR="006B0D23" w:rsidRPr="006B177B">
              <w:rPr>
                <w:rFonts w:ascii="Arial" w:hAnsi="Arial" w:cs="Arial"/>
                <w:i/>
              </w:rPr>
              <w:t>actually direct</w:t>
            </w:r>
            <w:proofErr w:type="gramEnd"/>
            <w:r w:rsidR="006B0D23" w:rsidRPr="006B177B">
              <w:rPr>
                <w:rFonts w:ascii="Arial" w:hAnsi="Arial" w:cs="Arial"/>
                <w:i/>
              </w:rPr>
              <w:t xml:space="preserve"> patients towards them.</w:t>
            </w:r>
          </w:p>
          <w:p w14:paraId="446B9593" w14:textId="77777777" w:rsidR="006B0D23" w:rsidRPr="006B177B" w:rsidRDefault="006B0D23" w:rsidP="0006520D">
            <w:pPr>
              <w:jc w:val="both"/>
              <w:textAlignment w:val="baseline"/>
              <w:rPr>
                <w:rFonts w:ascii="Arial" w:hAnsi="Arial" w:cs="Arial"/>
                <w:lang w:eastAsia="en-GB"/>
              </w:rPr>
            </w:pPr>
          </w:p>
        </w:tc>
      </w:tr>
      <w:tr w:rsidR="006B0D23" w:rsidRPr="006B177B" w14:paraId="06C57C16" w14:textId="77777777" w:rsidTr="006B0D23">
        <w:tc>
          <w:tcPr>
            <w:tcW w:w="4058" w:type="dxa"/>
          </w:tcPr>
          <w:p w14:paraId="6C059DC5" w14:textId="77777777" w:rsidR="006B0D23" w:rsidRPr="006B177B" w:rsidRDefault="006B0D23" w:rsidP="00477294">
            <w:pPr>
              <w:jc w:val="both"/>
              <w:textAlignment w:val="baseline"/>
              <w:rPr>
                <w:rFonts w:ascii="Arial" w:hAnsi="Arial" w:cs="Arial"/>
                <w:lang w:eastAsia="en-GB"/>
              </w:rPr>
            </w:pPr>
            <w:r w:rsidRPr="006B177B">
              <w:rPr>
                <w:rFonts w:ascii="Arial" w:hAnsi="Arial" w:cs="Arial"/>
                <w:lang w:eastAsia="en-GB"/>
              </w:rPr>
              <w:t>Professional Service</w:t>
            </w:r>
          </w:p>
          <w:p w14:paraId="3DCBD0FD" w14:textId="1F7579B2"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Medicine supply</w:t>
            </w:r>
          </w:p>
        </w:tc>
        <w:tc>
          <w:tcPr>
            <w:tcW w:w="9027" w:type="dxa"/>
          </w:tcPr>
          <w:p w14:paraId="6662D214" w14:textId="68B14A54" w:rsidR="006B0D23" w:rsidRPr="006B177B" w:rsidRDefault="00964F74" w:rsidP="00CC128F">
            <w:pPr>
              <w:jc w:val="both"/>
              <w:rPr>
                <w:rFonts w:ascii="Arial" w:hAnsi="Arial" w:cs="Arial"/>
                <w:i/>
              </w:rPr>
            </w:pPr>
            <w:r>
              <w:rPr>
                <w:rFonts w:ascii="Arial" w:hAnsi="Arial" w:cs="Arial"/>
                <w:i/>
              </w:rPr>
              <w:t>S</w:t>
            </w:r>
            <w:r w:rsidR="006B0D23" w:rsidRPr="006B177B">
              <w:rPr>
                <w:rFonts w:ascii="Arial" w:hAnsi="Arial" w:cs="Arial"/>
                <w:i/>
              </w:rPr>
              <w:t xml:space="preserve">6: Well how long do they have to wait, so if somebody...I know myself when I've gone to chemists sometimes there can be a long queue.  ...if you've had to wait a long time it might put some people off and they'd just think oh well I'll just go to see the GP instead. </w:t>
            </w:r>
          </w:p>
          <w:p w14:paraId="4F1D3CD2" w14:textId="77777777" w:rsidR="006B0D23" w:rsidRPr="006B177B" w:rsidRDefault="006B0D23" w:rsidP="0006520D">
            <w:pPr>
              <w:jc w:val="both"/>
              <w:textAlignment w:val="baseline"/>
              <w:rPr>
                <w:rFonts w:ascii="Arial" w:hAnsi="Arial" w:cs="Arial"/>
                <w:lang w:eastAsia="en-GB"/>
              </w:rPr>
            </w:pPr>
          </w:p>
        </w:tc>
      </w:tr>
      <w:tr w:rsidR="006B0D23" w:rsidRPr="006B177B" w14:paraId="1DAE86BC" w14:textId="77777777" w:rsidTr="006B0D23">
        <w:tc>
          <w:tcPr>
            <w:tcW w:w="4058" w:type="dxa"/>
          </w:tcPr>
          <w:p w14:paraId="69E75D1E" w14:textId="77777777" w:rsidR="006B0D23" w:rsidRPr="006B177B" w:rsidRDefault="006B0D23" w:rsidP="00477294">
            <w:pPr>
              <w:jc w:val="both"/>
              <w:textAlignment w:val="baseline"/>
              <w:rPr>
                <w:rFonts w:ascii="Arial" w:hAnsi="Arial" w:cs="Arial"/>
                <w:lang w:eastAsia="en-GB"/>
              </w:rPr>
            </w:pPr>
            <w:r w:rsidRPr="006B177B">
              <w:rPr>
                <w:rFonts w:ascii="Arial" w:hAnsi="Arial" w:cs="Arial"/>
                <w:lang w:eastAsia="en-GB"/>
              </w:rPr>
              <w:t>Professional Service</w:t>
            </w:r>
          </w:p>
          <w:p w14:paraId="6136004D" w14:textId="420D5E70"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Medicine stock</w:t>
            </w:r>
          </w:p>
        </w:tc>
        <w:tc>
          <w:tcPr>
            <w:tcW w:w="9027" w:type="dxa"/>
          </w:tcPr>
          <w:p w14:paraId="36902A0E" w14:textId="694FEBA6" w:rsidR="006B0D23" w:rsidRPr="006B177B" w:rsidRDefault="00964F74" w:rsidP="00CC128F">
            <w:pPr>
              <w:jc w:val="both"/>
              <w:rPr>
                <w:rFonts w:ascii="Arial" w:hAnsi="Arial" w:cs="Arial"/>
                <w:i/>
              </w:rPr>
            </w:pPr>
            <w:r>
              <w:rPr>
                <w:rFonts w:ascii="Arial" w:hAnsi="Arial" w:cs="Arial"/>
                <w:i/>
              </w:rPr>
              <w:t>E</w:t>
            </w:r>
            <w:proofErr w:type="gramStart"/>
            <w:r w:rsidR="006B0D23" w:rsidRPr="006B177B">
              <w:rPr>
                <w:rFonts w:ascii="Arial" w:hAnsi="Arial" w:cs="Arial"/>
                <w:i/>
              </w:rPr>
              <w:t>9: ..</w:t>
            </w:r>
            <w:proofErr w:type="gramEnd"/>
            <w:r w:rsidR="006B0D23" w:rsidRPr="006B177B">
              <w:rPr>
                <w:rFonts w:ascii="Arial" w:hAnsi="Arial" w:cs="Arial"/>
                <w:i/>
              </w:rPr>
              <w:t>we prescribed for example some ear drops and then</w:t>
            </w:r>
            <w:r w:rsidR="006B0D23" w:rsidRPr="006B177B">
              <w:rPr>
                <w:rFonts w:ascii="Arial" w:hAnsi="Arial" w:cs="Arial"/>
              </w:rPr>
              <w:t xml:space="preserve"> </w:t>
            </w:r>
            <w:r w:rsidR="006B0D23" w:rsidRPr="006B177B">
              <w:rPr>
                <w:rFonts w:ascii="Arial" w:hAnsi="Arial" w:cs="Arial"/>
                <w:i/>
              </w:rPr>
              <w:t>the prescription would come back, or the patient would come back and say they are out of stock – now to us well that is great but what have you got in? Or sometimes I prescribed another ear drop and the patient comes back again these ones are out of stock as well.</w:t>
            </w:r>
          </w:p>
          <w:p w14:paraId="6FB67F88" w14:textId="77777777" w:rsidR="006B0D23" w:rsidRPr="006B177B" w:rsidRDefault="006B0D23" w:rsidP="0006520D">
            <w:pPr>
              <w:jc w:val="both"/>
              <w:textAlignment w:val="baseline"/>
              <w:rPr>
                <w:rFonts w:ascii="Arial" w:hAnsi="Arial" w:cs="Arial"/>
                <w:lang w:eastAsia="en-GB"/>
              </w:rPr>
            </w:pPr>
          </w:p>
        </w:tc>
      </w:tr>
      <w:tr w:rsidR="006B0D23" w:rsidRPr="006B177B" w14:paraId="2B97328F" w14:textId="77777777" w:rsidTr="006B0D23">
        <w:tc>
          <w:tcPr>
            <w:tcW w:w="4058" w:type="dxa"/>
          </w:tcPr>
          <w:p w14:paraId="5EC092BF" w14:textId="77777777" w:rsidR="006B0D23" w:rsidRPr="006B177B" w:rsidRDefault="006B0D23" w:rsidP="00477294">
            <w:pPr>
              <w:jc w:val="both"/>
              <w:textAlignment w:val="baseline"/>
              <w:rPr>
                <w:rFonts w:ascii="Arial" w:hAnsi="Arial" w:cs="Arial"/>
                <w:lang w:eastAsia="en-GB"/>
              </w:rPr>
            </w:pPr>
            <w:r w:rsidRPr="006B177B">
              <w:rPr>
                <w:rFonts w:ascii="Arial" w:hAnsi="Arial" w:cs="Arial"/>
                <w:lang w:eastAsia="en-GB"/>
              </w:rPr>
              <w:t>Professional Service</w:t>
            </w:r>
          </w:p>
          <w:p w14:paraId="29135EF7" w14:textId="4663A845"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Delivery service</w:t>
            </w:r>
          </w:p>
        </w:tc>
        <w:tc>
          <w:tcPr>
            <w:tcW w:w="9027" w:type="dxa"/>
          </w:tcPr>
          <w:p w14:paraId="7FBA1ABC" w14:textId="00A5B8AF" w:rsidR="006B0D23" w:rsidRPr="006B177B" w:rsidRDefault="00964F74" w:rsidP="00CC12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i/>
              </w:rPr>
            </w:pPr>
            <w:r>
              <w:rPr>
                <w:rFonts w:ascii="Arial" w:hAnsi="Arial" w:cs="Arial"/>
                <w:i/>
              </w:rPr>
              <w:t>S</w:t>
            </w:r>
            <w:r w:rsidR="006B0D23" w:rsidRPr="006B177B">
              <w:rPr>
                <w:rFonts w:ascii="Arial" w:hAnsi="Arial" w:cs="Arial"/>
                <w:i/>
              </w:rPr>
              <w:t xml:space="preserve">19: I think their relationship with the patient is really good as well, but that it totally lost </w:t>
            </w:r>
            <w:proofErr w:type="gramStart"/>
            <w:r w:rsidR="006B0D23" w:rsidRPr="006B177B">
              <w:rPr>
                <w:rFonts w:ascii="Arial" w:hAnsi="Arial" w:cs="Arial"/>
                <w:i/>
              </w:rPr>
              <w:t>-  the</w:t>
            </w:r>
            <w:proofErr w:type="gramEnd"/>
            <w:r w:rsidR="006B0D23" w:rsidRPr="006B177B">
              <w:rPr>
                <w:rFonts w:ascii="Arial" w:hAnsi="Arial" w:cs="Arial"/>
                <w:i/>
              </w:rPr>
              <w:t xml:space="preserve"> safety aspects are lost with delivering, they just have a delivery service and sales service. And the trouble is that’s what many patients want.</w:t>
            </w:r>
          </w:p>
          <w:p w14:paraId="672EE97E" w14:textId="77777777" w:rsidR="006B0D23" w:rsidRPr="006B177B" w:rsidRDefault="006B0D23" w:rsidP="00477294">
            <w:pPr>
              <w:ind w:left="720"/>
              <w:jc w:val="both"/>
              <w:rPr>
                <w:rFonts w:ascii="Arial" w:hAnsi="Arial" w:cs="Arial"/>
                <w:i/>
              </w:rPr>
            </w:pPr>
          </w:p>
        </w:tc>
      </w:tr>
      <w:tr w:rsidR="006B0D23" w:rsidRPr="006B177B" w14:paraId="53CB651E" w14:textId="77777777" w:rsidTr="006B0D23">
        <w:tc>
          <w:tcPr>
            <w:tcW w:w="4058" w:type="dxa"/>
          </w:tcPr>
          <w:p w14:paraId="4064DBCE" w14:textId="288E73D1"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Accreditation/Continuity</w:t>
            </w:r>
          </w:p>
        </w:tc>
        <w:tc>
          <w:tcPr>
            <w:tcW w:w="9027" w:type="dxa"/>
          </w:tcPr>
          <w:p w14:paraId="7EE2C4B6" w14:textId="77777777" w:rsidR="00964F74" w:rsidRDefault="00964F74" w:rsidP="00AE44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Pr>
                <w:rFonts w:ascii="Arial" w:hAnsi="Arial" w:cs="Arial"/>
                <w:i/>
              </w:rPr>
              <w:t>S</w:t>
            </w:r>
            <w:r w:rsidR="006B0D23" w:rsidRPr="006B177B">
              <w:rPr>
                <w:rFonts w:ascii="Arial" w:hAnsi="Arial" w:cs="Arial"/>
                <w:i/>
              </w:rPr>
              <w:t xml:space="preserve">6: I suppose if pharmacies had to go through specific training and show that they've </w:t>
            </w:r>
          </w:p>
          <w:p w14:paraId="03BE8688" w14:textId="77777777" w:rsidR="00964F74" w:rsidRDefault="006B0D23" w:rsidP="00AE44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lastRenderedPageBreak/>
              <w:t xml:space="preserve">got enough throughput of these types of patients on a kind of annual basis then there </w:t>
            </w:r>
          </w:p>
          <w:p w14:paraId="67BAD303" w14:textId="77777777" w:rsidR="00964F74" w:rsidRDefault="006B0D23" w:rsidP="00AE44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could be some sort of register of accreditation or whatever.  I don’t even know if that </w:t>
            </w:r>
          </w:p>
          <w:p w14:paraId="1435BC98" w14:textId="19545E66" w:rsidR="006B0D23" w:rsidRPr="006B177B" w:rsidRDefault="00964F74" w:rsidP="00964F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Pr>
                <w:rFonts w:ascii="Arial" w:hAnsi="Arial" w:cs="Arial"/>
                <w:i/>
              </w:rPr>
              <w:t>exists.</w:t>
            </w:r>
          </w:p>
          <w:p w14:paraId="78514F9D" w14:textId="77777777" w:rsidR="006B0D23" w:rsidRPr="006B177B" w:rsidRDefault="006B0D23" w:rsidP="00477294">
            <w:pPr>
              <w:ind w:left="720"/>
              <w:jc w:val="both"/>
              <w:rPr>
                <w:rFonts w:ascii="Arial" w:hAnsi="Arial" w:cs="Arial"/>
                <w:i/>
              </w:rPr>
            </w:pPr>
          </w:p>
        </w:tc>
      </w:tr>
      <w:tr w:rsidR="006B0D23" w:rsidRPr="006B177B" w14:paraId="3E65A0CC" w14:textId="77777777" w:rsidTr="006B0D23">
        <w:tc>
          <w:tcPr>
            <w:tcW w:w="4058" w:type="dxa"/>
          </w:tcPr>
          <w:p w14:paraId="3DB34D91" w14:textId="77777777"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Other</w:t>
            </w:r>
          </w:p>
          <w:p w14:paraId="2635B303" w14:textId="77777777" w:rsidR="006B0D23" w:rsidRPr="006B177B" w:rsidRDefault="006B0D23" w:rsidP="0006520D">
            <w:pPr>
              <w:jc w:val="both"/>
              <w:textAlignment w:val="baseline"/>
              <w:rPr>
                <w:rFonts w:ascii="Arial" w:hAnsi="Arial" w:cs="Arial"/>
                <w:lang w:eastAsia="en-GB"/>
              </w:rPr>
            </w:pPr>
          </w:p>
          <w:p w14:paraId="0FFB0185" w14:textId="25CB873E"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Pharmacists and medicine compliance</w:t>
            </w:r>
          </w:p>
        </w:tc>
        <w:tc>
          <w:tcPr>
            <w:tcW w:w="9027" w:type="dxa"/>
          </w:tcPr>
          <w:p w14:paraId="0FB71EE4" w14:textId="6577B592" w:rsidR="006B0D23" w:rsidRPr="006B177B" w:rsidRDefault="00964F74" w:rsidP="00964F74">
            <w:pPr>
              <w:jc w:val="both"/>
              <w:rPr>
                <w:rFonts w:ascii="Arial" w:hAnsi="Arial" w:cs="Arial"/>
                <w:i/>
              </w:rPr>
            </w:pPr>
            <w:r>
              <w:rPr>
                <w:rFonts w:ascii="Arial" w:hAnsi="Arial" w:cs="Arial"/>
                <w:i/>
              </w:rPr>
              <w:t>E</w:t>
            </w:r>
            <w:r w:rsidR="006B0D23" w:rsidRPr="006B177B">
              <w:rPr>
                <w:rFonts w:ascii="Arial" w:hAnsi="Arial" w:cs="Arial"/>
                <w:i/>
              </w:rPr>
              <w:t>9: I think giving patients information, so dishing out information leaflets and giving patients - signposting patients to resources - community resources, resources on different medical, social and emotional - you know resources that are out there. I think pharmacists could do a lot more on that. I presume because I have never heard of anybody telling me that they have got that sort of information from pharmacists.</w:t>
            </w:r>
          </w:p>
          <w:p w14:paraId="2B760756" w14:textId="77777777" w:rsidR="006B0D23" w:rsidRPr="006B177B" w:rsidRDefault="006B0D23" w:rsidP="00477294">
            <w:pPr>
              <w:ind w:left="720"/>
              <w:jc w:val="both"/>
              <w:rPr>
                <w:rFonts w:ascii="Arial" w:hAnsi="Arial" w:cs="Arial"/>
                <w:i/>
              </w:rPr>
            </w:pPr>
          </w:p>
        </w:tc>
      </w:tr>
      <w:tr w:rsidR="006B0D23" w:rsidRPr="006B177B" w14:paraId="2508D3B6" w14:textId="77777777" w:rsidTr="006B0D23">
        <w:tc>
          <w:tcPr>
            <w:tcW w:w="4058" w:type="dxa"/>
          </w:tcPr>
          <w:p w14:paraId="243AAFDD" w14:textId="77777777"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Quality Measures</w:t>
            </w:r>
          </w:p>
          <w:p w14:paraId="66F37384" w14:textId="77777777" w:rsidR="006B0D23" w:rsidRPr="006B177B" w:rsidRDefault="006B0D23" w:rsidP="0006520D">
            <w:pPr>
              <w:jc w:val="both"/>
              <w:textAlignment w:val="baseline"/>
              <w:rPr>
                <w:rFonts w:ascii="Arial" w:hAnsi="Arial" w:cs="Arial"/>
                <w:lang w:eastAsia="en-GB"/>
              </w:rPr>
            </w:pPr>
          </w:p>
          <w:p w14:paraId="528E76A0" w14:textId="7E724E36" w:rsidR="006B0D23" w:rsidRPr="006B177B" w:rsidRDefault="006B0D23" w:rsidP="0006520D">
            <w:pPr>
              <w:jc w:val="both"/>
              <w:textAlignment w:val="baseline"/>
              <w:rPr>
                <w:rFonts w:ascii="Arial" w:hAnsi="Arial" w:cs="Arial"/>
                <w:lang w:eastAsia="en-GB"/>
              </w:rPr>
            </w:pPr>
            <w:r w:rsidRPr="006B177B">
              <w:rPr>
                <w:rFonts w:ascii="Arial" w:hAnsi="Arial" w:cs="Arial"/>
                <w:lang w:eastAsia="en-GB"/>
              </w:rPr>
              <w:t>Accreditations systems</w:t>
            </w:r>
          </w:p>
        </w:tc>
        <w:tc>
          <w:tcPr>
            <w:tcW w:w="9027" w:type="dxa"/>
          </w:tcPr>
          <w:p w14:paraId="609FC35E" w14:textId="519A5277" w:rsidR="006B0D23" w:rsidRPr="006B177B" w:rsidRDefault="006B0D23" w:rsidP="00964F74">
            <w:pPr>
              <w:jc w:val="both"/>
              <w:rPr>
                <w:rFonts w:ascii="Arial" w:hAnsi="Arial" w:cs="Arial"/>
                <w:i/>
              </w:rPr>
            </w:pPr>
            <w:r w:rsidRPr="006B177B">
              <w:rPr>
                <w:rFonts w:ascii="Arial" w:hAnsi="Arial" w:cs="Arial"/>
                <w:i/>
              </w:rPr>
              <w:t>S3: If the accreditation rating genuinely fits with the - again it's like a hotel isn't it?  I mean you</w:t>
            </w:r>
            <w:r w:rsidRPr="006B177B">
              <w:rPr>
                <w:rFonts w:ascii="Arial" w:hAnsi="Arial" w:cs="Arial"/>
                <w:b/>
                <w:i/>
              </w:rPr>
              <w:t xml:space="preserve"> </w:t>
            </w:r>
            <w:r w:rsidRPr="006B177B">
              <w:rPr>
                <w:rFonts w:ascii="Arial" w:hAnsi="Arial" w:cs="Arial"/>
                <w:i/>
              </w:rPr>
              <w:t xml:space="preserve">can get a 7 star one because it's got a fancy swimming pool, but if you don’t like swimming no one really cares. You can get a </w:t>
            </w:r>
            <w:proofErr w:type="gramStart"/>
            <w:r w:rsidRPr="006B177B">
              <w:rPr>
                <w:rFonts w:ascii="Arial" w:hAnsi="Arial" w:cs="Arial"/>
                <w:i/>
              </w:rPr>
              <w:t>5 star</w:t>
            </w:r>
            <w:proofErr w:type="gramEnd"/>
            <w:r w:rsidRPr="006B177B">
              <w:rPr>
                <w:rFonts w:ascii="Arial" w:hAnsi="Arial" w:cs="Arial"/>
                <w:i/>
              </w:rPr>
              <w:t xml:space="preserve"> rating because it offers a minor illness service but if you don’t want the minor ailment service, you just want to do the basics well, it really doesn't matter. </w:t>
            </w:r>
          </w:p>
          <w:p w14:paraId="3E69A91F" w14:textId="77777777" w:rsidR="006B0D23" w:rsidRPr="006B177B" w:rsidRDefault="006B0D23" w:rsidP="00351413">
            <w:pPr>
              <w:ind w:left="720"/>
              <w:jc w:val="both"/>
              <w:rPr>
                <w:rFonts w:ascii="Arial" w:hAnsi="Arial" w:cs="Arial"/>
                <w:i/>
              </w:rPr>
            </w:pPr>
          </w:p>
        </w:tc>
      </w:tr>
      <w:tr w:rsidR="006B0D23" w:rsidRPr="006B177B" w14:paraId="4602FC48" w14:textId="77777777" w:rsidTr="006B0D23">
        <w:tc>
          <w:tcPr>
            <w:tcW w:w="4058" w:type="dxa"/>
          </w:tcPr>
          <w:p w14:paraId="554E7124" w14:textId="77777777" w:rsidR="00FC3404" w:rsidRPr="006B177B" w:rsidRDefault="00FC3404" w:rsidP="00FC3404">
            <w:pPr>
              <w:jc w:val="both"/>
              <w:textAlignment w:val="baseline"/>
              <w:rPr>
                <w:rFonts w:ascii="Arial" w:hAnsi="Arial" w:cs="Arial"/>
                <w:lang w:eastAsia="en-GB"/>
              </w:rPr>
            </w:pPr>
            <w:r w:rsidRPr="006B177B">
              <w:rPr>
                <w:rFonts w:ascii="Arial" w:hAnsi="Arial" w:cs="Arial"/>
                <w:lang w:eastAsia="en-GB"/>
              </w:rPr>
              <w:t>Quality Measures</w:t>
            </w:r>
          </w:p>
          <w:p w14:paraId="3D574759" w14:textId="77777777" w:rsidR="00FC3404" w:rsidRPr="006B177B" w:rsidRDefault="00FC3404" w:rsidP="00FC3404">
            <w:pPr>
              <w:jc w:val="both"/>
              <w:textAlignment w:val="baseline"/>
              <w:rPr>
                <w:rFonts w:ascii="Arial" w:hAnsi="Arial" w:cs="Arial"/>
                <w:lang w:eastAsia="en-GB"/>
              </w:rPr>
            </w:pPr>
          </w:p>
          <w:p w14:paraId="301420AF" w14:textId="5858EFEE" w:rsidR="006B0D23" w:rsidRPr="006B177B" w:rsidRDefault="00FC3404" w:rsidP="00FC3404">
            <w:pPr>
              <w:jc w:val="both"/>
              <w:textAlignment w:val="baseline"/>
              <w:rPr>
                <w:rFonts w:ascii="Arial" w:hAnsi="Arial" w:cs="Arial"/>
                <w:lang w:eastAsia="en-GB"/>
              </w:rPr>
            </w:pPr>
            <w:r w:rsidRPr="006B177B">
              <w:rPr>
                <w:rFonts w:ascii="Arial" w:hAnsi="Arial" w:cs="Arial"/>
                <w:lang w:eastAsia="en-GB"/>
              </w:rPr>
              <w:t>Accreditations systems</w:t>
            </w:r>
          </w:p>
        </w:tc>
        <w:tc>
          <w:tcPr>
            <w:tcW w:w="9027" w:type="dxa"/>
          </w:tcPr>
          <w:p w14:paraId="74FEAA42" w14:textId="2695B6D1" w:rsidR="00FC3404" w:rsidRPr="006B177B" w:rsidRDefault="00FC3404" w:rsidP="00964F74">
            <w:pPr>
              <w:jc w:val="both"/>
              <w:rPr>
                <w:rFonts w:ascii="Arial" w:hAnsi="Arial" w:cs="Arial"/>
                <w:i/>
              </w:rPr>
            </w:pPr>
            <w:r w:rsidRPr="006B177B">
              <w:rPr>
                <w:rFonts w:ascii="Arial" w:hAnsi="Arial" w:cs="Arial"/>
                <w:i/>
              </w:rPr>
              <w:t xml:space="preserve">S18: I think if they [rating/accreditation schemes] are structured sensitively enough to create an element of competitiveness and to drive practices to offer broader and more consistent services that’s great, but the risk is actually that it does the opposite and that you end up actually making any clinician more conservative in what they are prepared to do because they don’t want to risk being downgraded.  So rating surgeons is the best example, the risk is if you rate </w:t>
            </w:r>
            <w:proofErr w:type="spellStart"/>
            <w:proofErr w:type="gramStart"/>
            <w:r w:rsidRPr="006B177B">
              <w:rPr>
                <w:rFonts w:ascii="Arial" w:hAnsi="Arial" w:cs="Arial"/>
                <w:i/>
              </w:rPr>
              <w:t>surgeons..</w:t>
            </w:r>
            <w:proofErr w:type="gramEnd"/>
            <w:r w:rsidRPr="006B177B">
              <w:rPr>
                <w:rFonts w:ascii="Arial" w:hAnsi="Arial" w:cs="Arial"/>
                <w:i/>
              </w:rPr>
              <w:t>they</w:t>
            </w:r>
            <w:proofErr w:type="spellEnd"/>
            <w:r w:rsidRPr="006B177B">
              <w:rPr>
                <w:rFonts w:ascii="Arial" w:hAnsi="Arial" w:cs="Arial"/>
                <w:i/>
              </w:rPr>
              <w:t xml:space="preserve"> shy away from doing more risky operations because they don’t want to ruin their stats.</w:t>
            </w:r>
          </w:p>
          <w:p w14:paraId="0F36A388" w14:textId="77777777" w:rsidR="006B0D23" w:rsidRPr="006B177B" w:rsidRDefault="006B0D23" w:rsidP="00351413">
            <w:pPr>
              <w:ind w:left="720"/>
              <w:jc w:val="both"/>
              <w:rPr>
                <w:rFonts w:ascii="Arial" w:hAnsi="Arial" w:cs="Arial"/>
                <w:i/>
              </w:rPr>
            </w:pPr>
          </w:p>
        </w:tc>
      </w:tr>
      <w:tr w:rsidR="006B0D23" w:rsidRPr="006B177B" w14:paraId="2EB60394" w14:textId="77777777" w:rsidTr="006B0D23">
        <w:tc>
          <w:tcPr>
            <w:tcW w:w="4058" w:type="dxa"/>
          </w:tcPr>
          <w:p w14:paraId="36AC3CFA" w14:textId="77777777" w:rsidR="00FC3404" w:rsidRPr="006B177B" w:rsidRDefault="00FC3404" w:rsidP="00FC3404">
            <w:pPr>
              <w:jc w:val="both"/>
              <w:textAlignment w:val="baseline"/>
              <w:rPr>
                <w:rFonts w:ascii="Arial" w:hAnsi="Arial" w:cs="Arial"/>
                <w:lang w:eastAsia="en-GB"/>
              </w:rPr>
            </w:pPr>
            <w:r w:rsidRPr="006B177B">
              <w:rPr>
                <w:rFonts w:ascii="Arial" w:hAnsi="Arial" w:cs="Arial"/>
                <w:lang w:eastAsia="en-GB"/>
              </w:rPr>
              <w:t>Quality Measures</w:t>
            </w:r>
          </w:p>
          <w:p w14:paraId="08AC0C2E" w14:textId="77777777" w:rsidR="00FC3404" w:rsidRPr="006B177B" w:rsidRDefault="00FC3404" w:rsidP="00FC3404">
            <w:pPr>
              <w:jc w:val="both"/>
              <w:textAlignment w:val="baseline"/>
              <w:rPr>
                <w:rFonts w:ascii="Arial" w:hAnsi="Arial" w:cs="Arial"/>
                <w:lang w:eastAsia="en-GB"/>
              </w:rPr>
            </w:pPr>
          </w:p>
          <w:p w14:paraId="16720E56" w14:textId="4B5BED85" w:rsidR="006B0D23" w:rsidRPr="006B177B" w:rsidRDefault="00FC3404" w:rsidP="00FC3404">
            <w:pPr>
              <w:jc w:val="both"/>
              <w:textAlignment w:val="baseline"/>
              <w:rPr>
                <w:rFonts w:ascii="Arial" w:hAnsi="Arial" w:cs="Arial"/>
                <w:lang w:eastAsia="en-GB"/>
              </w:rPr>
            </w:pPr>
            <w:r w:rsidRPr="006B177B">
              <w:rPr>
                <w:rFonts w:ascii="Arial" w:hAnsi="Arial" w:cs="Arial"/>
                <w:lang w:eastAsia="en-GB"/>
              </w:rPr>
              <w:t>Accreditations systems</w:t>
            </w:r>
          </w:p>
        </w:tc>
        <w:tc>
          <w:tcPr>
            <w:tcW w:w="9027" w:type="dxa"/>
          </w:tcPr>
          <w:p w14:paraId="2F06F12B" w14:textId="2E5C4BDC" w:rsidR="00FC3404" w:rsidRPr="006B177B" w:rsidRDefault="00FC3404" w:rsidP="00964F74">
            <w:pPr>
              <w:jc w:val="both"/>
              <w:rPr>
                <w:rFonts w:ascii="Arial" w:hAnsi="Arial" w:cs="Arial"/>
              </w:rPr>
            </w:pPr>
            <w:r w:rsidRPr="006B177B">
              <w:rPr>
                <w:rFonts w:ascii="Arial" w:hAnsi="Arial" w:cs="Arial"/>
                <w:i/>
              </w:rPr>
              <w:t xml:space="preserve">S2: I wouldn’t be particularly keen on a star system - the same applies to general practice, you want consistent core services to be provided at every location.  And there </w:t>
            </w:r>
            <w:proofErr w:type="spellStart"/>
            <w:r w:rsidRPr="006B177B">
              <w:rPr>
                <w:rFonts w:ascii="Arial" w:hAnsi="Arial" w:cs="Arial"/>
                <w:i/>
              </w:rPr>
              <w:t>maybe</w:t>
            </w:r>
            <w:proofErr w:type="spellEnd"/>
            <w:r w:rsidRPr="006B177B">
              <w:rPr>
                <w:rFonts w:ascii="Arial" w:hAnsi="Arial" w:cs="Arial"/>
                <w:i/>
              </w:rPr>
              <w:t xml:space="preserve"> some bolt-on services that are provided in a smaller number of locations.  So, you wouldn’t say ‘I'm a 4 star and they're a 2 star’.  You would say ‘well I'm a core pharmacy provider but in addition we provide palliative care pharmacy, and we provide Minor Ailment Services with confidential consulting </w:t>
            </w:r>
            <w:proofErr w:type="gramStart"/>
            <w:r w:rsidRPr="006B177B">
              <w:rPr>
                <w:rFonts w:ascii="Arial" w:hAnsi="Arial" w:cs="Arial"/>
                <w:i/>
              </w:rPr>
              <w:t>areas’</w:t>
            </w:r>
            <w:proofErr w:type="gramEnd"/>
            <w:r w:rsidRPr="006B177B">
              <w:rPr>
                <w:rFonts w:ascii="Arial" w:hAnsi="Arial" w:cs="Arial"/>
                <w:i/>
              </w:rPr>
              <w:t xml:space="preserve">.  What they [league tables] focus on which might not always be the most important thing and that then diverts attention away from things that are less easy </w:t>
            </w:r>
            <w:r w:rsidRPr="006B177B">
              <w:rPr>
                <w:rFonts w:ascii="Arial" w:hAnsi="Arial" w:cs="Arial"/>
                <w:i/>
              </w:rPr>
              <w:lastRenderedPageBreak/>
              <w:t xml:space="preserve">to measure.  </w:t>
            </w:r>
            <w:proofErr w:type="gramStart"/>
            <w:r w:rsidRPr="006B177B">
              <w:rPr>
                <w:rFonts w:ascii="Arial" w:hAnsi="Arial" w:cs="Arial"/>
                <w:i/>
              </w:rPr>
              <w:t>So</w:t>
            </w:r>
            <w:proofErr w:type="gramEnd"/>
            <w:r w:rsidRPr="006B177B">
              <w:rPr>
                <w:rFonts w:ascii="Arial" w:hAnsi="Arial" w:cs="Arial"/>
                <w:i/>
              </w:rPr>
              <w:t xml:space="preserve"> I think it’s better that we raise the consistent standard rather than you know put pharmacy against pharmacy.</w:t>
            </w:r>
          </w:p>
          <w:p w14:paraId="309CC958" w14:textId="77777777" w:rsidR="006B0D23" w:rsidRPr="006B177B" w:rsidRDefault="006B0D23" w:rsidP="00351413">
            <w:pPr>
              <w:ind w:left="720"/>
              <w:jc w:val="both"/>
              <w:rPr>
                <w:rFonts w:ascii="Arial" w:hAnsi="Arial" w:cs="Arial"/>
                <w:i/>
              </w:rPr>
            </w:pPr>
          </w:p>
        </w:tc>
      </w:tr>
      <w:tr w:rsidR="006B0D23" w:rsidRPr="006B177B" w14:paraId="1589A12D" w14:textId="77777777" w:rsidTr="006B0D23">
        <w:tc>
          <w:tcPr>
            <w:tcW w:w="4058" w:type="dxa"/>
          </w:tcPr>
          <w:p w14:paraId="33F0632B" w14:textId="55D6D730" w:rsidR="006B0D23" w:rsidRPr="006B177B" w:rsidRDefault="00995457" w:rsidP="0006520D">
            <w:pPr>
              <w:jc w:val="both"/>
              <w:textAlignment w:val="baseline"/>
              <w:rPr>
                <w:rFonts w:ascii="Arial" w:hAnsi="Arial" w:cs="Arial"/>
                <w:lang w:eastAsia="en-GB"/>
              </w:rPr>
            </w:pPr>
            <w:r w:rsidRPr="006B177B">
              <w:rPr>
                <w:rFonts w:ascii="Arial" w:hAnsi="Arial" w:cs="Arial"/>
                <w:lang w:eastAsia="en-GB"/>
              </w:rPr>
              <w:t>Good quality OTC consultation</w:t>
            </w:r>
          </w:p>
        </w:tc>
        <w:tc>
          <w:tcPr>
            <w:tcW w:w="9027" w:type="dxa"/>
          </w:tcPr>
          <w:p w14:paraId="1994A980" w14:textId="65773C2F" w:rsidR="00995457" w:rsidRPr="006B177B" w:rsidRDefault="00995457" w:rsidP="00964F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i/>
              </w:rPr>
            </w:pPr>
            <w:r w:rsidRPr="006B177B">
              <w:rPr>
                <w:rFonts w:ascii="Arial" w:hAnsi="Arial" w:cs="Arial"/>
                <w:i/>
              </w:rPr>
              <w:t>E13: [a good quality consultation] Being able to explain their symptoms, being asked particular questions to try and exclude anything more serious, and then advise either to see the doctor if necessary or to have an over the counter medication, or actually not be sold anything just say ‘take some paracetamol and drink plenty of fluids’, but with a safety net if it doesn’t get better in however long, or ‘this happens then go and see your GP’.</w:t>
            </w:r>
          </w:p>
          <w:p w14:paraId="281927FA" w14:textId="77777777" w:rsidR="006B0D23" w:rsidRPr="006B177B" w:rsidRDefault="006B0D23" w:rsidP="00351413">
            <w:pPr>
              <w:ind w:left="720"/>
              <w:jc w:val="both"/>
              <w:rPr>
                <w:rFonts w:ascii="Arial" w:hAnsi="Arial" w:cs="Arial"/>
                <w:i/>
              </w:rPr>
            </w:pPr>
          </w:p>
        </w:tc>
      </w:tr>
      <w:tr w:rsidR="0055220E" w:rsidRPr="006B177B" w14:paraId="52CC3455" w14:textId="77777777" w:rsidTr="006B0D23">
        <w:tc>
          <w:tcPr>
            <w:tcW w:w="4058" w:type="dxa"/>
          </w:tcPr>
          <w:p w14:paraId="05787763" w14:textId="77777777" w:rsidR="0055220E" w:rsidRPr="006B177B" w:rsidRDefault="0055220E" w:rsidP="0006520D">
            <w:pPr>
              <w:jc w:val="both"/>
              <w:textAlignment w:val="baseline"/>
              <w:rPr>
                <w:rFonts w:ascii="Arial" w:hAnsi="Arial" w:cs="Arial"/>
                <w:lang w:eastAsia="en-GB"/>
              </w:rPr>
            </w:pPr>
            <w:r w:rsidRPr="006B177B">
              <w:rPr>
                <w:rFonts w:ascii="Arial" w:hAnsi="Arial" w:cs="Arial"/>
                <w:lang w:eastAsia="en-GB"/>
              </w:rPr>
              <w:t>Pharmacist Competence</w:t>
            </w:r>
          </w:p>
          <w:p w14:paraId="12B306E6" w14:textId="099DC1B9" w:rsidR="0055220E" w:rsidRPr="006B177B" w:rsidRDefault="0055220E" w:rsidP="0006520D">
            <w:pPr>
              <w:jc w:val="both"/>
              <w:textAlignment w:val="baseline"/>
              <w:rPr>
                <w:rFonts w:ascii="Arial" w:hAnsi="Arial" w:cs="Arial"/>
                <w:lang w:eastAsia="en-GB"/>
              </w:rPr>
            </w:pPr>
            <w:r w:rsidRPr="006B177B">
              <w:rPr>
                <w:rFonts w:ascii="Arial" w:hAnsi="Arial" w:cs="Arial"/>
                <w:lang w:eastAsia="en-GB"/>
              </w:rPr>
              <w:t>Management of OTC consultations</w:t>
            </w:r>
          </w:p>
        </w:tc>
        <w:tc>
          <w:tcPr>
            <w:tcW w:w="9027" w:type="dxa"/>
          </w:tcPr>
          <w:p w14:paraId="7421E7AA"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E11: My experience with pharmacists within community … is they’ve not got the skil</w:t>
            </w:r>
            <w:r w:rsidR="00964F74">
              <w:rPr>
                <w:rFonts w:ascii="Arial" w:hAnsi="Arial" w:cs="Arial"/>
                <w:i/>
              </w:rPr>
              <w:t xml:space="preserve">l </w:t>
            </w:r>
          </w:p>
          <w:p w14:paraId="11FD65DC"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base to do safe assessments and it’s that - you mentioned minor ailments and acute </w:t>
            </w:r>
          </w:p>
          <w:p w14:paraId="7C3B96EA" w14:textId="0474DECE" w:rsidR="00964F74" w:rsidRDefault="00C842E0"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proofErr w:type="spellStart"/>
            <w:r>
              <w:rPr>
                <w:rFonts w:ascii="Arial" w:hAnsi="Arial" w:cs="Arial"/>
                <w:i/>
              </w:rPr>
              <w:t>i</w:t>
            </w:r>
            <w:r w:rsidR="0055220E" w:rsidRPr="006B177B">
              <w:rPr>
                <w:rFonts w:ascii="Arial" w:hAnsi="Arial" w:cs="Arial"/>
                <w:i/>
              </w:rPr>
              <w:t>ness</w:t>
            </w:r>
            <w:proofErr w:type="spellEnd"/>
            <w:r w:rsidR="0055220E" w:rsidRPr="006B177B">
              <w:rPr>
                <w:rFonts w:ascii="Arial" w:hAnsi="Arial" w:cs="Arial"/>
                <w:i/>
              </w:rPr>
              <w:t xml:space="preserve">. …  I’d say minor ailments is non-serious illness and that’s the difficulty with </w:t>
            </w:r>
          </w:p>
          <w:p w14:paraId="5CA60F0E"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some of the pharmacy training is that they are not taught about all the serious illness. </w:t>
            </w:r>
          </w:p>
          <w:p w14:paraId="2B9D65EF"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It’s all about what you don’t know, you don’t know what you don’t know - you really </w:t>
            </w:r>
          </w:p>
          <w:p w14:paraId="0ED1A221"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aren’t truly doing [a] proper, thorough consultation and that’s mainly what I do in </w:t>
            </w:r>
            <w:proofErr w:type="gramStart"/>
            <w:r w:rsidRPr="006B177B">
              <w:rPr>
                <w:rFonts w:ascii="Arial" w:hAnsi="Arial" w:cs="Arial"/>
                <w:i/>
              </w:rPr>
              <w:t>my</w:t>
            </w:r>
            <w:proofErr w:type="gramEnd"/>
            <w:r w:rsidRPr="006B177B">
              <w:rPr>
                <w:rFonts w:ascii="Arial" w:hAnsi="Arial" w:cs="Arial"/>
                <w:i/>
              </w:rPr>
              <w:t xml:space="preserve"> </w:t>
            </w:r>
          </w:p>
          <w:p w14:paraId="0B459353"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day job, especially on duty days every patient sits in front of me and I think about </w:t>
            </w:r>
          </w:p>
          <w:p w14:paraId="6188CE18"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what significant illness might I need to exclude with them, and what questions should </w:t>
            </w:r>
          </w:p>
          <w:p w14:paraId="72FBAF94"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I ask and what examinations should I </w:t>
            </w:r>
            <w:proofErr w:type="gramStart"/>
            <w:r w:rsidRPr="006B177B">
              <w:rPr>
                <w:rFonts w:ascii="Arial" w:hAnsi="Arial" w:cs="Arial"/>
                <w:i/>
              </w:rPr>
              <w:t>do</w:t>
            </w:r>
            <w:proofErr w:type="gramEnd"/>
            <w:r w:rsidRPr="006B177B">
              <w:rPr>
                <w:rFonts w:ascii="Arial" w:hAnsi="Arial" w:cs="Arial"/>
                <w:i/>
              </w:rPr>
              <w:t xml:space="preserve"> and this could be even minor things like a </w:t>
            </w:r>
          </w:p>
          <w:p w14:paraId="478B27D6"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sore throat and I think pharmacists don’t quite appreciate that. And that’s particularly </w:t>
            </w:r>
          </w:p>
          <w:p w14:paraId="51F859C3"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from their perspective in what they encounter </w:t>
            </w:r>
            <w:proofErr w:type="spellStart"/>
            <w:r w:rsidRPr="006B177B">
              <w:rPr>
                <w:rFonts w:ascii="Arial" w:hAnsi="Arial" w:cs="Arial"/>
                <w:i/>
              </w:rPr>
              <w:t>‘</w:t>
            </w:r>
            <w:proofErr w:type="gramStart"/>
            <w:r w:rsidRPr="006B177B">
              <w:rPr>
                <w:rFonts w:ascii="Arial" w:hAnsi="Arial" w:cs="Arial"/>
                <w:i/>
              </w:rPr>
              <w:t>cause</w:t>
            </w:r>
            <w:proofErr w:type="spellEnd"/>
            <w:proofErr w:type="gramEnd"/>
            <w:r w:rsidRPr="006B177B">
              <w:rPr>
                <w:rFonts w:ascii="Arial" w:hAnsi="Arial" w:cs="Arial"/>
                <w:i/>
              </w:rPr>
              <w:t xml:space="preserve"> they wouldn’t necessarily see </w:t>
            </w:r>
          </w:p>
          <w:p w14:paraId="2160BC12"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all the throat cancers and the things we do, and they wouldn’t necessarily see the </w:t>
            </w:r>
          </w:p>
          <w:p w14:paraId="196C5029" w14:textId="77777777" w:rsidR="00964F74"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really sick people that I have in A&amp;E and how people deteriorate and people </w:t>
            </w:r>
          </w:p>
          <w:p w14:paraId="40E5FBE7" w14:textId="7034173C" w:rsidR="0055220E" w:rsidRPr="006B177B" w:rsidRDefault="0055220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collapsing in my surgery and things.</w:t>
            </w:r>
          </w:p>
          <w:p w14:paraId="791C6E9B" w14:textId="77777777" w:rsidR="0055220E" w:rsidRPr="006B177B" w:rsidRDefault="0055220E" w:rsidP="00562FFE">
            <w:pPr>
              <w:ind w:left="720"/>
              <w:jc w:val="both"/>
              <w:rPr>
                <w:rFonts w:ascii="Arial" w:hAnsi="Arial" w:cs="Arial"/>
                <w:i/>
              </w:rPr>
            </w:pPr>
          </w:p>
        </w:tc>
      </w:tr>
      <w:tr w:rsidR="00562FFE" w:rsidRPr="006B177B" w14:paraId="19B804A3" w14:textId="77777777" w:rsidTr="006B0D23">
        <w:tc>
          <w:tcPr>
            <w:tcW w:w="4058" w:type="dxa"/>
          </w:tcPr>
          <w:p w14:paraId="1AC27607" w14:textId="77777777" w:rsidR="00562FFE" w:rsidRPr="006B177B" w:rsidRDefault="00562FFE" w:rsidP="00562FFE">
            <w:pPr>
              <w:jc w:val="both"/>
              <w:textAlignment w:val="baseline"/>
              <w:rPr>
                <w:rFonts w:ascii="Arial" w:hAnsi="Arial" w:cs="Arial"/>
                <w:lang w:eastAsia="en-GB"/>
              </w:rPr>
            </w:pPr>
            <w:r w:rsidRPr="006B177B">
              <w:rPr>
                <w:rFonts w:ascii="Arial" w:hAnsi="Arial" w:cs="Arial"/>
                <w:lang w:eastAsia="en-GB"/>
              </w:rPr>
              <w:t>Pharmacist Competence</w:t>
            </w:r>
          </w:p>
          <w:p w14:paraId="4EE4C72A" w14:textId="3136B732" w:rsidR="00562FFE" w:rsidRPr="006B177B" w:rsidRDefault="00562FFE" w:rsidP="00562FFE">
            <w:pPr>
              <w:jc w:val="both"/>
              <w:textAlignment w:val="baseline"/>
              <w:rPr>
                <w:rFonts w:ascii="Arial" w:hAnsi="Arial" w:cs="Arial"/>
                <w:lang w:eastAsia="en-GB"/>
              </w:rPr>
            </w:pPr>
            <w:r w:rsidRPr="006B177B">
              <w:rPr>
                <w:rFonts w:ascii="Arial" w:hAnsi="Arial" w:cs="Arial"/>
                <w:lang w:eastAsia="en-GB"/>
              </w:rPr>
              <w:t>Management of OTC consultations</w:t>
            </w:r>
          </w:p>
        </w:tc>
        <w:tc>
          <w:tcPr>
            <w:tcW w:w="9027" w:type="dxa"/>
          </w:tcPr>
          <w:p w14:paraId="0BF403F7" w14:textId="1F950A24" w:rsidR="00562FFE" w:rsidRPr="006B177B" w:rsidRDefault="00562FFE" w:rsidP="00964F74">
            <w:pPr>
              <w:jc w:val="both"/>
              <w:rPr>
                <w:rFonts w:ascii="Arial" w:hAnsi="Arial" w:cs="Arial"/>
                <w:i/>
              </w:rPr>
            </w:pPr>
            <w:r w:rsidRPr="006B177B">
              <w:rPr>
                <w:rFonts w:ascii="Arial" w:hAnsi="Arial" w:cs="Arial"/>
                <w:i/>
              </w:rPr>
              <w:t>S</w:t>
            </w:r>
            <w:proofErr w:type="gramStart"/>
            <w:r w:rsidRPr="006B177B">
              <w:rPr>
                <w:rFonts w:ascii="Arial" w:hAnsi="Arial" w:cs="Arial"/>
                <w:i/>
              </w:rPr>
              <w:t>6: ..</w:t>
            </w:r>
            <w:proofErr w:type="gramEnd"/>
            <w:r w:rsidRPr="006B177B">
              <w:rPr>
                <w:rFonts w:ascii="Arial" w:hAnsi="Arial" w:cs="Arial"/>
                <w:i/>
              </w:rPr>
              <w:t xml:space="preserve"> </w:t>
            </w:r>
            <w:proofErr w:type="spellStart"/>
            <w:r w:rsidRPr="006B177B">
              <w:rPr>
                <w:rFonts w:ascii="Arial" w:hAnsi="Arial" w:cs="Arial"/>
                <w:i/>
              </w:rPr>
              <w:t>its</w:t>
            </w:r>
            <w:proofErr w:type="spellEnd"/>
            <w:r w:rsidRPr="006B177B">
              <w:rPr>
                <w:rFonts w:ascii="Arial" w:hAnsi="Arial" w:cs="Arial"/>
                <w:i/>
              </w:rPr>
              <w:t xml:space="preserve"> difficult as a GP to think about other people doing aspects of your job that you've done ad nauseum day in day out, and don’t necessarily give much of a thought to it because that's what you've been trained to do. But the thing is, sometimes I think pharmacists are trying to wear too many hats, but they're trained in one area that's fantastic, but they're not diagnosticians, so they shouldn’t be expected to be diagnosticians.(…) I mean I thinks us GPs we would love people to take the burden of trivial illnesses away from us but it's the difficulty...it's much easier </w:t>
            </w:r>
            <w:r w:rsidRPr="006B177B">
              <w:rPr>
                <w:rFonts w:ascii="Arial" w:hAnsi="Arial" w:cs="Arial"/>
                <w:i/>
              </w:rPr>
              <w:lastRenderedPageBreak/>
              <w:t>for us to say that's something trivial than it is for somebody who doesn't see that day in day out because a lot of its to do with pattern recognition and the sheer volume of people that you've seen with those kinds of conditions.  If pharmacists are not seeing it or they're not confident or...they've not built up the experience, then it's difficult for them to necessarily do that.  I don’t know how you kind of get around that.</w:t>
            </w:r>
          </w:p>
          <w:p w14:paraId="39B96DDA" w14:textId="77777777" w:rsidR="00562FFE" w:rsidRPr="006B177B" w:rsidRDefault="00562FFE" w:rsidP="00552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p>
        </w:tc>
      </w:tr>
      <w:tr w:rsidR="00226824" w:rsidRPr="006B177B" w14:paraId="2A01752C" w14:textId="77777777" w:rsidTr="006B0D23">
        <w:tc>
          <w:tcPr>
            <w:tcW w:w="4058" w:type="dxa"/>
          </w:tcPr>
          <w:p w14:paraId="67B222DF" w14:textId="26F1860D" w:rsidR="00226824" w:rsidRPr="006B177B" w:rsidRDefault="00226824" w:rsidP="00562FFE">
            <w:pPr>
              <w:jc w:val="both"/>
              <w:textAlignment w:val="baseline"/>
              <w:rPr>
                <w:rFonts w:ascii="Arial" w:hAnsi="Arial" w:cs="Arial"/>
                <w:lang w:eastAsia="en-GB"/>
              </w:rPr>
            </w:pPr>
            <w:r w:rsidRPr="006B177B">
              <w:rPr>
                <w:rFonts w:ascii="Arial" w:hAnsi="Arial" w:cs="Arial"/>
                <w:lang w:eastAsia="en-GB"/>
              </w:rPr>
              <w:t>Competence</w:t>
            </w:r>
          </w:p>
        </w:tc>
        <w:tc>
          <w:tcPr>
            <w:tcW w:w="9027" w:type="dxa"/>
          </w:tcPr>
          <w:p w14:paraId="76E9CE99"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E18: I think my current experience is that generally pharmacies are much better at </w:t>
            </w:r>
          </w:p>
          <w:p w14:paraId="5F3B7ADF"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identifying which patients do need to be seen acutely by a GP, and fall outside of </w:t>
            </w:r>
          </w:p>
          <w:p w14:paraId="1F50297D"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their ability to offer self-care advice. But I think there is a concern about consistency </w:t>
            </w:r>
          </w:p>
          <w:p w14:paraId="13946E67"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at both ends of the spectrum in terms of encouraging people to medicalise conditions </w:t>
            </w:r>
          </w:p>
          <w:p w14:paraId="4B9A426B"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that really don’t need any treatment at all by having over the counter medicine, and </w:t>
            </w:r>
          </w:p>
          <w:p w14:paraId="1260916F"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the threshold at which ‘well I don’t really want to take responsibility for telling this </w:t>
            </w:r>
          </w:p>
          <w:p w14:paraId="001909B3"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person they’re alright so I am going to push the responsibility onto someone else’.  </w:t>
            </w:r>
          </w:p>
          <w:p w14:paraId="6E0AC119"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proofErr w:type="gramStart"/>
            <w:r w:rsidRPr="006B177B">
              <w:rPr>
                <w:rFonts w:ascii="Arial" w:hAnsi="Arial" w:cs="Arial"/>
                <w:i/>
              </w:rPr>
              <w:t>So</w:t>
            </w:r>
            <w:proofErr w:type="gramEnd"/>
            <w:r w:rsidRPr="006B177B">
              <w:rPr>
                <w:rFonts w:ascii="Arial" w:hAnsi="Arial" w:cs="Arial"/>
                <w:i/>
              </w:rPr>
              <w:t xml:space="preserve"> I think that the thing - I think the more we know there’s consistency the more A) </w:t>
            </w:r>
          </w:p>
          <w:p w14:paraId="7F4093D1"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the more likely we are to direct patients towards pharmacies, but also [B] the more </w:t>
            </w:r>
          </w:p>
          <w:p w14:paraId="673F62F9"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comfortable and willing we are about receiving referrals from pharmacies without </w:t>
            </w:r>
          </w:p>
          <w:p w14:paraId="34D59459"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any triage. I think it’s about creating a strong sense of consistency in terms of what </w:t>
            </w:r>
          </w:p>
          <w:p w14:paraId="5473D963" w14:textId="77777777" w:rsidR="00964F74"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 xml:space="preserve">the standards are and what the thresholds for referral are etc. that works in both </w:t>
            </w:r>
          </w:p>
          <w:p w14:paraId="713A84B7" w14:textId="3082AB32" w:rsidR="00226824" w:rsidRPr="006B177B" w:rsidRDefault="00226824" w:rsidP="00226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jc w:val="both"/>
              <w:rPr>
                <w:rFonts w:ascii="Arial" w:hAnsi="Arial" w:cs="Arial"/>
                <w:i/>
              </w:rPr>
            </w:pPr>
            <w:r w:rsidRPr="006B177B">
              <w:rPr>
                <w:rFonts w:ascii="Arial" w:hAnsi="Arial" w:cs="Arial"/>
                <w:i/>
              </w:rPr>
              <w:t>directions</w:t>
            </w:r>
            <w:r w:rsidR="00964F74">
              <w:rPr>
                <w:rFonts w:ascii="Arial" w:hAnsi="Arial" w:cs="Arial"/>
                <w:i/>
              </w:rPr>
              <w:t>.</w:t>
            </w:r>
          </w:p>
          <w:p w14:paraId="37F0BFF9" w14:textId="77777777" w:rsidR="00226824" w:rsidRPr="006B177B" w:rsidRDefault="00226824" w:rsidP="00562FFE">
            <w:pPr>
              <w:ind w:left="720"/>
              <w:jc w:val="both"/>
              <w:rPr>
                <w:rFonts w:ascii="Arial" w:hAnsi="Arial" w:cs="Arial"/>
                <w:i/>
              </w:rPr>
            </w:pPr>
          </w:p>
        </w:tc>
      </w:tr>
    </w:tbl>
    <w:p w14:paraId="755E948B" w14:textId="059858A9" w:rsidR="00A6159B" w:rsidRPr="006B177B" w:rsidRDefault="00A6159B" w:rsidP="0006520D">
      <w:pPr>
        <w:ind w:left="510"/>
        <w:jc w:val="both"/>
        <w:textAlignment w:val="baseline"/>
        <w:rPr>
          <w:rFonts w:ascii="Arial" w:hAnsi="Arial" w:cs="Arial"/>
          <w:lang w:eastAsia="en-GB"/>
        </w:rPr>
      </w:pPr>
    </w:p>
    <w:sectPr w:rsidR="00A6159B" w:rsidRPr="006B177B" w:rsidSect="00F12791">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CB352" w14:textId="77777777" w:rsidR="00D47714" w:rsidRDefault="00D47714" w:rsidP="00A806CE">
      <w:r>
        <w:separator/>
      </w:r>
    </w:p>
  </w:endnote>
  <w:endnote w:type="continuationSeparator" w:id="0">
    <w:p w14:paraId="372C745D" w14:textId="77777777" w:rsidR="00D47714" w:rsidRDefault="00D47714" w:rsidP="00A80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E3EF36" w14:textId="77777777" w:rsidR="002B6810" w:rsidRDefault="002B6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2781339"/>
      <w:docPartObj>
        <w:docPartGallery w:val="Page Numbers (Bottom of Page)"/>
        <w:docPartUnique/>
      </w:docPartObj>
    </w:sdtPr>
    <w:sdtEndPr>
      <w:rPr>
        <w:noProof/>
      </w:rPr>
    </w:sdtEndPr>
    <w:sdtContent>
      <w:p w14:paraId="630E7693" w14:textId="7D229234" w:rsidR="002B6810" w:rsidRDefault="002B6810">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p w14:paraId="102C1691" w14:textId="77777777" w:rsidR="002B6810" w:rsidRDefault="002B68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19360" w14:textId="77777777" w:rsidR="002B6810" w:rsidRDefault="002B6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00667" w14:textId="77777777" w:rsidR="00D47714" w:rsidRDefault="00D47714" w:rsidP="00A806CE">
      <w:r>
        <w:separator/>
      </w:r>
    </w:p>
  </w:footnote>
  <w:footnote w:type="continuationSeparator" w:id="0">
    <w:p w14:paraId="6C376188" w14:textId="77777777" w:rsidR="00D47714" w:rsidRDefault="00D47714" w:rsidP="00A80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4013D" w14:textId="77777777" w:rsidR="002B6810" w:rsidRDefault="002B6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54254" w14:textId="1F8F0E0C" w:rsidR="002B6810" w:rsidRPr="00567158" w:rsidRDefault="002B6810" w:rsidP="00567158">
    <w:pPr>
      <w:pStyle w:val="Header"/>
    </w:pPr>
    <w:bookmarkStart w:id="1" w:name="_Hlk512242488"/>
  </w:p>
  <w:bookmarkEnd w:id="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B54DF9" w14:textId="77777777" w:rsidR="002B6810" w:rsidRDefault="002B68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C78F1"/>
    <w:multiLevelType w:val="hybridMultilevel"/>
    <w:tmpl w:val="5992B58E"/>
    <w:lvl w:ilvl="0" w:tplc="B262D922">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5D439B5"/>
    <w:multiLevelType w:val="hybridMultilevel"/>
    <w:tmpl w:val="086ECF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CE3FC0"/>
    <w:multiLevelType w:val="hybridMultilevel"/>
    <w:tmpl w:val="E59EA5AE"/>
    <w:lvl w:ilvl="0" w:tplc="B262D922">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8276FA3"/>
    <w:multiLevelType w:val="multilevel"/>
    <w:tmpl w:val="2438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C17153"/>
    <w:multiLevelType w:val="hybridMultilevel"/>
    <w:tmpl w:val="460003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27CA2"/>
    <w:multiLevelType w:val="hybridMultilevel"/>
    <w:tmpl w:val="5476C0C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E86870"/>
    <w:multiLevelType w:val="hybridMultilevel"/>
    <w:tmpl w:val="D96EF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C76098"/>
    <w:multiLevelType w:val="multilevel"/>
    <w:tmpl w:val="BFB4ED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686E05"/>
    <w:multiLevelType w:val="hybridMultilevel"/>
    <w:tmpl w:val="27E00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D83ACC"/>
    <w:multiLevelType w:val="hybridMultilevel"/>
    <w:tmpl w:val="FE9C65A4"/>
    <w:lvl w:ilvl="0" w:tplc="B262D922">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8916BF"/>
    <w:multiLevelType w:val="hybridMultilevel"/>
    <w:tmpl w:val="9ACCF43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9D132F"/>
    <w:multiLevelType w:val="hybridMultilevel"/>
    <w:tmpl w:val="6442B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A604EF"/>
    <w:multiLevelType w:val="multilevel"/>
    <w:tmpl w:val="C6D43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FD2B55"/>
    <w:multiLevelType w:val="hybridMultilevel"/>
    <w:tmpl w:val="3266D51C"/>
    <w:lvl w:ilvl="0" w:tplc="61D6E2C2">
      <w:start w:val="1"/>
      <w:numFmt w:val="decimal"/>
      <w:lvlText w:val="%1."/>
      <w:lvlJc w:val="left"/>
      <w:pPr>
        <w:tabs>
          <w:tab w:val="num" w:pos="360"/>
        </w:tabs>
        <w:ind w:left="360" w:hanging="360"/>
      </w:pPr>
      <w:rPr>
        <w:rFonts w:cs="Times New Roman"/>
        <w:b w:val="0"/>
      </w:rPr>
    </w:lvl>
    <w:lvl w:ilvl="1" w:tplc="08090019">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253A67EC"/>
    <w:multiLevelType w:val="hybridMultilevel"/>
    <w:tmpl w:val="F404F6A4"/>
    <w:lvl w:ilvl="0" w:tplc="0409000F">
      <w:start w:val="1"/>
      <w:numFmt w:val="decimal"/>
      <w:lvlText w:val="%1."/>
      <w:lvlJc w:val="left"/>
      <w:pPr>
        <w:ind w:left="107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361B7D"/>
    <w:multiLevelType w:val="hybridMultilevel"/>
    <w:tmpl w:val="5F1E8C5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29EC7F4E"/>
    <w:multiLevelType w:val="hybridMultilevel"/>
    <w:tmpl w:val="398AD3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4E4C8A"/>
    <w:multiLevelType w:val="multilevel"/>
    <w:tmpl w:val="270E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997715"/>
    <w:multiLevelType w:val="hybridMultilevel"/>
    <w:tmpl w:val="19287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C061D2"/>
    <w:multiLevelType w:val="multilevel"/>
    <w:tmpl w:val="00000001"/>
    <w:lvl w:ilvl="0">
      <w:start w:val="1"/>
      <w:numFmt w:val="bullet"/>
      <w:lvlText w:val=""/>
      <w:lvlJc w:val="left"/>
      <w:pPr>
        <w:ind w:left="720" w:hanging="720"/>
      </w:pPr>
      <w:rPr>
        <w:rFonts w:ascii="Symbol" w:hAnsi="Symbol" w:cs="Symbol" w:hint="default"/>
        <w:b w:val="0"/>
        <w:bCs w:val="0"/>
        <w:i w:val="0"/>
        <w:iCs w:val="0"/>
        <w:strike w:val="0"/>
        <w:color w:val="000000"/>
        <w:sz w:val="24"/>
        <w:szCs w:val="24"/>
        <w:u w:val="none"/>
      </w:rPr>
    </w:lvl>
    <w:lvl w:ilvl="1">
      <w:start w:val="1"/>
      <w:numFmt w:val="bullet"/>
      <w:lvlText w:val=""/>
      <w:lvlJc w:val="left"/>
      <w:pPr>
        <w:ind w:left="1080" w:hanging="720"/>
      </w:pPr>
      <w:rPr>
        <w:rFonts w:ascii="Symbol" w:hAnsi="Symbol" w:cs="Symbol" w:hint="default"/>
        <w:b w:val="0"/>
        <w:bCs w:val="0"/>
        <w:i w:val="0"/>
        <w:iCs w:val="0"/>
        <w:strike w:val="0"/>
        <w:color w:val="000000"/>
        <w:sz w:val="24"/>
        <w:szCs w:val="24"/>
        <w:u w:val="none"/>
      </w:rPr>
    </w:lvl>
    <w:lvl w:ilvl="2">
      <w:start w:val="1"/>
      <w:numFmt w:val="bullet"/>
      <w:lvlText w:val=""/>
      <w:lvlJc w:val="left"/>
      <w:pPr>
        <w:ind w:left="1440" w:hanging="720"/>
      </w:pPr>
      <w:rPr>
        <w:rFonts w:ascii="Symbol" w:hAnsi="Symbol" w:cs="Symbol" w:hint="default"/>
        <w:b w:val="0"/>
        <w:bCs w:val="0"/>
        <w:i w:val="0"/>
        <w:iCs w:val="0"/>
        <w:strike w:val="0"/>
        <w:color w:val="000000"/>
        <w:sz w:val="24"/>
        <w:szCs w:val="24"/>
        <w:u w:val="none"/>
      </w:rPr>
    </w:lvl>
    <w:lvl w:ilvl="3">
      <w:start w:val="1"/>
      <w:numFmt w:val="bullet"/>
      <w:lvlText w:val=""/>
      <w:lvlJc w:val="left"/>
      <w:pPr>
        <w:ind w:left="1800" w:hanging="720"/>
      </w:pPr>
      <w:rPr>
        <w:rFonts w:ascii="Symbol" w:hAnsi="Symbol" w:cs="Symbol" w:hint="default"/>
        <w:b w:val="0"/>
        <w:bCs w:val="0"/>
        <w:i w:val="0"/>
        <w:iCs w:val="0"/>
        <w:strike w:val="0"/>
        <w:color w:val="000000"/>
        <w:sz w:val="24"/>
        <w:szCs w:val="24"/>
        <w:u w:val="none"/>
      </w:rPr>
    </w:lvl>
    <w:lvl w:ilvl="4">
      <w:start w:val="1"/>
      <w:numFmt w:val="bullet"/>
      <w:lvlText w:val=""/>
      <w:lvlJc w:val="left"/>
      <w:pPr>
        <w:ind w:left="2160" w:hanging="720"/>
      </w:pPr>
      <w:rPr>
        <w:rFonts w:ascii="Symbol" w:hAnsi="Symbol" w:cs="Symbol" w:hint="default"/>
        <w:b w:val="0"/>
        <w:bCs w:val="0"/>
        <w:i w:val="0"/>
        <w:iCs w:val="0"/>
        <w:strike w:val="0"/>
        <w:color w:val="000000"/>
        <w:sz w:val="24"/>
        <w:szCs w:val="24"/>
        <w:u w:val="none"/>
      </w:rPr>
    </w:lvl>
    <w:lvl w:ilvl="5">
      <w:start w:val="1"/>
      <w:numFmt w:val="bullet"/>
      <w:lvlText w:val=""/>
      <w:lvlJc w:val="left"/>
      <w:pPr>
        <w:ind w:left="2520" w:hanging="720"/>
      </w:pPr>
      <w:rPr>
        <w:rFonts w:ascii="Symbol" w:hAnsi="Symbol" w:cs="Symbol" w:hint="default"/>
        <w:b w:val="0"/>
        <w:bCs w:val="0"/>
        <w:i w:val="0"/>
        <w:iCs w:val="0"/>
        <w:strike w:val="0"/>
        <w:color w:val="000000"/>
        <w:sz w:val="24"/>
        <w:szCs w:val="24"/>
        <w:u w:val="none"/>
      </w:rPr>
    </w:lvl>
    <w:lvl w:ilvl="6">
      <w:start w:val="1"/>
      <w:numFmt w:val="bullet"/>
      <w:lvlText w:val=""/>
      <w:lvlJc w:val="left"/>
      <w:pPr>
        <w:ind w:left="2880" w:hanging="720"/>
      </w:pPr>
      <w:rPr>
        <w:rFonts w:ascii="Symbol" w:hAnsi="Symbol" w:cs="Symbol" w:hint="default"/>
        <w:b w:val="0"/>
        <w:bCs w:val="0"/>
        <w:i w:val="0"/>
        <w:iCs w:val="0"/>
        <w:strike w:val="0"/>
        <w:color w:val="000000"/>
        <w:sz w:val="24"/>
        <w:szCs w:val="24"/>
        <w:u w:val="none"/>
      </w:rPr>
    </w:lvl>
    <w:lvl w:ilvl="7">
      <w:start w:val="1"/>
      <w:numFmt w:val="bullet"/>
      <w:lvlText w:val=""/>
      <w:lvlJc w:val="left"/>
      <w:pPr>
        <w:ind w:left="3240" w:hanging="720"/>
      </w:pPr>
      <w:rPr>
        <w:rFonts w:ascii="Symbol" w:hAnsi="Symbol" w:cs="Symbol" w:hint="default"/>
        <w:b w:val="0"/>
        <w:bCs w:val="0"/>
        <w:i w:val="0"/>
        <w:iCs w:val="0"/>
        <w:strike w:val="0"/>
        <w:color w:val="000000"/>
        <w:sz w:val="24"/>
        <w:szCs w:val="24"/>
        <w:u w:val="none"/>
      </w:rPr>
    </w:lvl>
    <w:lvl w:ilvl="8">
      <w:start w:val="1"/>
      <w:numFmt w:val="bullet"/>
      <w:lvlText w:val=""/>
      <w:lvlJc w:val="left"/>
      <w:pPr>
        <w:ind w:left="3600" w:hanging="720"/>
      </w:pPr>
      <w:rPr>
        <w:rFonts w:ascii="Symbol" w:hAnsi="Symbol" w:cs="Symbol" w:hint="default"/>
        <w:b w:val="0"/>
        <w:bCs w:val="0"/>
        <w:i w:val="0"/>
        <w:iCs w:val="0"/>
        <w:strike w:val="0"/>
        <w:color w:val="000000"/>
        <w:sz w:val="24"/>
        <w:szCs w:val="24"/>
        <w:u w:val="none"/>
      </w:rPr>
    </w:lvl>
  </w:abstractNum>
  <w:abstractNum w:abstractNumId="20" w15:restartNumberingAfterBreak="0">
    <w:nsid w:val="2DF0077A"/>
    <w:multiLevelType w:val="hybridMultilevel"/>
    <w:tmpl w:val="A1E66932"/>
    <w:lvl w:ilvl="0" w:tplc="B262D922">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080BDE"/>
    <w:multiLevelType w:val="hybridMultilevel"/>
    <w:tmpl w:val="D684118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F3F42C3"/>
    <w:multiLevelType w:val="hybridMultilevel"/>
    <w:tmpl w:val="F92A75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2F35463"/>
    <w:multiLevelType w:val="hybridMultilevel"/>
    <w:tmpl w:val="39827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FC589E"/>
    <w:multiLevelType w:val="hybridMultilevel"/>
    <w:tmpl w:val="F432A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B81A9A"/>
    <w:multiLevelType w:val="hybridMultilevel"/>
    <w:tmpl w:val="6DB89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807A4F"/>
    <w:multiLevelType w:val="hybridMultilevel"/>
    <w:tmpl w:val="12AA6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A43FB7"/>
    <w:multiLevelType w:val="hybridMultilevel"/>
    <w:tmpl w:val="85C42D1A"/>
    <w:lvl w:ilvl="0" w:tplc="9886C2C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F8555D"/>
    <w:multiLevelType w:val="multilevel"/>
    <w:tmpl w:val="2840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714A95"/>
    <w:multiLevelType w:val="hybridMultilevel"/>
    <w:tmpl w:val="170CA38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0" w15:restartNumberingAfterBreak="0">
    <w:nsid w:val="47EA307A"/>
    <w:multiLevelType w:val="hybridMultilevel"/>
    <w:tmpl w:val="18142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D75819"/>
    <w:multiLevelType w:val="hybridMultilevel"/>
    <w:tmpl w:val="FBEAF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F17506"/>
    <w:multiLevelType w:val="hybridMultilevel"/>
    <w:tmpl w:val="137AA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595786"/>
    <w:multiLevelType w:val="hybridMultilevel"/>
    <w:tmpl w:val="E48EDF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9763DD"/>
    <w:multiLevelType w:val="hybridMultilevel"/>
    <w:tmpl w:val="64C2ED3C"/>
    <w:lvl w:ilvl="0" w:tplc="8990BB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B75EC2"/>
    <w:multiLevelType w:val="hybridMultilevel"/>
    <w:tmpl w:val="A142E2F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D3560A"/>
    <w:multiLevelType w:val="hybridMultilevel"/>
    <w:tmpl w:val="1E3ADE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4E20D37"/>
    <w:multiLevelType w:val="hybridMultilevel"/>
    <w:tmpl w:val="4DDAF51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58D2B51"/>
    <w:multiLevelType w:val="hybridMultilevel"/>
    <w:tmpl w:val="19C023C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919264E"/>
    <w:multiLevelType w:val="hybridMultilevel"/>
    <w:tmpl w:val="86169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556F50"/>
    <w:multiLevelType w:val="hybridMultilevel"/>
    <w:tmpl w:val="2FCE7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236DB8"/>
    <w:multiLevelType w:val="hybridMultilevel"/>
    <w:tmpl w:val="18F4A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9D6EFA"/>
    <w:multiLevelType w:val="hybridMultilevel"/>
    <w:tmpl w:val="603071A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73EA2B2D"/>
    <w:multiLevelType w:val="hybridMultilevel"/>
    <w:tmpl w:val="460003D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717588"/>
    <w:multiLevelType w:val="hybridMultilevel"/>
    <w:tmpl w:val="6EE47C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D823C7F"/>
    <w:multiLevelType w:val="hybridMultilevel"/>
    <w:tmpl w:val="468026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F9B301E"/>
    <w:multiLevelType w:val="hybridMultilevel"/>
    <w:tmpl w:val="6CCE9E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num>
  <w:num w:numId="4">
    <w:abstractNumId w:val="9"/>
  </w:num>
  <w:num w:numId="5">
    <w:abstractNumId w:val="35"/>
  </w:num>
  <w:num w:numId="6">
    <w:abstractNumId w:val="37"/>
  </w:num>
  <w:num w:numId="7">
    <w:abstractNumId w:val="22"/>
  </w:num>
  <w:num w:numId="8">
    <w:abstractNumId w:val="18"/>
  </w:num>
  <w:num w:numId="9">
    <w:abstractNumId w:val="20"/>
  </w:num>
  <w:num w:numId="10">
    <w:abstractNumId w:val="44"/>
  </w:num>
  <w:num w:numId="11">
    <w:abstractNumId w:val="7"/>
  </w:num>
  <w:num w:numId="12">
    <w:abstractNumId w:val="3"/>
  </w:num>
  <w:num w:numId="13">
    <w:abstractNumId w:val="12"/>
  </w:num>
  <w:num w:numId="14">
    <w:abstractNumId w:val="27"/>
  </w:num>
  <w:num w:numId="15">
    <w:abstractNumId w:val="19"/>
  </w:num>
  <w:num w:numId="16">
    <w:abstractNumId w:val="10"/>
  </w:num>
  <w:num w:numId="17">
    <w:abstractNumId w:val="11"/>
  </w:num>
  <w:num w:numId="18">
    <w:abstractNumId w:val="30"/>
  </w:num>
  <w:num w:numId="19">
    <w:abstractNumId w:val="26"/>
  </w:num>
  <w:num w:numId="20">
    <w:abstractNumId w:val="0"/>
  </w:num>
  <w:num w:numId="21">
    <w:abstractNumId w:val="23"/>
  </w:num>
  <w:num w:numId="22">
    <w:abstractNumId w:val="15"/>
  </w:num>
  <w:num w:numId="23">
    <w:abstractNumId w:val="40"/>
  </w:num>
  <w:num w:numId="24">
    <w:abstractNumId w:val="13"/>
  </w:num>
  <w:num w:numId="25">
    <w:abstractNumId w:val="31"/>
  </w:num>
  <w:num w:numId="26">
    <w:abstractNumId w:val="17"/>
  </w:num>
  <w:num w:numId="27">
    <w:abstractNumId w:val="2"/>
  </w:num>
  <w:num w:numId="28">
    <w:abstractNumId w:val="4"/>
  </w:num>
  <w:num w:numId="29">
    <w:abstractNumId w:val="43"/>
  </w:num>
  <w:num w:numId="30">
    <w:abstractNumId w:val="5"/>
  </w:num>
  <w:num w:numId="31">
    <w:abstractNumId w:val="46"/>
  </w:num>
  <w:num w:numId="32">
    <w:abstractNumId w:val="1"/>
  </w:num>
  <w:num w:numId="33">
    <w:abstractNumId w:val="38"/>
  </w:num>
  <w:num w:numId="34">
    <w:abstractNumId w:val="21"/>
  </w:num>
  <w:num w:numId="35">
    <w:abstractNumId w:val="36"/>
  </w:num>
  <w:num w:numId="36">
    <w:abstractNumId w:val="25"/>
  </w:num>
  <w:num w:numId="37">
    <w:abstractNumId w:val="6"/>
  </w:num>
  <w:num w:numId="38">
    <w:abstractNumId w:val="42"/>
  </w:num>
  <w:num w:numId="39">
    <w:abstractNumId w:val="32"/>
  </w:num>
  <w:num w:numId="40">
    <w:abstractNumId w:val="39"/>
  </w:num>
  <w:num w:numId="41">
    <w:abstractNumId w:val="28"/>
  </w:num>
  <w:num w:numId="42">
    <w:abstractNumId w:val="45"/>
  </w:num>
  <w:num w:numId="43">
    <w:abstractNumId w:val="24"/>
  </w:num>
  <w:num w:numId="44">
    <w:abstractNumId w:val="8"/>
  </w:num>
  <w:num w:numId="45">
    <w:abstractNumId w:val="16"/>
  </w:num>
  <w:num w:numId="46">
    <w:abstractNumId w:val="33"/>
  </w:num>
  <w:num w:numId="47">
    <w:abstractNumId w:val="41"/>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6CE"/>
    <w:rsid w:val="00000594"/>
    <w:rsid w:val="0000167E"/>
    <w:rsid w:val="00002812"/>
    <w:rsid w:val="00003A1D"/>
    <w:rsid w:val="00004FCB"/>
    <w:rsid w:val="000109DE"/>
    <w:rsid w:val="00010F00"/>
    <w:rsid w:val="000126CF"/>
    <w:rsid w:val="00017F39"/>
    <w:rsid w:val="000216C2"/>
    <w:rsid w:val="00022057"/>
    <w:rsid w:val="000236EB"/>
    <w:rsid w:val="0003005B"/>
    <w:rsid w:val="00030BC1"/>
    <w:rsid w:val="0003123E"/>
    <w:rsid w:val="000326C2"/>
    <w:rsid w:val="0004119C"/>
    <w:rsid w:val="00041243"/>
    <w:rsid w:val="0004184D"/>
    <w:rsid w:val="00044A8C"/>
    <w:rsid w:val="000501B0"/>
    <w:rsid w:val="00050AB8"/>
    <w:rsid w:val="00051B3C"/>
    <w:rsid w:val="000568E0"/>
    <w:rsid w:val="00057735"/>
    <w:rsid w:val="00057E4C"/>
    <w:rsid w:val="0006520D"/>
    <w:rsid w:val="00074DB4"/>
    <w:rsid w:val="00076232"/>
    <w:rsid w:val="00087252"/>
    <w:rsid w:val="00094014"/>
    <w:rsid w:val="00096C90"/>
    <w:rsid w:val="00096F9A"/>
    <w:rsid w:val="000C0CD1"/>
    <w:rsid w:val="000C1E85"/>
    <w:rsid w:val="000C71A6"/>
    <w:rsid w:val="000D22CF"/>
    <w:rsid w:val="000D3541"/>
    <w:rsid w:val="000D43BB"/>
    <w:rsid w:val="000D4BE8"/>
    <w:rsid w:val="000D50B3"/>
    <w:rsid w:val="000E5795"/>
    <w:rsid w:val="000F1B0F"/>
    <w:rsid w:val="000F2705"/>
    <w:rsid w:val="000F2A65"/>
    <w:rsid w:val="000F4171"/>
    <w:rsid w:val="000F41AD"/>
    <w:rsid w:val="001079F2"/>
    <w:rsid w:val="00117128"/>
    <w:rsid w:val="00121044"/>
    <w:rsid w:val="00122DA0"/>
    <w:rsid w:val="0012344F"/>
    <w:rsid w:val="0012568E"/>
    <w:rsid w:val="001266F3"/>
    <w:rsid w:val="00126E03"/>
    <w:rsid w:val="00131627"/>
    <w:rsid w:val="00132B31"/>
    <w:rsid w:val="00137D05"/>
    <w:rsid w:val="001403FB"/>
    <w:rsid w:val="001470C7"/>
    <w:rsid w:val="001470D2"/>
    <w:rsid w:val="0015273B"/>
    <w:rsid w:val="00156ABF"/>
    <w:rsid w:val="0016064C"/>
    <w:rsid w:val="00172DA1"/>
    <w:rsid w:val="00175A11"/>
    <w:rsid w:val="00176F6C"/>
    <w:rsid w:val="00181A2D"/>
    <w:rsid w:val="00182B91"/>
    <w:rsid w:val="00183F08"/>
    <w:rsid w:val="001847F0"/>
    <w:rsid w:val="00187AB7"/>
    <w:rsid w:val="00193DA5"/>
    <w:rsid w:val="00195E54"/>
    <w:rsid w:val="001A3D8E"/>
    <w:rsid w:val="001A697E"/>
    <w:rsid w:val="001B2E43"/>
    <w:rsid w:val="001C3247"/>
    <w:rsid w:val="001C4AB9"/>
    <w:rsid w:val="001D2834"/>
    <w:rsid w:val="001D4897"/>
    <w:rsid w:val="001D48CA"/>
    <w:rsid w:val="00207304"/>
    <w:rsid w:val="00207DE0"/>
    <w:rsid w:val="0021329C"/>
    <w:rsid w:val="00220CB2"/>
    <w:rsid w:val="002224BC"/>
    <w:rsid w:val="00226824"/>
    <w:rsid w:val="00234D7A"/>
    <w:rsid w:val="00234FB0"/>
    <w:rsid w:val="002358DF"/>
    <w:rsid w:val="00243E91"/>
    <w:rsid w:val="0025028F"/>
    <w:rsid w:val="0025070E"/>
    <w:rsid w:val="002528C7"/>
    <w:rsid w:val="00260D08"/>
    <w:rsid w:val="00261DB3"/>
    <w:rsid w:val="00266EC1"/>
    <w:rsid w:val="002706EF"/>
    <w:rsid w:val="00270908"/>
    <w:rsid w:val="00276DBF"/>
    <w:rsid w:val="0028036D"/>
    <w:rsid w:val="00281468"/>
    <w:rsid w:val="0028542A"/>
    <w:rsid w:val="0028645D"/>
    <w:rsid w:val="00287B4A"/>
    <w:rsid w:val="00291197"/>
    <w:rsid w:val="00291FA7"/>
    <w:rsid w:val="002939EF"/>
    <w:rsid w:val="00293F23"/>
    <w:rsid w:val="002963B1"/>
    <w:rsid w:val="002A57B4"/>
    <w:rsid w:val="002B020A"/>
    <w:rsid w:val="002B02D0"/>
    <w:rsid w:val="002B50F0"/>
    <w:rsid w:val="002B6810"/>
    <w:rsid w:val="002C4B60"/>
    <w:rsid w:val="002C7D3C"/>
    <w:rsid w:val="002D0756"/>
    <w:rsid w:val="002D2D77"/>
    <w:rsid w:val="002D4A63"/>
    <w:rsid w:val="002E04B1"/>
    <w:rsid w:val="002E30A3"/>
    <w:rsid w:val="002F7FAE"/>
    <w:rsid w:val="003053E0"/>
    <w:rsid w:val="00311AC7"/>
    <w:rsid w:val="003132A4"/>
    <w:rsid w:val="003152D8"/>
    <w:rsid w:val="00315C9F"/>
    <w:rsid w:val="00322411"/>
    <w:rsid w:val="00323F4F"/>
    <w:rsid w:val="00326170"/>
    <w:rsid w:val="003311F1"/>
    <w:rsid w:val="003370EE"/>
    <w:rsid w:val="00341264"/>
    <w:rsid w:val="00344CFE"/>
    <w:rsid w:val="00350E4F"/>
    <w:rsid w:val="00351413"/>
    <w:rsid w:val="00353F08"/>
    <w:rsid w:val="00355600"/>
    <w:rsid w:val="003570E8"/>
    <w:rsid w:val="0036256B"/>
    <w:rsid w:val="0036555F"/>
    <w:rsid w:val="003659C1"/>
    <w:rsid w:val="0036626F"/>
    <w:rsid w:val="00375D3B"/>
    <w:rsid w:val="00377D23"/>
    <w:rsid w:val="00380BD6"/>
    <w:rsid w:val="00384C92"/>
    <w:rsid w:val="00392E6D"/>
    <w:rsid w:val="003950B6"/>
    <w:rsid w:val="003A4981"/>
    <w:rsid w:val="003B01DA"/>
    <w:rsid w:val="003B03FF"/>
    <w:rsid w:val="003B319C"/>
    <w:rsid w:val="003D4F8F"/>
    <w:rsid w:val="003D7A9E"/>
    <w:rsid w:val="003E13EE"/>
    <w:rsid w:val="003E281E"/>
    <w:rsid w:val="003E2BBF"/>
    <w:rsid w:val="003E2E8D"/>
    <w:rsid w:val="003E44F8"/>
    <w:rsid w:val="003F5759"/>
    <w:rsid w:val="003F79BD"/>
    <w:rsid w:val="00401CA5"/>
    <w:rsid w:val="0040241F"/>
    <w:rsid w:val="004040B0"/>
    <w:rsid w:val="00404C89"/>
    <w:rsid w:val="00410CF3"/>
    <w:rsid w:val="004129D8"/>
    <w:rsid w:val="00413184"/>
    <w:rsid w:val="00415FF2"/>
    <w:rsid w:val="00417110"/>
    <w:rsid w:val="00423D2D"/>
    <w:rsid w:val="00425757"/>
    <w:rsid w:val="00426046"/>
    <w:rsid w:val="00426EE2"/>
    <w:rsid w:val="00436441"/>
    <w:rsid w:val="00447E34"/>
    <w:rsid w:val="00455B78"/>
    <w:rsid w:val="0045724B"/>
    <w:rsid w:val="004622E2"/>
    <w:rsid w:val="004712A9"/>
    <w:rsid w:val="00477294"/>
    <w:rsid w:val="00493FFE"/>
    <w:rsid w:val="00494EE3"/>
    <w:rsid w:val="004A7781"/>
    <w:rsid w:val="004B1F54"/>
    <w:rsid w:val="004B2499"/>
    <w:rsid w:val="004B57FD"/>
    <w:rsid w:val="004B5F7E"/>
    <w:rsid w:val="004B6995"/>
    <w:rsid w:val="004B6DBA"/>
    <w:rsid w:val="004B6F36"/>
    <w:rsid w:val="004B728E"/>
    <w:rsid w:val="004B7D47"/>
    <w:rsid w:val="004C6DDF"/>
    <w:rsid w:val="004D0698"/>
    <w:rsid w:val="004D6833"/>
    <w:rsid w:val="004D69DB"/>
    <w:rsid w:val="004D7623"/>
    <w:rsid w:val="004E08FC"/>
    <w:rsid w:val="004E3113"/>
    <w:rsid w:val="004F16BB"/>
    <w:rsid w:val="004F29F4"/>
    <w:rsid w:val="004F7260"/>
    <w:rsid w:val="004F7593"/>
    <w:rsid w:val="00500022"/>
    <w:rsid w:val="00500147"/>
    <w:rsid w:val="0050061B"/>
    <w:rsid w:val="00500E39"/>
    <w:rsid w:val="00510C66"/>
    <w:rsid w:val="00513F52"/>
    <w:rsid w:val="00515400"/>
    <w:rsid w:val="0052041A"/>
    <w:rsid w:val="0052391F"/>
    <w:rsid w:val="00525D53"/>
    <w:rsid w:val="00531F1A"/>
    <w:rsid w:val="00541649"/>
    <w:rsid w:val="0054722A"/>
    <w:rsid w:val="00547EFF"/>
    <w:rsid w:val="00550979"/>
    <w:rsid w:val="0055220E"/>
    <w:rsid w:val="00553ACD"/>
    <w:rsid w:val="005544B0"/>
    <w:rsid w:val="00557020"/>
    <w:rsid w:val="00562FFE"/>
    <w:rsid w:val="0056694E"/>
    <w:rsid w:val="00567158"/>
    <w:rsid w:val="00570862"/>
    <w:rsid w:val="00570E43"/>
    <w:rsid w:val="00574AC4"/>
    <w:rsid w:val="00577555"/>
    <w:rsid w:val="00577FEC"/>
    <w:rsid w:val="005810BF"/>
    <w:rsid w:val="00581159"/>
    <w:rsid w:val="0058128F"/>
    <w:rsid w:val="00581D43"/>
    <w:rsid w:val="005839A7"/>
    <w:rsid w:val="0058477E"/>
    <w:rsid w:val="005858C2"/>
    <w:rsid w:val="005952DE"/>
    <w:rsid w:val="005A16D8"/>
    <w:rsid w:val="005A1C9F"/>
    <w:rsid w:val="005A6932"/>
    <w:rsid w:val="005B1C47"/>
    <w:rsid w:val="005B30A0"/>
    <w:rsid w:val="005B49D9"/>
    <w:rsid w:val="005B5DB3"/>
    <w:rsid w:val="005B75CD"/>
    <w:rsid w:val="005C3A9F"/>
    <w:rsid w:val="005D2C44"/>
    <w:rsid w:val="005E654F"/>
    <w:rsid w:val="005E65F1"/>
    <w:rsid w:val="005F36EE"/>
    <w:rsid w:val="005F5A05"/>
    <w:rsid w:val="00601527"/>
    <w:rsid w:val="00601D7B"/>
    <w:rsid w:val="00602BB9"/>
    <w:rsid w:val="00611A1B"/>
    <w:rsid w:val="00614AE8"/>
    <w:rsid w:val="00615AD9"/>
    <w:rsid w:val="00617A53"/>
    <w:rsid w:val="006216FC"/>
    <w:rsid w:val="00627504"/>
    <w:rsid w:val="006353BE"/>
    <w:rsid w:val="00635E64"/>
    <w:rsid w:val="00636353"/>
    <w:rsid w:val="00637AD1"/>
    <w:rsid w:val="006407E0"/>
    <w:rsid w:val="00646815"/>
    <w:rsid w:val="00646C89"/>
    <w:rsid w:val="00647FA2"/>
    <w:rsid w:val="00653A57"/>
    <w:rsid w:val="00663D1A"/>
    <w:rsid w:val="0066475F"/>
    <w:rsid w:val="00670DA1"/>
    <w:rsid w:val="00674B7E"/>
    <w:rsid w:val="006765A4"/>
    <w:rsid w:val="00680653"/>
    <w:rsid w:val="00682363"/>
    <w:rsid w:val="00682E3B"/>
    <w:rsid w:val="00683EF6"/>
    <w:rsid w:val="00684BA4"/>
    <w:rsid w:val="0068567B"/>
    <w:rsid w:val="006856CB"/>
    <w:rsid w:val="00686A2E"/>
    <w:rsid w:val="00686F86"/>
    <w:rsid w:val="00694438"/>
    <w:rsid w:val="006951FB"/>
    <w:rsid w:val="00697E01"/>
    <w:rsid w:val="006A0FCC"/>
    <w:rsid w:val="006A29A5"/>
    <w:rsid w:val="006A6447"/>
    <w:rsid w:val="006A73BC"/>
    <w:rsid w:val="006B0D23"/>
    <w:rsid w:val="006B1355"/>
    <w:rsid w:val="006B177B"/>
    <w:rsid w:val="006B5A1A"/>
    <w:rsid w:val="006C12C9"/>
    <w:rsid w:val="006C32E0"/>
    <w:rsid w:val="006C5096"/>
    <w:rsid w:val="006D5614"/>
    <w:rsid w:val="006F065F"/>
    <w:rsid w:val="006F0C2C"/>
    <w:rsid w:val="006F2B70"/>
    <w:rsid w:val="006F4160"/>
    <w:rsid w:val="006F53AE"/>
    <w:rsid w:val="006F6850"/>
    <w:rsid w:val="00701FF6"/>
    <w:rsid w:val="00703282"/>
    <w:rsid w:val="0071175E"/>
    <w:rsid w:val="00717068"/>
    <w:rsid w:val="007264AC"/>
    <w:rsid w:val="007265A1"/>
    <w:rsid w:val="00734A05"/>
    <w:rsid w:val="007457A2"/>
    <w:rsid w:val="007471FF"/>
    <w:rsid w:val="00747AFE"/>
    <w:rsid w:val="00750587"/>
    <w:rsid w:val="007509C6"/>
    <w:rsid w:val="00751730"/>
    <w:rsid w:val="00753B02"/>
    <w:rsid w:val="00756E5A"/>
    <w:rsid w:val="00762D25"/>
    <w:rsid w:val="00763618"/>
    <w:rsid w:val="00764796"/>
    <w:rsid w:val="00770A97"/>
    <w:rsid w:val="00776106"/>
    <w:rsid w:val="007761B7"/>
    <w:rsid w:val="0077629D"/>
    <w:rsid w:val="00776FE1"/>
    <w:rsid w:val="007820B4"/>
    <w:rsid w:val="00784BC2"/>
    <w:rsid w:val="0079540C"/>
    <w:rsid w:val="007958C7"/>
    <w:rsid w:val="007A0AEC"/>
    <w:rsid w:val="007A2E9B"/>
    <w:rsid w:val="007A6A0A"/>
    <w:rsid w:val="007B086C"/>
    <w:rsid w:val="007B1CA3"/>
    <w:rsid w:val="007B57DF"/>
    <w:rsid w:val="007C1DB1"/>
    <w:rsid w:val="007C4653"/>
    <w:rsid w:val="007E18BD"/>
    <w:rsid w:val="007E36F6"/>
    <w:rsid w:val="007E511C"/>
    <w:rsid w:val="007F5918"/>
    <w:rsid w:val="007F78F7"/>
    <w:rsid w:val="00810482"/>
    <w:rsid w:val="00812F9D"/>
    <w:rsid w:val="0081772B"/>
    <w:rsid w:val="00820A01"/>
    <w:rsid w:val="00826FBA"/>
    <w:rsid w:val="00830708"/>
    <w:rsid w:val="00835611"/>
    <w:rsid w:val="00840090"/>
    <w:rsid w:val="008403FC"/>
    <w:rsid w:val="008411D6"/>
    <w:rsid w:val="0084130D"/>
    <w:rsid w:val="0084145A"/>
    <w:rsid w:val="00842274"/>
    <w:rsid w:val="0084753D"/>
    <w:rsid w:val="00852D53"/>
    <w:rsid w:val="00853DD1"/>
    <w:rsid w:val="00874CF4"/>
    <w:rsid w:val="0088142B"/>
    <w:rsid w:val="00882C8B"/>
    <w:rsid w:val="00895350"/>
    <w:rsid w:val="008A283E"/>
    <w:rsid w:val="008A426A"/>
    <w:rsid w:val="008C2A05"/>
    <w:rsid w:val="008C2C08"/>
    <w:rsid w:val="008C2D95"/>
    <w:rsid w:val="008C7523"/>
    <w:rsid w:val="008C7748"/>
    <w:rsid w:val="008D331B"/>
    <w:rsid w:val="008D597A"/>
    <w:rsid w:val="008D7457"/>
    <w:rsid w:val="008E34EB"/>
    <w:rsid w:val="008E6C4F"/>
    <w:rsid w:val="008E7B00"/>
    <w:rsid w:val="008F02E1"/>
    <w:rsid w:val="008F4ECD"/>
    <w:rsid w:val="009009C6"/>
    <w:rsid w:val="0090184E"/>
    <w:rsid w:val="00904D13"/>
    <w:rsid w:val="00910EB7"/>
    <w:rsid w:val="00913500"/>
    <w:rsid w:val="00914470"/>
    <w:rsid w:val="00923851"/>
    <w:rsid w:val="00923D85"/>
    <w:rsid w:val="00930077"/>
    <w:rsid w:val="00935D3B"/>
    <w:rsid w:val="00943E33"/>
    <w:rsid w:val="009528F2"/>
    <w:rsid w:val="00964F74"/>
    <w:rsid w:val="00966CAC"/>
    <w:rsid w:val="00973922"/>
    <w:rsid w:val="00976260"/>
    <w:rsid w:val="009777F2"/>
    <w:rsid w:val="00977DC6"/>
    <w:rsid w:val="00990492"/>
    <w:rsid w:val="00992E73"/>
    <w:rsid w:val="00993BFF"/>
    <w:rsid w:val="00995457"/>
    <w:rsid w:val="009A09F0"/>
    <w:rsid w:val="009B0A5D"/>
    <w:rsid w:val="009B1CB8"/>
    <w:rsid w:val="009B6E49"/>
    <w:rsid w:val="009C0403"/>
    <w:rsid w:val="009C0944"/>
    <w:rsid w:val="009C34A8"/>
    <w:rsid w:val="009C49B7"/>
    <w:rsid w:val="009C61E3"/>
    <w:rsid w:val="009C6377"/>
    <w:rsid w:val="009C68E3"/>
    <w:rsid w:val="009D1ECB"/>
    <w:rsid w:val="009E5862"/>
    <w:rsid w:val="009F0FD9"/>
    <w:rsid w:val="009F123B"/>
    <w:rsid w:val="00A049BC"/>
    <w:rsid w:val="00A04B91"/>
    <w:rsid w:val="00A10B63"/>
    <w:rsid w:val="00A147FA"/>
    <w:rsid w:val="00A236E2"/>
    <w:rsid w:val="00A33ACE"/>
    <w:rsid w:val="00A41844"/>
    <w:rsid w:val="00A47B79"/>
    <w:rsid w:val="00A526E9"/>
    <w:rsid w:val="00A55BE7"/>
    <w:rsid w:val="00A560D6"/>
    <w:rsid w:val="00A57A9D"/>
    <w:rsid w:val="00A60084"/>
    <w:rsid w:val="00A6159B"/>
    <w:rsid w:val="00A659E2"/>
    <w:rsid w:val="00A676A9"/>
    <w:rsid w:val="00A70507"/>
    <w:rsid w:val="00A7450E"/>
    <w:rsid w:val="00A7598F"/>
    <w:rsid w:val="00A806CE"/>
    <w:rsid w:val="00A81DEB"/>
    <w:rsid w:val="00A82721"/>
    <w:rsid w:val="00A86353"/>
    <w:rsid w:val="00A876CC"/>
    <w:rsid w:val="00A87B17"/>
    <w:rsid w:val="00A90465"/>
    <w:rsid w:val="00A91CD7"/>
    <w:rsid w:val="00A923A6"/>
    <w:rsid w:val="00A95C58"/>
    <w:rsid w:val="00A96108"/>
    <w:rsid w:val="00AA3007"/>
    <w:rsid w:val="00AA37AC"/>
    <w:rsid w:val="00AA6B7B"/>
    <w:rsid w:val="00AB3FB2"/>
    <w:rsid w:val="00AB4A7A"/>
    <w:rsid w:val="00AB4C1F"/>
    <w:rsid w:val="00AC0C32"/>
    <w:rsid w:val="00AC7693"/>
    <w:rsid w:val="00AD10FE"/>
    <w:rsid w:val="00AD37BC"/>
    <w:rsid w:val="00AE2B84"/>
    <w:rsid w:val="00AE445E"/>
    <w:rsid w:val="00AE531F"/>
    <w:rsid w:val="00AE6CBB"/>
    <w:rsid w:val="00AF070D"/>
    <w:rsid w:val="00AF5BAB"/>
    <w:rsid w:val="00B03289"/>
    <w:rsid w:val="00B10B35"/>
    <w:rsid w:val="00B11E79"/>
    <w:rsid w:val="00B13E58"/>
    <w:rsid w:val="00B245C8"/>
    <w:rsid w:val="00B25B72"/>
    <w:rsid w:val="00B31382"/>
    <w:rsid w:val="00B3286B"/>
    <w:rsid w:val="00B3503D"/>
    <w:rsid w:val="00B367BB"/>
    <w:rsid w:val="00B417D9"/>
    <w:rsid w:val="00B42074"/>
    <w:rsid w:val="00B54C81"/>
    <w:rsid w:val="00B5683C"/>
    <w:rsid w:val="00B61987"/>
    <w:rsid w:val="00B61FB5"/>
    <w:rsid w:val="00B64626"/>
    <w:rsid w:val="00B6728A"/>
    <w:rsid w:val="00B7321D"/>
    <w:rsid w:val="00B74313"/>
    <w:rsid w:val="00B80DCD"/>
    <w:rsid w:val="00B83021"/>
    <w:rsid w:val="00B83AAA"/>
    <w:rsid w:val="00B85B65"/>
    <w:rsid w:val="00B86915"/>
    <w:rsid w:val="00B904F2"/>
    <w:rsid w:val="00B92AE6"/>
    <w:rsid w:val="00B932EC"/>
    <w:rsid w:val="00BA388E"/>
    <w:rsid w:val="00BA5F28"/>
    <w:rsid w:val="00BA7327"/>
    <w:rsid w:val="00BB02C7"/>
    <w:rsid w:val="00BB0481"/>
    <w:rsid w:val="00BB784D"/>
    <w:rsid w:val="00BC003A"/>
    <w:rsid w:val="00BC1229"/>
    <w:rsid w:val="00BC2108"/>
    <w:rsid w:val="00BC5971"/>
    <w:rsid w:val="00BC7B74"/>
    <w:rsid w:val="00BF0F42"/>
    <w:rsid w:val="00BF10C8"/>
    <w:rsid w:val="00BF6276"/>
    <w:rsid w:val="00C10A6F"/>
    <w:rsid w:val="00C116BF"/>
    <w:rsid w:val="00C117B2"/>
    <w:rsid w:val="00C15B74"/>
    <w:rsid w:val="00C16A11"/>
    <w:rsid w:val="00C24FC5"/>
    <w:rsid w:val="00C30E7F"/>
    <w:rsid w:val="00C3127F"/>
    <w:rsid w:val="00C32775"/>
    <w:rsid w:val="00C3582F"/>
    <w:rsid w:val="00C36C0F"/>
    <w:rsid w:val="00C377AC"/>
    <w:rsid w:val="00C43275"/>
    <w:rsid w:val="00C43B7F"/>
    <w:rsid w:val="00C47070"/>
    <w:rsid w:val="00C5287A"/>
    <w:rsid w:val="00C5335D"/>
    <w:rsid w:val="00C53C7D"/>
    <w:rsid w:val="00C54A53"/>
    <w:rsid w:val="00C56924"/>
    <w:rsid w:val="00C635EC"/>
    <w:rsid w:val="00C64610"/>
    <w:rsid w:val="00C655EB"/>
    <w:rsid w:val="00C67A57"/>
    <w:rsid w:val="00C7253B"/>
    <w:rsid w:val="00C72981"/>
    <w:rsid w:val="00C7311E"/>
    <w:rsid w:val="00C751CD"/>
    <w:rsid w:val="00C82FF5"/>
    <w:rsid w:val="00C842E0"/>
    <w:rsid w:val="00C92EDE"/>
    <w:rsid w:val="00C94CC4"/>
    <w:rsid w:val="00C9690D"/>
    <w:rsid w:val="00CA2224"/>
    <w:rsid w:val="00CA5B38"/>
    <w:rsid w:val="00CA6B56"/>
    <w:rsid w:val="00CB0DD3"/>
    <w:rsid w:val="00CB4DAE"/>
    <w:rsid w:val="00CB4E41"/>
    <w:rsid w:val="00CB59F8"/>
    <w:rsid w:val="00CC0895"/>
    <w:rsid w:val="00CC128F"/>
    <w:rsid w:val="00CC6B01"/>
    <w:rsid w:val="00CD6997"/>
    <w:rsid w:val="00CD7075"/>
    <w:rsid w:val="00CE193C"/>
    <w:rsid w:val="00CE1E38"/>
    <w:rsid w:val="00CE3B47"/>
    <w:rsid w:val="00CE6221"/>
    <w:rsid w:val="00CF1564"/>
    <w:rsid w:val="00D0262F"/>
    <w:rsid w:val="00D10F49"/>
    <w:rsid w:val="00D17F40"/>
    <w:rsid w:val="00D21339"/>
    <w:rsid w:val="00D21AB8"/>
    <w:rsid w:val="00D22172"/>
    <w:rsid w:val="00D2313D"/>
    <w:rsid w:val="00D23ADF"/>
    <w:rsid w:val="00D25817"/>
    <w:rsid w:val="00D413C4"/>
    <w:rsid w:val="00D45C23"/>
    <w:rsid w:val="00D47714"/>
    <w:rsid w:val="00D541C8"/>
    <w:rsid w:val="00D56DA7"/>
    <w:rsid w:val="00D60386"/>
    <w:rsid w:val="00D62009"/>
    <w:rsid w:val="00D63A67"/>
    <w:rsid w:val="00D66203"/>
    <w:rsid w:val="00D73A5D"/>
    <w:rsid w:val="00D75D69"/>
    <w:rsid w:val="00D810E7"/>
    <w:rsid w:val="00D87C99"/>
    <w:rsid w:val="00D911AB"/>
    <w:rsid w:val="00D92EE8"/>
    <w:rsid w:val="00D93FAA"/>
    <w:rsid w:val="00D94EFB"/>
    <w:rsid w:val="00D96011"/>
    <w:rsid w:val="00D9793E"/>
    <w:rsid w:val="00D97E9E"/>
    <w:rsid w:val="00DA1791"/>
    <w:rsid w:val="00DA4708"/>
    <w:rsid w:val="00DA6DC8"/>
    <w:rsid w:val="00DA75A3"/>
    <w:rsid w:val="00DB199A"/>
    <w:rsid w:val="00DB1DFD"/>
    <w:rsid w:val="00DC1DA6"/>
    <w:rsid w:val="00DC6E2D"/>
    <w:rsid w:val="00DC70C5"/>
    <w:rsid w:val="00DD06B2"/>
    <w:rsid w:val="00DD3CEE"/>
    <w:rsid w:val="00DD3EF0"/>
    <w:rsid w:val="00DD438D"/>
    <w:rsid w:val="00DD4ED7"/>
    <w:rsid w:val="00DD56B0"/>
    <w:rsid w:val="00DD60DC"/>
    <w:rsid w:val="00DD6D69"/>
    <w:rsid w:val="00DE5E1A"/>
    <w:rsid w:val="00DE7E51"/>
    <w:rsid w:val="00DF2356"/>
    <w:rsid w:val="00DF2C67"/>
    <w:rsid w:val="00DF3192"/>
    <w:rsid w:val="00E01393"/>
    <w:rsid w:val="00E15145"/>
    <w:rsid w:val="00E25559"/>
    <w:rsid w:val="00E26F42"/>
    <w:rsid w:val="00E35E19"/>
    <w:rsid w:val="00E40379"/>
    <w:rsid w:val="00E408EF"/>
    <w:rsid w:val="00E4340B"/>
    <w:rsid w:val="00E468B9"/>
    <w:rsid w:val="00E5351B"/>
    <w:rsid w:val="00E5378D"/>
    <w:rsid w:val="00E562AD"/>
    <w:rsid w:val="00E62526"/>
    <w:rsid w:val="00E628E1"/>
    <w:rsid w:val="00E663D6"/>
    <w:rsid w:val="00E66F66"/>
    <w:rsid w:val="00E67CCE"/>
    <w:rsid w:val="00E7098A"/>
    <w:rsid w:val="00E73231"/>
    <w:rsid w:val="00E75725"/>
    <w:rsid w:val="00E75A10"/>
    <w:rsid w:val="00E75BFE"/>
    <w:rsid w:val="00E76DE6"/>
    <w:rsid w:val="00E77F55"/>
    <w:rsid w:val="00E8021A"/>
    <w:rsid w:val="00E8348A"/>
    <w:rsid w:val="00E84E8F"/>
    <w:rsid w:val="00E85FB6"/>
    <w:rsid w:val="00E87545"/>
    <w:rsid w:val="00E91F96"/>
    <w:rsid w:val="00E92496"/>
    <w:rsid w:val="00E9480F"/>
    <w:rsid w:val="00EA0A5B"/>
    <w:rsid w:val="00EA54FB"/>
    <w:rsid w:val="00EA62F9"/>
    <w:rsid w:val="00EA6E1C"/>
    <w:rsid w:val="00EB1D88"/>
    <w:rsid w:val="00EB302A"/>
    <w:rsid w:val="00EB4588"/>
    <w:rsid w:val="00EB728F"/>
    <w:rsid w:val="00EC12EB"/>
    <w:rsid w:val="00ED406E"/>
    <w:rsid w:val="00ED5ECF"/>
    <w:rsid w:val="00EE0B4E"/>
    <w:rsid w:val="00EE219A"/>
    <w:rsid w:val="00EE2DB0"/>
    <w:rsid w:val="00EE3BB1"/>
    <w:rsid w:val="00EF167F"/>
    <w:rsid w:val="00EF671D"/>
    <w:rsid w:val="00F00B28"/>
    <w:rsid w:val="00F03F2C"/>
    <w:rsid w:val="00F0521A"/>
    <w:rsid w:val="00F07380"/>
    <w:rsid w:val="00F10AC5"/>
    <w:rsid w:val="00F1270A"/>
    <w:rsid w:val="00F12791"/>
    <w:rsid w:val="00F12917"/>
    <w:rsid w:val="00F1608D"/>
    <w:rsid w:val="00F166F8"/>
    <w:rsid w:val="00F21F96"/>
    <w:rsid w:val="00F246F5"/>
    <w:rsid w:val="00F302C8"/>
    <w:rsid w:val="00F30379"/>
    <w:rsid w:val="00F311FF"/>
    <w:rsid w:val="00F31F3E"/>
    <w:rsid w:val="00F40FDF"/>
    <w:rsid w:val="00F41E79"/>
    <w:rsid w:val="00F44A0A"/>
    <w:rsid w:val="00F45EEB"/>
    <w:rsid w:val="00F4794A"/>
    <w:rsid w:val="00F538AB"/>
    <w:rsid w:val="00F54613"/>
    <w:rsid w:val="00F56F3B"/>
    <w:rsid w:val="00F768EE"/>
    <w:rsid w:val="00F779B2"/>
    <w:rsid w:val="00F837FD"/>
    <w:rsid w:val="00F854AD"/>
    <w:rsid w:val="00F90512"/>
    <w:rsid w:val="00F93337"/>
    <w:rsid w:val="00F97A28"/>
    <w:rsid w:val="00FA0260"/>
    <w:rsid w:val="00FA106D"/>
    <w:rsid w:val="00FA6822"/>
    <w:rsid w:val="00FB36AA"/>
    <w:rsid w:val="00FC08B9"/>
    <w:rsid w:val="00FC17BF"/>
    <w:rsid w:val="00FC30C0"/>
    <w:rsid w:val="00FC3404"/>
    <w:rsid w:val="00FC3A7E"/>
    <w:rsid w:val="00FD28CA"/>
    <w:rsid w:val="00FD7B61"/>
    <w:rsid w:val="00FE06FC"/>
    <w:rsid w:val="00FF5043"/>
    <w:rsid w:val="00FF69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41C98"/>
  <w15:chartTrackingRefBased/>
  <w15:docId w15:val="{CB2D4D0F-8BAD-42F5-9D3D-75384889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23D8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44CF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44C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73922"/>
    <w:pPr>
      <w:keepNext/>
      <w:keepLines/>
      <w:spacing w:before="120" w:after="12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97392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6CE"/>
    <w:pPr>
      <w:tabs>
        <w:tab w:val="center" w:pos="4513"/>
        <w:tab w:val="right" w:pos="9026"/>
      </w:tabs>
    </w:pPr>
  </w:style>
  <w:style w:type="character" w:customStyle="1" w:styleId="HeaderChar">
    <w:name w:val="Header Char"/>
    <w:basedOn w:val="DefaultParagraphFont"/>
    <w:link w:val="Header"/>
    <w:uiPriority w:val="99"/>
    <w:rsid w:val="00A806CE"/>
  </w:style>
  <w:style w:type="paragraph" w:styleId="Footer">
    <w:name w:val="footer"/>
    <w:basedOn w:val="Normal"/>
    <w:link w:val="FooterChar"/>
    <w:uiPriority w:val="99"/>
    <w:unhideWhenUsed/>
    <w:rsid w:val="00A806CE"/>
    <w:pPr>
      <w:tabs>
        <w:tab w:val="center" w:pos="4513"/>
        <w:tab w:val="right" w:pos="9026"/>
      </w:tabs>
    </w:pPr>
  </w:style>
  <w:style w:type="character" w:customStyle="1" w:styleId="FooterChar">
    <w:name w:val="Footer Char"/>
    <w:basedOn w:val="DefaultParagraphFont"/>
    <w:link w:val="Footer"/>
    <w:uiPriority w:val="99"/>
    <w:rsid w:val="00A806CE"/>
  </w:style>
  <w:style w:type="paragraph" w:styleId="ListParagraph">
    <w:name w:val="List Paragraph"/>
    <w:basedOn w:val="Normal"/>
    <w:uiPriority w:val="34"/>
    <w:qFormat/>
    <w:rsid w:val="00126E03"/>
    <w:pPr>
      <w:ind w:left="720"/>
      <w:contextualSpacing/>
    </w:pPr>
  </w:style>
  <w:style w:type="paragraph" w:styleId="FootnoteText">
    <w:name w:val="footnote text"/>
    <w:basedOn w:val="Normal"/>
    <w:link w:val="FootnoteTextChar"/>
    <w:uiPriority w:val="99"/>
    <w:semiHidden/>
    <w:unhideWhenUsed/>
    <w:rsid w:val="0036555F"/>
    <w:rPr>
      <w:sz w:val="20"/>
      <w:szCs w:val="20"/>
    </w:rPr>
  </w:style>
  <w:style w:type="character" w:customStyle="1" w:styleId="FootnoteTextChar">
    <w:name w:val="Footnote Text Char"/>
    <w:basedOn w:val="DefaultParagraphFont"/>
    <w:link w:val="FootnoteText"/>
    <w:uiPriority w:val="99"/>
    <w:semiHidden/>
    <w:rsid w:val="0036555F"/>
    <w:rPr>
      <w:sz w:val="20"/>
      <w:szCs w:val="20"/>
    </w:rPr>
  </w:style>
  <w:style w:type="character" w:styleId="FootnoteReference">
    <w:name w:val="footnote reference"/>
    <w:basedOn w:val="DefaultParagraphFont"/>
    <w:uiPriority w:val="99"/>
    <w:semiHidden/>
    <w:unhideWhenUsed/>
    <w:rsid w:val="0036555F"/>
    <w:rPr>
      <w:vertAlign w:val="superscript"/>
    </w:rPr>
  </w:style>
  <w:style w:type="character" w:styleId="Hyperlink">
    <w:name w:val="Hyperlink"/>
    <w:basedOn w:val="DefaultParagraphFont"/>
    <w:uiPriority w:val="99"/>
    <w:unhideWhenUsed/>
    <w:rsid w:val="0036555F"/>
    <w:rPr>
      <w:color w:val="0563C1" w:themeColor="hyperlink"/>
      <w:u w:val="single"/>
    </w:rPr>
  </w:style>
  <w:style w:type="character" w:customStyle="1" w:styleId="UnresolvedMention1">
    <w:name w:val="Unresolved Mention1"/>
    <w:basedOn w:val="DefaultParagraphFont"/>
    <w:uiPriority w:val="99"/>
    <w:semiHidden/>
    <w:unhideWhenUsed/>
    <w:rsid w:val="0036555F"/>
    <w:rPr>
      <w:color w:val="808080"/>
      <w:shd w:val="clear" w:color="auto" w:fill="E6E6E6"/>
    </w:rPr>
  </w:style>
  <w:style w:type="character" w:customStyle="1" w:styleId="Heading1Char">
    <w:name w:val="Heading 1 Char"/>
    <w:basedOn w:val="DefaultParagraphFont"/>
    <w:link w:val="Heading1"/>
    <w:uiPriority w:val="9"/>
    <w:rsid w:val="00344C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44CFE"/>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344CFE"/>
    <w:pPr>
      <w:outlineLvl w:val="9"/>
    </w:pPr>
    <w:rPr>
      <w:lang w:val="en-US"/>
    </w:rPr>
  </w:style>
  <w:style w:type="paragraph" w:styleId="TOC1">
    <w:name w:val="toc 1"/>
    <w:basedOn w:val="Normal"/>
    <w:next w:val="Normal"/>
    <w:autoRedefine/>
    <w:uiPriority w:val="39"/>
    <w:unhideWhenUsed/>
    <w:rsid w:val="00344CFE"/>
    <w:pPr>
      <w:spacing w:after="100"/>
    </w:pPr>
  </w:style>
  <w:style w:type="paragraph" w:styleId="TOC2">
    <w:name w:val="toc 2"/>
    <w:basedOn w:val="Normal"/>
    <w:next w:val="Normal"/>
    <w:autoRedefine/>
    <w:uiPriority w:val="39"/>
    <w:unhideWhenUsed/>
    <w:rsid w:val="00344CFE"/>
    <w:pPr>
      <w:spacing w:after="100"/>
      <w:ind w:left="220"/>
    </w:pPr>
  </w:style>
  <w:style w:type="character" w:customStyle="1" w:styleId="Heading3Char">
    <w:name w:val="Heading 3 Char"/>
    <w:basedOn w:val="DefaultParagraphFont"/>
    <w:link w:val="Heading3"/>
    <w:uiPriority w:val="9"/>
    <w:rsid w:val="00973922"/>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344CFE"/>
    <w:pPr>
      <w:spacing w:after="100"/>
      <w:ind w:left="440"/>
    </w:pPr>
  </w:style>
  <w:style w:type="character" w:customStyle="1" w:styleId="Heading4Char">
    <w:name w:val="Heading 4 Char"/>
    <w:basedOn w:val="DefaultParagraphFont"/>
    <w:link w:val="Heading4"/>
    <w:uiPriority w:val="9"/>
    <w:rsid w:val="00973922"/>
    <w:rPr>
      <w:rFonts w:asciiTheme="majorHAnsi" w:eastAsiaTheme="majorEastAsia" w:hAnsiTheme="majorHAnsi" w:cstheme="majorBidi"/>
      <w:i/>
      <w:iCs/>
      <w:color w:val="2F5496" w:themeColor="accent1" w:themeShade="BF"/>
    </w:rPr>
  </w:style>
  <w:style w:type="paragraph" w:customStyle="1" w:styleId="Normal0">
    <w:name w:val="[Normal]"/>
    <w:uiPriority w:val="99"/>
    <w:rsid w:val="00404C89"/>
    <w:pPr>
      <w:widowControl w:val="0"/>
      <w:autoSpaceDE w:val="0"/>
      <w:autoSpaceDN w:val="0"/>
      <w:adjustRightInd w:val="0"/>
      <w:spacing w:after="0" w:line="240" w:lineRule="auto"/>
    </w:pPr>
    <w:rPr>
      <w:rFonts w:ascii="Arial" w:hAnsi="Arial" w:cs="Arial"/>
      <w:sz w:val="24"/>
      <w:szCs w:val="24"/>
    </w:rPr>
  </w:style>
  <w:style w:type="character" w:styleId="CommentReference">
    <w:name w:val="annotation reference"/>
    <w:basedOn w:val="DefaultParagraphFont"/>
    <w:unhideWhenUsed/>
    <w:rsid w:val="00574AC4"/>
    <w:rPr>
      <w:sz w:val="16"/>
      <w:szCs w:val="16"/>
    </w:rPr>
  </w:style>
  <w:style w:type="paragraph" w:styleId="CommentText">
    <w:name w:val="annotation text"/>
    <w:basedOn w:val="Normal"/>
    <w:link w:val="CommentTextChar"/>
    <w:unhideWhenUsed/>
    <w:rsid w:val="00574AC4"/>
    <w:rPr>
      <w:sz w:val="20"/>
      <w:szCs w:val="20"/>
    </w:rPr>
  </w:style>
  <w:style w:type="character" w:customStyle="1" w:styleId="CommentTextChar">
    <w:name w:val="Comment Text Char"/>
    <w:basedOn w:val="DefaultParagraphFont"/>
    <w:link w:val="CommentText"/>
    <w:rsid w:val="00574AC4"/>
    <w:rPr>
      <w:sz w:val="20"/>
      <w:szCs w:val="20"/>
    </w:rPr>
  </w:style>
  <w:style w:type="paragraph" w:styleId="CommentSubject">
    <w:name w:val="annotation subject"/>
    <w:basedOn w:val="CommentText"/>
    <w:next w:val="CommentText"/>
    <w:link w:val="CommentSubjectChar"/>
    <w:uiPriority w:val="99"/>
    <w:semiHidden/>
    <w:unhideWhenUsed/>
    <w:rsid w:val="00574AC4"/>
    <w:rPr>
      <w:b/>
      <w:bCs/>
    </w:rPr>
  </w:style>
  <w:style w:type="character" w:customStyle="1" w:styleId="CommentSubjectChar">
    <w:name w:val="Comment Subject Char"/>
    <w:basedOn w:val="CommentTextChar"/>
    <w:link w:val="CommentSubject"/>
    <w:uiPriority w:val="99"/>
    <w:semiHidden/>
    <w:rsid w:val="00574AC4"/>
    <w:rPr>
      <w:b/>
      <w:bCs/>
      <w:sz w:val="20"/>
      <w:szCs w:val="20"/>
    </w:rPr>
  </w:style>
  <w:style w:type="paragraph" w:styleId="BalloonText">
    <w:name w:val="Balloon Text"/>
    <w:basedOn w:val="Normal"/>
    <w:link w:val="BalloonTextChar"/>
    <w:uiPriority w:val="99"/>
    <w:semiHidden/>
    <w:unhideWhenUsed/>
    <w:rsid w:val="00574A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AC4"/>
    <w:rPr>
      <w:rFonts w:ascii="Segoe UI" w:hAnsi="Segoe UI" w:cs="Segoe UI"/>
      <w:sz w:val="18"/>
      <w:szCs w:val="18"/>
    </w:rPr>
  </w:style>
  <w:style w:type="paragraph" w:styleId="NormalWeb">
    <w:name w:val="Normal (Web)"/>
    <w:basedOn w:val="Normal"/>
    <w:link w:val="NormalWebChar"/>
    <w:uiPriority w:val="99"/>
    <w:unhideWhenUsed/>
    <w:rsid w:val="00C10A6F"/>
    <w:pPr>
      <w:spacing w:before="100" w:beforeAutospacing="1" w:after="100" w:afterAutospacing="1"/>
    </w:pPr>
    <w:rPr>
      <w:lang w:eastAsia="en-GB"/>
    </w:rPr>
  </w:style>
  <w:style w:type="character" w:customStyle="1" w:styleId="NormalWebChar">
    <w:name w:val="Normal (Web) Char"/>
    <w:basedOn w:val="DefaultParagraphFont"/>
    <w:link w:val="NormalWeb"/>
    <w:uiPriority w:val="99"/>
    <w:locked/>
    <w:rsid w:val="00C10A6F"/>
    <w:rPr>
      <w:rFonts w:ascii="Times New Roman" w:eastAsia="Times New Roman" w:hAnsi="Times New Roman" w:cs="Times New Roman"/>
      <w:sz w:val="24"/>
      <w:szCs w:val="24"/>
      <w:lang w:eastAsia="en-GB"/>
    </w:rPr>
  </w:style>
  <w:style w:type="table" w:styleId="TableGrid">
    <w:name w:val="Table Grid"/>
    <w:basedOn w:val="TableNormal"/>
    <w:uiPriority w:val="39"/>
    <w:rsid w:val="0054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562AD"/>
    <w:rPr>
      <w:color w:val="954F72" w:themeColor="followedHyperlink"/>
      <w:u w:val="single"/>
    </w:rPr>
  </w:style>
  <w:style w:type="character" w:styleId="Emphasis">
    <w:name w:val="Emphasis"/>
    <w:basedOn w:val="DefaultParagraphFont"/>
    <w:uiPriority w:val="20"/>
    <w:qFormat/>
    <w:rsid w:val="00447E34"/>
    <w:rPr>
      <w:i/>
      <w:iCs/>
    </w:rPr>
  </w:style>
  <w:style w:type="paragraph" w:styleId="Revision">
    <w:name w:val="Revision"/>
    <w:hidden/>
    <w:uiPriority w:val="99"/>
    <w:semiHidden/>
    <w:rsid w:val="00447E34"/>
    <w:pPr>
      <w:spacing w:after="0" w:line="240" w:lineRule="auto"/>
    </w:pPr>
  </w:style>
  <w:style w:type="paragraph" w:styleId="PlainText">
    <w:name w:val="Plain Text"/>
    <w:basedOn w:val="Normal"/>
    <w:link w:val="PlainTextChar"/>
    <w:uiPriority w:val="99"/>
    <w:unhideWhenUsed/>
    <w:rsid w:val="00762D25"/>
    <w:rPr>
      <w:rFonts w:ascii="Consolas" w:eastAsia="Calibri" w:hAnsi="Consolas"/>
      <w:sz w:val="21"/>
      <w:szCs w:val="21"/>
      <w:lang w:val="x-none"/>
    </w:rPr>
  </w:style>
  <w:style w:type="character" w:customStyle="1" w:styleId="PlainTextChar">
    <w:name w:val="Plain Text Char"/>
    <w:basedOn w:val="DefaultParagraphFont"/>
    <w:link w:val="PlainText"/>
    <w:uiPriority w:val="99"/>
    <w:rsid w:val="00762D25"/>
    <w:rPr>
      <w:rFonts w:ascii="Consolas" w:eastAsia="Calibri" w:hAnsi="Consolas" w:cs="Times New Roman"/>
      <w:sz w:val="21"/>
      <w:szCs w:val="21"/>
      <w:lang w:val="x-none"/>
    </w:rPr>
  </w:style>
  <w:style w:type="paragraph" w:styleId="EndnoteText">
    <w:name w:val="endnote text"/>
    <w:basedOn w:val="Normal"/>
    <w:link w:val="EndnoteTextChar"/>
    <w:uiPriority w:val="99"/>
    <w:semiHidden/>
    <w:unhideWhenUsed/>
    <w:rsid w:val="006A0FCC"/>
    <w:rPr>
      <w:sz w:val="20"/>
      <w:szCs w:val="20"/>
    </w:rPr>
  </w:style>
  <w:style w:type="character" w:customStyle="1" w:styleId="EndnoteTextChar">
    <w:name w:val="Endnote Text Char"/>
    <w:basedOn w:val="DefaultParagraphFont"/>
    <w:link w:val="EndnoteText"/>
    <w:uiPriority w:val="99"/>
    <w:semiHidden/>
    <w:rsid w:val="006A0FCC"/>
    <w:rPr>
      <w:sz w:val="20"/>
      <w:szCs w:val="20"/>
    </w:rPr>
  </w:style>
  <w:style w:type="character" w:customStyle="1" w:styleId="UnresolvedMention2">
    <w:name w:val="Unresolved Mention2"/>
    <w:basedOn w:val="DefaultParagraphFont"/>
    <w:uiPriority w:val="99"/>
    <w:semiHidden/>
    <w:unhideWhenUsed/>
    <w:rsid w:val="007E511C"/>
    <w:rPr>
      <w:color w:val="605E5C"/>
      <w:shd w:val="clear" w:color="auto" w:fill="E1DFDD"/>
    </w:rPr>
  </w:style>
  <w:style w:type="character" w:customStyle="1" w:styleId="UnresolvedMention3">
    <w:name w:val="Unresolved Mention3"/>
    <w:basedOn w:val="DefaultParagraphFont"/>
    <w:uiPriority w:val="99"/>
    <w:semiHidden/>
    <w:unhideWhenUsed/>
    <w:rsid w:val="00A55B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07162">
      <w:bodyDiv w:val="1"/>
      <w:marLeft w:val="0"/>
      <w:marRight w:val="0"/>
      <w:marTop w:val="0"/>
      <w:marBottom w:val="0"/>
      <w:divBdr>
        <w:top w:val="none" w:sz="0" w:space="0" w:color="auto"/>
        <w:left w:val="none" w:sz="0" w:space="0" w:color="auto"/>
        <w:bottom w:val="none" w:sz="0" w:space="0" w:color="auto"/>
        <w:right w:val="none" w:sz="0" w:space="0" w:color="auto"/>
      </w:divBdr>
    </w:div>
    <w:div w:id="86049120">
      <w:bodyDiv w:val="1"/>
      <w:marLeft w:val="0"/>
      <w:marRight w:val="0"/>
      <w:marTop w:val="0"/>
      <w:marBottom w:val="0"/>
      <w:divBdr>
        <w:top w:val="none" w:sz="0" w:space="0" w:color="auto"/>
        <w:left w:val="none" w:sz="0" w:space="0" w:color="auto"/>
        <w:bottom w:val="none" w:sz="0" w:space="0" w:color="auto"/>
        <w:right w:val="none" w:sz="0" w:space="0" w:color="auto"/>
      </w:divBdr>
    </w:div>
    <w:div w:id="192352708">
      <w:bodyDiv w:val="1"/>
      <w:marLeft w:val="0"/>
      <w:marRight w:val="0"/>
      <w:marTop w:val="0"/>
      <w:marBottom w:val="0"/>
      <w:divBdr>
        <w:top w:val="none" w:sz="0" w:space="0" w:color="auto"/>
        <w:left w:val="none" w:sz="0" w:space="0" w:color="auto"/>
        <w:bottom w:val="none" w:sz="0" w:space="0" w:color="auto"/>
        <w:right w:val="none" w:sz="0" w:space="0" w:color="auto"/>
      </w:divBdr>
    </w:div>
    <w:div w:id="234248728">
      <w:bodyDiv w:val="1"/>
      <w:marLeft w:val="0"/>
      <w:marRight w:val="0"/>
      <w:marTop w:val="0"/>
      <w:marBottom w:val="0"/>
      <w:divBdr>
        <w:top w:val="none" w:sz="0" w:space="0" w:color="auto"/>
        <w:left w:val="none" w:sz="0" w:space="0" w:color="auto"/>
        <w:bottom w:val="none" w:sz="0" w:space="0" w:color="auto"/>
        <w:right w:val="none" w:sz="0" w:space="0" w:color="auto"/>
      </w:divBdr>
    </w:div>
    <w:div w:id="341247479">
      <w:bodyDiv w:val="1"/>
      <w:marLeft w:val="0"/>
      <w:marRight w:val="0"/>
      <w:marTop w:val="0"/>
      <w:marBottom w:val="0"/>
      <w:divBdr>
        <w:top w:val="none" w:sz="0" w:space="0" w:color="auto"/>
        <w:left w:val="none" w:sz="0" w:space="0" w:color="auto"/>
        <w:bottom w:val="none" w:sz="0" w:space="0" w:color="auto"/>
        <w:right w:val="none" w:sz="0" w:space="0" w:color="auto"/>
      </w:divBdr>
    </w:div>
    <w:div w:id="345518537">
      <w:bodyDiv w:val="1"/>
      <w:marLeft w:val="0"/>
      <w:marRight w:val="0"/>
      <w:marTop w:val="0"/>
      <w:marBottom w:val="0"/>
      <w:divBdr>
        <w:top w:val="none" w:sz="0" w:space="0" w:color="auto"/>
        <w:left w:val="none" w:sz="0" w:space="0" w:color="auto"/>
        <w:bottom w:val="none" w:sz="0" w:space="0" w:color="auto"/>
        <w:right w:val="none" w:sz="0" w:space="0" w:color="auto"/>
      </w:divBdr>
    </w:div>
    <w:div w:id="424231848">
      <w:bodyDiv w:val="1"/>
      <w:marLeft w:val="0"/>
      <w:marRight w:val="0"/>
      <w:marTop w:val="0"/>
      <w:marBottom w:val="0"/>
      <w:divBdr>
        <w:top w:val="none" w:sz="0" w:space="0" w:color="auto"/>
        <w:left w:val="none" w:sz="0" w:space="0" w:color="auto"/>
        <w:bottom w:val="none" w:sz="0" w:space="0" w:color="auto"/>
        <w:right w:val="none" w:sz="0" w:space="0" w:color="auto"/>
      </w:divBdr>
    </w:div>
    <w:div w:id="466625051">
      <w:bodyDiv w:val="1"/>
      <w:marLeft w:val="0"/>
      <w:marRight w:val="0"/>
      <w:marTop w:val="0"/>
      <w:marBottom w:val="0"/>
      <w:divBdr>
        <w:top w:val="none" w:sz="0" w:space="0" w:color="auto"/>
        <w:left w:val="none" w:sz="0" w:space="0" w:color="auto"/>
        <w:bottom w:val="none" w:sz="0" w:space="0" w:color="auto"/>
        <w:right w:val="none" w:sz="0" w:space="0" w:color="auto"/>
      </w:divBdr>
    </w:div>
    <w:div w:id="501895270">
      <w:bodyDiv w:val="1"/>
      <w:marLeft w:val="0"/>
      <w:marRight w:val="0"/>
      <w:marTop w:val="0"/>
      <w:marBottom w:val="0"/>
      <w:divBdr>
        <w:top w:val="none" w:sz="0" w:space="0" w:color="auto"/>
        <w:left w:val="none" w:sz="0" w:space="0" w:color="auto"/>
        <w:bottom w:val="none" w:sz="0" w:space="0" w:color="auto"/>
        <w:right w:val="none" w:sz="0" w:space="0" w:color="auto"/>
      </w:divBdr>
    </w:div>
    <w:div w:id="548996066">
      <w:bodyDiv w:val="1"/>
      <w:marLeft w:val="0"/>
      <w:marRight w:val="0"/>
      <w:marTop w:val="0"/>
      <w:marBottom w:val="0"/>
      <w:divBdr>
        <w:top w:val="none" w:sz="0" w:space="0" w:color="auto"/>
        <w:left w:val="none" w:sz="0" w:space="0" w:color="auto"/>
        <w:bottom w:val="none" w:sz="0" w:space="0" w:color="auto"/>
        <w:right w:val="none" w:sz="0" w:space="0" w:color="auto"/>
      </w:divBdr>
    </w:div>
    <w:div w:id="792137914">
      <w:bodyDiv w:val="1"/>
      <w:marLeft w:val="0"/>
      <w:marRight w:val="0"/>
      <w:marTop w:val="0"/>
      <w:marBottom w:val="0"/>
      <w:divBdr>
        <w:top w:val="none" w:sz="0" w:space="0" w:color="auto"/>
        <w:left w:val="none" w:sz="0" w:space="0" w:color="auto"/>
        <w:bottom w:val="none" w:sz="0" w:space="0" w:color="auto"/>
        <w:right w:val="none" w:sz="0" w:space="0" w:color="auto"/>
      </w:divBdr>
    </w:div>
    <w:div w:id="796219630">
      <w:bodyDiv w:val="1"/>
      <w:marLeft w:val="0"/>
      <w:marRight w:val="0"/>
      <w:marTop w:val="0"/>
      <w:marBottom w:val="0"/>
      <w:divBdr>
        <w:top w:val="none" w:sz="0" w:space="0" w:color="auto"/>
        <w:left w:val="none" w:sz="0" w:space="0" w:color="auto"/>
        <w:bottom w:val="none" w:sz="0" w:space="0" w:color="auto"/>
        <w:right w:val="none" w:sz="0" w:space="0" w:color="auto"/>
      </w:divBdr>
    </w:div>
    <w:div w:id="811599148">
      <w:bodyDiv w:val="1"/>
      <w:marLeft w:val="0"/>
      <w:marRight w:val="0"/>
      <w:marTop w:val="0"/>
      <w:marBottom w:val="0"/>
      <w:divBdr>
        <w:top w:val="none" w:sz="0" w:space="0" w:color="auto"/>
        <w:left w:val="none" w:sz="0" w:space="0" w:color="auto"/>
        <w:bottom w:val="none" w:sz="0" w:space="0" w:color="auto"/>
        <w:right w:val="none" w:sz="0" w:space="0" w:color="auto"/>
      </w:divBdr>
    </w:div>
    <w:div w:id="846094220">
      <w:bodyDiv w:val="1"/>
      <w:marLeft w:val="0"/>
      <w:marRight w:val="0"/>
      <w:marTop w:val="0"/>
      <w:marBottom w:val="0"/>
      <w:divBdr>
        <w:top w:val="none" w:sz="0" w:space="0" w:color="auto"/>
        <w:left w:val="none" w:sz="0" w:space="0" w:color="auto"/>
        <w:bottom w:val="none" w:sz="0" w:space="0" w:color="auto"/>
        <w:right w:val="none" w:sz="0" w:space="0" w:color="auto"/>
      </w:divBdr>
    </w:div>
    <w:div w:id="914239381">
      <w:bodyDiv w:val="1"/>
      <w:marLeft w:val="0"/>
      <w:marRight w:val="0"/>
      <w:marTop w:val="0"/>
      <w:marBottom w:val="0"/>
      <w:divBdr>
        <w:top w:val="none" w:sz="0" w:space="0" w:color="auto"/>
        <w:left w:val="none" w:sz="0" w:space="0" w:color="auto"/>
        <w:bottom w:val="none" w:sz="0" w:space="0" w:color="auto"/>
        <w:right w:val="none" w:sz="0" w:space="0" w:color="auto"/>
      </w:divBdr>
    </w:div>
    <w:div w:id="920411985">
      <w:bodyDiv w:val="1"/>
      <w:marLeft w:val="0"/>
      <w:marRight w:val="0"/>
      <w:marTop w:val="0"/>
      <w:marBottom w:val="0"/>
      <w:divBdr>
        <w:top w:val="none" w:sz="0" w:space="0" w:color="auto"/>
        <w:left w:val="none" w:sz="0" w:space="0" w:color="auto"/>
        <w:bottom w:val="none" w:sz="0" w:space="0" w:color="auto"/>
        <w:right w:val="none" w:sz="0" w:space="0" w:color="auto"/>
      </w:divBdr>
    </w:div>
    <w:div w:id="960258607">
      <w:bodyDiv w:val="1"/>
      <w:marLeft w:val="0"/>
      <w:marRight w:val="0"/>
      <w:marTop w:val="0"/>
      <w:marBottom w:val="0"/>
      <w:divBdr>
        <w:top w:val="none" w:sz="0" w:space="0" w:color="auto"/>
        <w:left w:val="none" w:sz="0" w:space="0" w:color="auto"/>
        <w:bottom w:val="none" w:sz="0" w:space="0" w:color="auto"/>
        <w:right w:val="none" w:sz="0" w:space="0" w:color="auto"/>
      </w:divBdr>
    </w:div>
    <w:div w:id="1026562396">
      <w:bodyDiv w:val="1"/>
      <w:marLeft w:val="0"/>
      <w:marRight w:val="0"/>
      <w:marTop w:val="0"/>
      <w:marBottom w:val="0"/>
      <w:divBdr>
        <w:top w:val="none" w:sz="0" w:space="0" w:color="auto"/>
        <w:left w:val="none" w:sz="0" w:space="0" w:color="auto"/>
        <w:bottom w:val="none" w:sz="0" w:space="0" w:color="auto"/>
        <w:right w:val="none" w:sz="0" w:space="0" w:color="auto"/>
      </w:divBdr>
    </w:div>
    <w:div w:id="1030493688">
      <w:bodyDiv w:val="1"/>
      <w:marLeft w:val="0"/>
      <w:marRight w:val="0"/>
      <w:marTop w:val="0"/>
      <w:marBottom w:val="0"/>
      <w:divBdr>
        <w:top w:val="none" w:sz="0" w:space="0" w:color="auto"/>
        <w:left w:val="none" w:sz="0" w:space="0" w:color="auto"/>
        <w:bottom w:val="none" w:sz="0" w:space="0" w:color="auto"/>
        <w:right w:val="none" w:sz="0" w:space="0" w:color="auto"/>
      </w:divBdr>
    </w:div>
    <w:div w:id="1041588454">
      <w:bodyDiv w:val="1"/>
      <w:marLeft w:val="0"/>
      <w:marRight w:val="0"/>
      <w:marTop w:val="0"/>
      <w:marBottom w:val="0"/>
      <w:divBdr>
        <w:top w:val="none" w:sz="0" w:space="0" w:color="auto"/>
        <w:left w:val="none" w:sz="0" w:space="0" w:color="auto"/>
        <w:bottom w:val="none" w:sz="0" w:space="0" w:color="auto"/>
        <w:right w:val="none" w:sz="0" w:space="0" w:color="auto"/>
      </w:divBdr>
    </w:div>
    <w:div w:id="1093354744">
      <w:bodyDiv w:val="1"/>
      <w:marLeft w:val="0"/>
      <w:marRight w:val="0"/>
      <w:marTop w:val="0"/>
      <w:marBottom w:val="0"/>
      <w:divBdr>
        <w:top w:val="none" w:sz="0" w:space="0" w:color="auto"/>
        <w:left w:val="none" w:sz="0" w:space="0" w:color="auto"/>
        <w:bottom w:val="none" w:sz="0" w:space="0" w:color="auto"/>
        <w:right w:val="none" w:sz="0" w:space="0" w:color="auto"/>
      </w:divBdr>
    </w:div>
    <w:div w:id="1133409245">
      <w:bodyDiv w:val="1"/>
      <w:marLeft w:val="0"/>
      <w:marRight w:val="0"/>
      <w:marTop w:val="0"/>
      <w:marBottom w:val="0"/>
      <w:divBdr>
        <w:top w:val="none" w:sz="0" w:space="0" w:color="auto"/>
        <w:left w:val="none" w:sz="0" w:space="0" w:color="auto"/>
        <w:bottom w:val="none" w:sz="0" w:space="0" w:color="auto"/>
        <w:right w:val="none" w:sz="0" w:space="0" w:color="auto"/>
      </w:divBdr>
    </w:div>
    <w:div w:id="1158499380">
      <w:bodyDiv w:val="1"/>
      <w:marLeft w:val="0"/>
      <w:marRight w:val="0"/>
      <w:marTop w:val="0"/>
      <w:marBottom w:val="0"/>
      <w:divBdr>
        <w:top w:val="none" w:sz="0" w:space="0" w:color="auto"/>
        <w:left w:val="none" w:sz="0" w:space="0" w:color="auto"/>
        <w:bottom w:val="none" w:sz="0" w:space="0" w:color="auto"/>
        <w:right w:val="none" w:sz="0" w:space="0" w:color="auto"/>
      </w:divBdr>
    </w:div>
    <w:div w:id="1232076899">
      <w:bodyDiv w:val="1"/>
      <w:marLeft w:val="0"/>
      <w:marRight w:val="0"/>
      <w:marTop w:val="0"/>
      <w:marBottom w:val="0"/>
      <w:divBdr>
        <w:top w:val="none" w:sz="0" w:space="0" w:color="auto"/>
        <w:left w:val="none" w:sz="0" w:space="0" w:color="auto"/>
        <w:bottom w:val="none" w:sz="0" w:space="0" w:color="auto"/>
        <w:right w:val="none" w:sz="0" w:space="0" w:color="auto"/>
      </w:divBdr>
    </w:div>
    <w:div w:id="1391877318">
      <w:bodyDiv w:val="1"/>
      <w:marLeft w:val="0"/>
      <w:marRight w:val="0"/>
      <w:marTop w:val="0"/>
      <w:marBottom w:val="0"/>
      <w:divBdr>
        <w:top w:val="none" w:sz="0" w:space="0" w:color="auto"/>
        <w:left w:val="none" w:sz="0" w:space="0" w:color="auto"/>
        <w:bottom w:val="none" w:sz="0" w:space="0" w:color="auto"/>
        <w:right w:val="none" w:sz="0" w:space="0" w:color="auto"/>
      </w:divBdr>
    </w:div>
    <w:div w:id="1397631221">
      <w:bodyDiv w:val="1"/>
      <w:marLeft w:val="0"/>
      <w:marRight w:val="0"/>
      <w:marTop w:val="0"/>
      <w:marBottom w:val="0"/>
      <w:divBdr>
        <w:top w:val="none" w:sz="0" w:space="0" w:color="auto"/>
        <w:left w:val="none" w:sz="0" w:space="0" w:color="auto"/>
        <w:bottom w:val="none" w:sz="0" w:space="0" w:color="auto"/>
        <w:right w:val="none" w:sz="0" w:space="0" w:color="auto"/>
      </w:divBdr>
    </w:div>
    <w:div w:id="1409959736">
      <w:bodyDiv w:val="1"/>
      <w:marLeft w:val="0"/>
      <w:marRight w:val="0"/>
      <w:marTop w:val="0"/>
      <w:marBottom w:val="0"/>
      <w:divBdr>
        <w:top w:val="none" w:sz="0" w:space="0" w:color="auto"/>
        <w:left w:val="none" w:sz="0" w:space="0" w:color="auto"/>
        <w:bottom w:val="none" w:sz="0" w:space="0" w:color="auto"/>
        <w:right w:val="none" w:sz="0" w:space="0" w:color="auto"/>
      </w:divBdr>
    </w:div>
    <w:div w:id="1426683409">
      <w:bodyDiv w:val="1"/>
      <w:marLeft w:val="0"/>
      <w:marRight w:val="0"/>
      <w:marTop w:val="0"/>
      <w:marBottom w:val="0"/>
      <w:divBdr>
        <w:top w:val="none" w:sz="0" w:space="0" w:color="auto"/>
        <w:left w:val="none" w:sz="0" w:space="0" w:color="auto"/>
        <w:bottom w:val="none" w:sz="0" w:space="0" w:color="auto"/>
        <w:right w:val="none" w:sz="0" w:space="0" w:color="auto"/>
      </w:divBdr>
    </w:div>
    <w:div w:id="1610116839">
      <w:bodyDiv w:val="1"/>
      <w:marLeft w:val="0"/>
      <w:marRight w:val="0"/>
      <w:marTop w:val="0"/>
      <w:marBottom w:val="0"/>
      <w:divBdr>
        <w:top w:val="none" w:sz="0" w:space="0" w:color="auto"/>
        <w:left w:val="none" w:sz="0" w:space="0" w:color="auto"/>
        <w:bottom w:val="none" w:sz="0" w:space="0" w:color="auto"/>
        <w:right w:val="none" w:sz="0" w:space="0" w:color="auto"/>
      </w:divBdr>
    </w:div>
    <w:div w:id="1671986765">
      <w:bodyDiv w:val="1"/>
      <w:marLeft w:val="0"/>
      <w:marRight w:val="0"/>
      <w:marTop w:val="0"/>
      <w:marBottom w:val="0"/>
      <w:divBdr>
        <w:top w:val="none" w:sz="0" w:space="0" w:color="auto"/>
        <w:left w:val="none" w:sz="0" w:space="0" w:color="auto"/>
        <w:bottom w:val="none" w:sz="0" w:space="0" w:color="auto"/>
        <w:right w:val="none" w:sz="0" w:space="0" w:color="auto"/>
      </w:divBdr>
    </w:div>
    <w:div w:id="1676179221">
      <w:bodyDiv w:val="1"/>
      <w:marLeft w:val="0"/>
      <w:marRight w:val="0"/>
      <w:marTop w:val="0"/>
      <w:marBottom w:val="0"/>
      <w:divBdr>
        <w:top w:val="none" w:sz="0" w:space="0" w:color="auto"/>
        <w:left w:val="none" w:sz="0" w:space="0" w:color="auto"/>
        <w:bottom w:val="none" w:sz="0" w:space="0" w:color="auto"/>
        <w:right w:val="none" w:sz="0" w:space="0" w:color="auto"/>
      </w:divBdr>
    </w:div>
    <w:div w:id="1701515122">
      <w:bodyDiv w:val="1"/>
      <w:marLeft w:val="0"/>
      <w:marRight w:val="0"/>
      <w:marTop w:val="0"/>
      <w:marBottom w:val="0"/>
      <w:divBdr>
        <w:top w:val="none" w:sz="0" w:space="0" w:color="auto"/>
        <w:left w:val="none" w:sz="0" w:space="0" w:color="auto"/>
        <w:bottom w:val="none" w:sz="0" w:space="0" w:color="auto"/>
        <w:right w:val="none" w:sz="0" w:space="0" w:color="auto"/>
      </w:divBdr>
    </w:div>
    <w:div w:id="1804930457">
      <w:bodyDiv w:val="1"/>
      <w:marLeft w:val="0"/>
      <w:marRight w:val="0"/>
      <w:marTop w:val="0"/>
      <w:marBottom w:val="0"/>
      <w:divBdr>
        <w:top w:val="none" w:sz="0" w:space="0" w:color="auto"/>
        <w:left w:val="none" w:sz="0" w:space="0" w:color="auto"/>
        <w:bottom w:val="none" w:sz="0" w:space="0" w:color="auto"/>
        <w:right w:val="none" w:sz="0" w:space="0" w:color="auto"/>
      </w:divBdr>
    </w:div>
    <w:div w:id="2047437967">
      <w:bodyDiv w:val="1"/>
      <w:marLeft w:val="0"/>
      <w:marRight w:val="0"/>
      <w:marTop w:val="0"/>
      <w:marBottom w:val="0"/>
      <w:divBdr>
        <w:top w:val="none" w:sz="0" w:space="0" w:color="auto"/>
        <w:left w:val="none" w:sz="0" w:space="0" w:color="auto"/>
        <w:bottom w:val="none" w:sz="0" w:space="0" w:color="auto"/>
        <w:right w:val="none" w:sz="0" w:space="0" w:color="auto"/>
      </w:divBdr>
    </w:div>
    <w:div w:id="2120566495">
      <w:bodyDiv w:val="1"/>
      <w:marLeft w:val="0"/>
      <w:marRight w:val="0"/>
      <w:marTop w:val="0"/>
      <w:marBottom w:val="0"/>
      <w:divBdr>
        <w:top w:val="none" w:sz="0" w:space="0" w:color="auto"/>
        <w:left w:val="none" w:sz="0" w:space="0" w:color="auto"/>
        <w:bottom w:val="none" w:sz="0" w:space="0" w:color="auto"/>
        <w:right w:val="none" w:sz="0" w:space="0" w:color="auto"/>
      </w:divBdr>
    </w:div>
    <w:div w:id="2133360362">
      <w:bodyDiv w:val="1"/>
      <w:marLeft w:val="0"/>
      <w:marRight w:val="0"/>
      <w:marTop w:val="0"/>
      <w:marBottom w:val="0"/>
      <w:divBdr>
        <w:top w:val="none" w:sz="0" w:space="0" w:color="auto"/>
        <w:left w:val="none" w:sz="0" w:space="0" w:color="auto"/>
        <w:bottom w:val="none" w:sz="0" w:space="0" w:color="auto"/>
        <w:right w:val="none" w:sz="0" w:space="0" w:color="auto"/>
      </w:divBdr>
      <w:divsChild>
        <w:div w:id="900284813">
          <w:marLeft w:val="0"/>
          <w:marRight w:val="0"/>
          <w:marTop w:val="0"/>
          <w:marBottom w:val="0"/>
          <w:divBdr>
            <w:top w:val="none" w:sz="0" w:space="0" w:color="auto"/>
            <w:left w:val="none" w:sz="0" w:space="0" w:color="auto"/>
            <w:bottom w:val="none" w:sz="0" w:space="0" w:color="auto"/>
            <w:right w:val="none" w:sz="0" w:space="0" w:color="auto"/>
          </w:divBdr>
        </w:div>
        <w:div w:id="1561013934">
          <w:marLeft w:val="0"/>
          <w:marRight w:val="0"/>
          <w:marTop w:val="0"/>
          <w:marBottom w:val="0"/>
          <w:divBdr>
            <w:top w:val="none" w:sz="0" w:space="0" w:color="auto"/>
            <w:left w:val="none" w:sz="0" w:space="0" w:color="auto"/>
            <w:bottom w:val="none" w:sz="0" w:space="0" w:color="auto"/>
            <w:right w:val="none" w:sz="0" w:space="0" w:color="auto"/>
          </w:divBdr>
        </w:div>
        <w:div w:id="1363019204">
          <w:marLeft w:val="0"/>
          <w:marRight w:val="0"/>
          <w:marTop w:val="0"/>
          <w:marBottom w:val="0"/>
          <w:divBdr>
            <w:top w:val="none" w:sz="0" w:space="0" w:color="auto"/>
            <w:left w:val="none" w:sz="0" w:space="0" w:color="auto"/>
            <w:bottom w:val="none" w:sz="0" w:space="0" w:color="auto"/>
            <w:right w:val="none" w:sz="0" w:space="0" w:color="auto"/>
          </w:divBdr>
        </w:div>
        <w:div w:id="654995165">
          <w:marLeft w:val="0"/>
          <w:marRight w:val="0"/>
          <w:marTop w:val="0"/>
          <w:marBottom w:val="0"/>
          <w:divBdr>
            <w:top w:val="none" w:sz="0" w:space="0" w:color="auto"/>
            <w:left w:val="none" w:sz="0" w:space="0" w:color="auto"/>
            <w:bottom w:val="none" w:sz="0" w:space="0" w:color="auto"/>
            <w:right w:val="none" w:sz="0" w:space="0" w:color="auto"/>
          </w:divBdr>
        </w:div>
        <w:div w:id="850605459">
          <w:marLeft w:val="0"/>
          <w:marRight w:val="0"/>
          <w:marTop w:val="0"/>
          <w:marBottom w:val="0"/>
          <w:divBdr>
            <w:top w:val="none" w:sz="0" w:space="0" w:color="auto"/>
            <w:left w:val="none" w:sz="0" w:space="0" w:color="auto"/>
            <w:bottom w:val="none" w:sz="0" w:space="0" w:color="auto"/>
            <w:right w:val="none" w:sz="0" w:space="0" w:color="auto"/>
          </w:divBdr>
        </w:div>
        <w:div w:id="1397507643">
          <w:marLeft w:val="0"/>
          <w:marRight w:val="0"/>
          <w:marTop w:val="0"/>
          <w:marBottom w:val="0"/>
          <w:divBdr>
            <w:top w:val="none" w:sz="0" w:space="0" w:color="auto"/>
            <w:left w:val="none" w:sz="0" w:space="0" w:color="auto"/>
            <w:bottom w:val="none" w:sz="0" w:space="0" w:color="auto"/>
            <w:right w:val="none" w:sz="0" w:space="0" w:color="auto"/>
          </w:divBdr>
        </w:div>
        <w:div w:id="1611668394">
          <w:marLeft w:val="0"/>
          <w:marRight w:val="0"/>
          <w:marTop w:val="0"/>
          <w:marBottom w:val="0"/>
          <w:divBdr>
            <w:top w:val="none" w:sz="0" w:space="0" w:color="auto"/>
            <w:left w:val="none" w:sz="0" w:space="0" w:color="auto"/>
            <w:bottom w:val="none" w:sz="0" w:space="0" w:color="auto"/>
            <w:right w:val="none" w:sz="0" w:space="0" w:color="auto"/>
          </w:divBdr>
        </w:div>
        <w:div w:id="1191727743">
          <w:marLeft w:val="0"/>
          <w:marRight w:val="0"/>
          <w:marTop w:val="0"/>
          <w:marBottom w:val="0"/>
          <w:divBdr>
            <w:top w:val="none" w:sz="0" w:space="0" w:color="auto"/>
            <w:left w:val="none" w:sz="0" w:space="0" w:color="auto"/>
            <w:bottom w:val="none" w:sz="0" w:space="0" w:color="auto"/>
            <w:right w:val="none" w:sz="0" w:space="0" w:color="auto"/>
          </w:divBdr>
        </w:div>
        <w:div w:id="1868252431">
          <w:marLeft w:val="0"/>
          <w:marRight w:val="0"/>
          <w:marTop w:val="0"/>
          <w:marBottom w:val="0"/>
          <w:divBdr>
            <w:top w:val="none" w:sz="0" w:space="0" w:color="auto"/>
            <w:left w:val="none" w:sz="0" w:space="0" w:color="auto"/>
            <w:bottom w:val="none" w:sz="0" w:space="0" w:color="auto"/>
            <w:right w:val="none" w:sz="0" w:space="0" w:color="auto"/>
          </w:divBdr>
        </w:div>
        <w:div w:id="1625386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B0A20-DD6C-4B89-A32D-A3871C45E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1221</Words>
  <Characters>6965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Karin Silver</dc:creator>
  <cp:keywords/>
  <dc:description/>
  <cp:lastModifiedBy>Ross Watkins</cp:lastModifiedBy>
  <cp:revision>3</cp:revision>
  <dcterms:created xsi:type="dcterms:W3CDTF">2020-06-09T10:17:00Z</dcterms:created>
  <dcterms:modified xsi:type="dcterms:W3CDTF">2020-06-09T10:22:00Z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14482</vt:lpwstr>
  </property>
  <property fmtid="{D5CDD505-2E9C-101B-9397-08002B2CF9AE}" pid="3" name="WnCSubscriberId">
    <vt:lpwstr>1310</vt:lpwstr>
  </property>
  <property fmtid="{D5CDD505-2E9C-101B-9397-08002B2CF9AE}" pid="4" name="WnCOutputStyleId">
    <vt:lpwstr>1004</vt:lpwstr>
  </property>
  <property fmtid="{D5CDD505-2E9C-101B-9397-08002B2CF9AE}" pid="5" name="RWProductId">
    <vt:lpwstr>WnC</vt:lpwstr>
  </property>
  <property fmtid="{D5CDD505-2E9C-101B-9397-08002B2CF9AE}" pid="6" name="WnC4Folder">
    <vt:lpwstr>Documents///GP paper110219</vt:lpwstr>
  </property>
</Properties>
</file>