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16D" w:rsidRDefault="00D2216D" w:rsidP="00D2216D">
      <w:pPr>
        <w:pStyle w:val="Heading1"/>
        <w:spacing w:line="480" w:lineRule="auto"/>
      </w:pPr>
      <w:r>
        <w:t xml:space="preserve">Additional file 2: </w:t>
      </w:r>
      <w:r>
        <w:t>Survey data comparison</w:t>
      </w:r>
      <w:bookmarkStart w:id="0" w:name="_GoBack"/>
      <w:bookmarkEnd w:id="0"/>
    </w:p>
    <w:p w:rsidR="00D2216D" w:rsidRPr="00B27F92" w:rsidRDefault="00D2216D" w:rsidP="00D2216D">
      <w:pPr>
        <w:spacing w:line="480" w:lineRule="auto"/>
      </w:pPr>
      <w:r>
        <w:t>To check the reliability of the data, we compared our sample to the New Zealand Health Survey 2018/19 (NZHS 2018/19</w:t>
      </w:r>
      <w:r>
        <w:t>)</w:t>
      </w:r>
      <w:r>
        <w:fldChar w:fldCharType="begin"/>
      </w:r>
      <w:r>
        <w:instrText xml:space="preserve"> ADDIN EN.CITE &lt;EndNote&gt;&lt;Cite&gt;&lt;Author&gt;Ministry of Health&lt;/Author&gt;&lt;Year&gt;2019&lt;/Year&gt;&lt;RecNum&gt;358&lt;/RecNum&gt;&lt;DisplayText&gt;(1)&lt;/DisplayText&gt;&lt;record&gt;&lt;rec-number&gt;358&lt;/rec-number&gt;&lt;foreign-keys&gt;&lt;key app="EN" db-id="svr2aarsxzxrske0e0qx5exprf0vxda0fx5a" timestamp="1598390423" guid="d2cdc95a-a848-4b59-bf08-28e2a6ba51b8"&gt;358&lt;/key&gt;&lt;/foreign-keys&gt;&lt;ref-type name="Report"&gt;27&lt;/ref-type&gt;&lt;contributors&gt;&lt;authors&gt;&lt;author&gt;Ministry of Health,&lt;/author&gt;&lt;/authors&gt;&lt;/contributors&gt;&lt;titles&gt;&lt;title&gt;Methodology report: New Zealand Health Survey 2018/19&lt;/title&gt;&lt;/titles&gt;&lt;dates&gt;&lt;year&gt;2019&lt;/year&gt;&lt;/dates&gt;&lt;pub-location&gt;Wellington&lt;/pub-location&gt;&lt;publisher&gt;Ministry of Health&lt;/publisher&gt;&lt;urls&gt;&lt;/urls&gt;&lt;/record&gt;&lt;/Cite&gt;&lt;/EndNote&gt;</w:instrText>
      </w:r>
      <w:r>
        <w:fldChar w:fldCharType="separate"/>
      </w:r>
      <w:r>
        <w:rPr>
          <w:noProof/>
        </w:rPr>
        <w:t>(1)</w:t>
      </w:r>
      <w:r>
        <w:fldChar w:fldCharType="end"/>
      </w:r>
      <w:r w:rsidRPr="1BD28DB6">
        <w:rPr>
          <w:noProof/>
        </w:rPr>
        <w:t xml:space="preserve"> </w:t>
      </w:r>
      <w:r>
        <w:rPr>
          <w:noProof/>
        </w:rPr>
        <w:t xml:space="preserve">which </w:t>
      </w:r>
      <w:r w:rsidRPr="1BD28DB6">
        <w:rPr>
          <w:noProof/>
        </w:rPr>
        <w:t>is a nationally representative survey</w:t>
      </w:r>
      <w:r>
        <w:rPr>
          <w:noProof/>
        </w:rPr>
        <w:t xml:space="preserve"> of the normally resident population aged 15 years and older</w:t>
      </w:r>
      <w:r w:rsidRPr="1BD28DB6">
        <w:rPr>
          <w:noProof/>
        </w:rPr>
        <w:t xml:space="preserve"> run by the Ministry </w:t>
      </w:r>
      <w:r>
        <w:rPr>
          <w:noProof/>
        </w:rPr>
        <w:t>o</w:t>
      </w:r>
      <w:r w:rsidRPr="1BD28DB6">
        <w:rPr>
          <w:noProof/>
        </w:rPr>
        <w:t xml:space="preserve">f Health from July 2018 to June 2019. </w:t>
      </w:r>
      <w:r>
        <w:rPr>
          <w:noProof/>
        </w:rPr>
        <w:t xml:space="preserve">The NZHS 2018/19 asks respondents about their health status and health service use. </w:t>
      </w:r>
      <w:r>
        <w:t>A subset of respondents from the NZHS 2018/19 who were aged 18 years or older and who reported seeing a GP or a nurse about their own health within the past month were compared to those in our survey who had a telephone, video or in-person consult for themselves or someone else. Thus, our survey sample differed from the NZHS 2018/19 survey in that it included responses from people who could have contacted a practice about another person’s health, but the comparison provides a benchmark for the population of individuals attending general practice in usual circumstances.</w:t>
      </w:r>
    </w:p>
    <w:p w:rsidR="00D2216D" w:rsidRDefault="00D2216D" w:rsidP="00D2216D">
      <w:pPr>
        <w:spacing w:line="480" w:lineRule="auto"/>
      </w:pPr>
      <w:r>
        <w:t xml:space="preserve">Table 1 </w:t>
      </w:r>
      <w:r>
        <w:t xml:space="preserve">compares characteristics of the two survey samples. Both surveys had higher proportions of females, but this was larger in our survey, possibly because more women may have accessed care for others. Our selected sample had more people who were New Zealand European/Other and fewer Asian and Pacific peoples than the NZHS 2018/19. Our selected sample also had more people of middle age (45-54 years) and fewer older people (65+ years) compared to the NZHS 2018/19. The absence of older people could be because they did not see the survey advertisements through online networks or were not comfortable filling in an online survey. Our selected sample generally considered themselves in better health than those from the NZHS 2018/19.    </w:t>
      </w:r>
    </w:p>
    <w:p w:rsidR="00D2216D" w:rsidRDefault="00D2216D" w:rsidP="00D2216D">
      <w:pPr>
        <w:pStyle w:val="Caption"/>
        <w:keepNext/>
      </w:pPr>
      <w:bookmarkStart w:id="1" w:name="_Ref50373437"/>
      <w:r>
        <w:t>Table</w:t>
      </w:r>
      <w:bookmarkEnd w:id="1"/>
      <w:r>
        <w:t xml:space="preserve"> 1</w:t>
      </w:r>
      <w:r>
        <w:t>: Comparison of survey respondents who had a telehealth or in-person consult (for themselves or someone else) to respondents from the NZHS 2018/19 who visited a GP or nurse about their own health in the last month</w:t>
      </w:r>
    </w:p>
    <w:tbl>
      <w:tblPr>
        <w:tblStyle w:val="TableGrid"/>
        <w:tblW w:w="0" w:type="auto"/>
        <w:tblLook w:val="04A0" w:firstRow="1" w:lastRow="0" w:firstColumn="1" w:lastColumn="0" w:noHBand="0" w:noVBand="1"/>
      </w:tblPr>
      <w:tblGrid>
        <w:gridCol w:w="3823"/>
        <w:gridCol w:w="2187"/>
        <w:gridCol w:w="3006"/>
      </w:tblGrid>
      <w:tr w:rsidR="00D2216D" w:rsidTr="00D2216D">
        <w:tc>
          <w:tcPr>
            <w:tcW w:w="3823" w:type="dxa"/>
            <w:tcBorders>
              <w:bottom w:val="single" w:sz="4" w:space="0" w:color="auto"/>
            </w:tcBorders>
            <w:shd w:val="clear" w:color="auto" w:fill="auto"/>
          </w:tcPr>
          <w:p w:rsidR="00D2216D" w:rsidRPr="00B82487" w:rsidRDefault="00D2216D" w:rsidP="00D2216D">
            <w:pPr>
              <w:spacing w:after="0"/>
              <w:textAlignment w:val="baseline"/>
              <w:rPr>
                <w:rFonts w:ascii="Calibri" w:eastAsia="Times New Roman" w:hAnsi="Calibri" w:cs="Calibri"/>
                <w:b/>
                <w:lang w:val="en-US" w:eastAsia="en-NZ"/>
              </w:rPr>
            </w:pPr>
            <w:r>
              <w:rPr>
                <w:rFonts w:ascii="Calibri" w:eastAsia="Times New Roman" w:hAnsi="Calibri" w:cs="Calibri"/>
                <w:b/>
                <w:lang w:val="en-US" w:eastAsia="en-NZ"/>
              </w:rPr>
              <w:t>Characteristic</w:t>
            </w:r>
          </w:p>
        </w:tc>
        <w:tc>
          <w:tcPr>
            <w:tcW w:w="2187" w:type="dxa"/>
            <w:tcBorders>
              <w:bottom w:val="single" w:sz="4" w:space="0" w:color="auto"/>
            </w:tcBorders>
            <w:shd w:val="clear" w:color="auto" w:fill="auto"/>
          </w:tcPr>
          <w:p w:rsidR="00D2216D" w:rsidRDefault="00D2216D" w:rsidP="00D2216D">
            <w:pPr>
              <w:spacing w:after="0"/>
              <w:jc w:val="center"/>
              <w:rPr>
                <w:b/>
              </w:rPr>
            </w:pPr>
            <w:r w:rsidRPr="00611888">
              <w:rPr>
                <w:b/>
              </w:rPr>
              <w:t>Survey</w:t>
            </w:r>
            <w:r>
              <w:rPr>
                <w:b/>
              </w:rPr>
              <w:t xml:space="preserve"> respondents</w:t>
            </w:r>
          </w:p>
          <w:p w:rsidR="00D2216D" w:rsidRDefault="00D2216D" w:rsidP="00D2216D">
            <w:pPr>
              <w:spacing w:after="0"/>
              <w:jc w:val="center"/>
              <w:rPr>
                <w:b/>
              </w:rPr>
            </w:pPr>
            <w:r>
              <w:rPr>
                <w:b/>
              </w:rPr>
              <w:t>n=690</w:t>
            </w:r>
          </w:p>
          <w:p w:rsidR="00D2216D" w:rsidRPr="00B82487" w:rsidRDefault="00D2216D" w:rsidP="00D2216D">
            <w:pPr>
              <w:spacing w:after="0"/>
              <w:jc w:val="center"/>
              <w:textAlignment w:val="baseline"/>
              <w:rPr>
                <w:rFonts w:ascii="Calibri" w:eastAsia="Times New Roman" w:hAnsi="Calibri" w:cs="Calibri"/>
                <w:b/>
                <w:lang w:val="en-US" w:eastAsia="en-NZ"/>
              </w:rPr>
            </w:pPr>
            <w:r w:rsidRPr="00611888">
              <w:rPr>
                <w:b/>
              </w:rPr>
              <w:t>%</w:t>
            </w:r>
          </w:p>
        </w:tc>
        <w:tc>
          <w:tcPr>
            <w:tcW w:w="3006" w:type="dxa"/>
            <w:tcBorders>
              <w:bottom w:val="single" w:sz="4" w:space="0" w:color="auto"/>
            </w:tcBorders>
            <w:shd w:val="clear" w:color="auto" w:fill="auto"/>
          </w:tcPr>
          <w:p w:rsidR="00D2216D" w:rsidRDefault="00D2216D" w:rsidP="00D2216D">
            <w:pPr>
              <w:spacing w:after="0"/>
              <w:jc w:val="center"/>
              <w:textAlignment w:val="baseline"/>
              <w:rPr>
                <w:rFonts w:ascii="Calibri" w:eastAsia="Times New Roman" w:hAnsi="Calibri" w:cs="Calibri"/>
                <w:b/>
                <w:lang w:val="en-US" w:eastAsia="en-NZ"/>
              </w:rPr>
            </w:pPr>
            <w:r>
              <w:rPr>
                <w:rFonts w:ascii="Calibri" w:eastAsia="Times New Roman" w:hAnsi="Calibri" w:cs="Calibri"/>
                <w:b/>
                <w:lang w:val="en-US" w:eastAsia="en-NZ"/>
              </w:rPr>
              <w:t>NZHS 2018/19</w:t>
            </w:r>
          </w:p>
          <w:p w:rsidR="00D2216D" w:rsidRDefault="00D2216D" w:rsidP="00D2216D">
            <w:pPr>
              <w:spacing w:after="0"/>
              <w:jc w:val="center"/>
              <w:textAlignment w:val="baseline"/>
              <w:rPr>
                <w:rFonts w:ascii="Calibri" w:eastAsia="Times New Roman" w:hAnsi="Calibri" w:cs="Calibri"/>
                <w:b/>
                <w:lang w:val="en-US" w:eastAsia="en-NZ"/>
              </w:rPr>
            </w:pPr>
            <w:r>
              <w:rPr>
                <w:rFonts w:ascii="Calibri" w:eastAsia="Times New Roman" w:hAnsi="Calibri" w:cs="Calibri"/>
                <w:b/>
                <w:lang w:val="en-US" w:eastAsia="en-NZ"/>
              </w:rPr>
              <w:t>n=3,902</w:t>
            </w:r>
          </w:p>
          <w:p w:rsidR="00D2216D" w:rsidRPr="00B82487" w:rsidRDefault="00D2216D" w:rsidP="00D2216D">
            <w:pPr>
              <w:spacing w:after="0"/>
              <w:jc w:val="center"/>
              <w:textAlignment w:val="baseline"/>
              <w:rPr>
                <w:rFonts w:ascii="Calibri" w:eastAsia="Times New Roman" w:hAnsi="Calibri" w:cs="Calibri"/>
                <w:b/>
                <w:lang w:val="en-US" w:eastAsia="en-NZ"/>
              </w:rPr>
            </w:pPr>
            <w:r>
              <w:rPr>
                <w:rFonts w:ascii="Calibri" w:eastAsia="Times New Roman" w:hAnsi="Calibri" w:cs="Calibri"/>
                <w:b/>
                <w:lang w:val="en-US" w:eastAsia="en-NZ"/>
              </w:rPr>
              <w:t>% (95% confidence interval)</w:t>
            </w:r>
          </w:p>
        </w:tc>
      </w:tr>
      <w:tr w:rsidR="00D2216D" w:rsidTr="007A6E49">
        <w:tc>
          <w:tcPr>
            <w:tcW w:w="3823" w:type="dxa"/>
            <w:tcBorders>
              <w:bottom w:val="nil"/>
            </w:tcBorders>
          </w:tcPr>
          <w:p w:rsidR="00D2216D" w:rsidRPr="00B82487" w:rsidRDefault="00D2216D" w:rsidP="00D2216D">
            <w:pPr>
              <w:spacing w:after="0"/>
              <w:textAlignment w:val="baseline"/>
              <w:rPr>
                <w:rFonts w:ascii="Calibri" w:eastAsia="Times New Roman" w:hAnsi="Calibri" w:cs="Calibri"/>
                <w:b/>
                <w:lang w:val="en-US" w:eastAsia="en-NZ"/>
              </w:rPr>
            </w:pPr>
            <w:r w:rsidRPr="00B82487">
              <w:rPr>
                <w:rFonts w:ascii="Calibri" w:eastAsia="Times New Roman" w:hAnsi="Calibri" w:cs="Calibri"/>
                <w:b/>
                <w:lang w:val="en-US" w:eastAsia="en-NZ"/>
              </w:rPr>
              <w:t>Age group (years)</w:t>
            </w:r>
          </w:p>
        </w:tc>
        <w:tc>
          <w:tcPr>
            <w:tcW w:w="2187" w:type="dxa"/>
            <w:tcBorders>
              <w:bottom w:val="nil"/>
            </w:tcBorders>
          </w:tcPr>
          <w:p w:rsidR="00D2216D" w:rsidRPr="00B82487" w:rsidRDefault="00D2216D" w:rsidP="00D2216D">
            <w:pPr>
              <w:spacing w:after="0"/>
              <w:textAlignment w:val="baseline"/>
              <w:rPr>
                <w:rFonts w:ascii="Calibri" w:eastAsia="Times New Roman" w:hAnsi="Calibri" w:cs="Calibri"/>
                <w:b/>
                <w:lang w:val="en-US" w:eastAsia="en-NZ"/>
              </w:rPr>
            </w:pPr>
          </w:p>
        </w:tc>
        <w:tc>
          <w:tcPr>
            <w:tcW w:w="3006" w:type="dxa"/>
            <w:tcBorders>
              <w:bottom w:val="nil"/>
            </w:tcBorders>
          </w:tcPr>
          <w:p w:rsidR="00D2216D" w:rsidRPr="00B82487" w:rsidRDefault="00D2216D" w:rsidP="00D2216D">
            <w:pPr>
              <w:spacing w:after="0"/>
              <w:textAlignment w:val="baseline"/>
              <w:rPr>
                <w:rFonts w:ascii="Calibri" w:eastAsia="Times New Roman" w:hAnsi="Calibri" w:cs="Calibri"/>
                <w:b/>
                <w:lang w:val="en-US" w:eastAsia="en-NZ"/>
              </w:rPr>
            </w:pPr>
          </w:p>
        </w:tc>
      </w:tr>
      <w:tr w:rsidR="00D2216D" w:rsidTr="007A6E49">
        <w:tc>
          <w:tcPr>
            <w:tcW w:w="3823" w:type="dxa"/>
            <w:tcBorders>
              <w:top w:val="nil"/>
              <w:bottom w:val="nil"/>
            </w:tcBorders>
          </w:tcPr>
          <w:p w:rsidR="00D2216D" w:rsidRPr="00B82487" w:rsidRDefault="00D2216D" w:rsidP="00D2216D">
            <w:pPr>
              <w:spacing w:after="0"/>
              <w:textAlignment w:val="baseline"/>
              <w:rPr>
                <w:rFonts w:ascii="Calibri" w:eastAsia="Times New Roman" w:hAnsi="Calibri" w:cs="Calibri"/>
                <w:b/>
                <w:lang w:val="en-US" w:eastAsia="en-NZ"/>
              </w:rPr>
            </w:pPr>
            <w:r w:rsidRPr="00CE41D6">
              <w:t>18-34</w:t>
            </w:r>
          </w:p>
        </w:tc>
        <w:tc>
          <w:tcPr>
            <w:tcW w:w="2187"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sidRPr="00E76825">
              <w:rPr>
                <w:rFonts w:ascii="Calibri" w:eastAsia="Times New Roman" w:hAnsi="Calibri" w:cs="Calibri"/>
                <w:lang w:val="en-US" w:eastAsia="en-NZ"/>
              </w:rPr>
              <w:t>22.7</w:t>
            </w:r>
          </w:p>
        </w:tc>
        <w:tc>
          <w:tcPr>
            <w:tcW w:w="3006"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23.4 (21.7, 25.1)</w:t>
            </w:r>
          </w:p>
        </w:tc>
      </w:tr>
      <w:tr w:rsidR="00D2216D" w:rsidTr="007A6E49">
        <w:tc>
          <w:tcPr>
            <w:tcW w:w="3823" w:type="dxa"/>
            <w:tcBorders>
              <w:top w:val="nil"/>
              <w:bottom w:val="nil"/>
            </w:tcBorders>
          </w:tcPr>
          <w:p w:rsidR="00D2216D" w:rsidRPr="00B82487" w:rsidRDefault="00D2216D" w:rsidP="00D2216D">
            <w:pPr>
              <w:spacing w:after="0"/>
              <w:textAlignment w:val="baseline"/>
              <w:rPr>
                <w:rFonts w:ascii="Calibri" w:eastAsia="Times New Roman" w:hAnsi="Calibri" w:cs="Calibri"/>
                <w:b/>
                <w:lang w:val="en-US" w:eastAsia="en-NZ"/>
              </w:rPr>
            </w:pPr>
            <w:r w:rsidRPr="00CE41D6">
              <w:t>35-44</w:t>
            </w:r>
          </w:p>
        </w:tc>
        <w:tc>
          <w:tcPr>
            <w:tcW w:w="2187"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20.8</w:t>
            </w:r>
          </w:p>
        </w:tc>
        <w:tc>
          <w:tcPr>
            <w:tcW w:w="3006"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12.7 (11.5, 14.0)</w:t>
            </w:r>
          </w:p>
        </w:tc>
      </w:tr>
      <w:tr w:rsidR="00D2216D" w:rsidTr="007A6E49">
        <w:tc>
          <w:tcPr>
            <w:tcW w:w="3823" w:type="dxa"/>
            <w:tcBorders>
              <w:top w:val="nil"/>
              <w:bottom w:val="nil"/>
            </w:tcBorders>
          </w:tcPr>
          <w:p w:rsidR="00D2216D" w:rsidRPr="00B82487" w:rsidRDefault="00D2216D" w:rsidP="00D2216D">
            <w:pPr>
              <w:spacing w:after="0"/>
              <w:textAlignment w:val="baseline"/>
              <w:rPr>
                <w:rFonts w:ascii="Calibri" w:eastAsia="Times New Roman" w:hAnsi="Calibri" w:cs="Calibri"/>
                <w:b/>
                <w:lang w:val="en-US" w:eastAsia="en-NZ"/>
              </w:rPr>
            </w:pPr>
            <w:r w:rsidRPr="00CE41D6">
              <w:t>45-54</w:t>
            </w:r>
          </w:p>
        </w:tc>
        <w:tc>
          <w:tcPr>
            <w:tcW w:w="2187"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26.3</w:t>
            </w:r>
          </w:p>
        </w:tc>
        <w:tc>
          <w:tcPr>
            <w:tcW w:w="3006"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16.8 (15.3, 18.3)</w:t>
            </w:r>
          </w:p>
        </w:tc>
      </w:tr>
      <w:tr w:rsidR="00D2216D" w:rsidTr="007A6E49">
        <w:tc>
          <w:tcPr>
            <w:tcW w:w="3823" w:type="dxa"/>
            <w:tcBorders>
              <w:top w:val="nil"/>
              <w:bottom w:val="nil"/>
            </w:tcBorders>
          </w:tcPr>
          <w:p w:rsidR="00D2216D" w:rsidRPr="00B82487" w:rsidRDefault="00D2216D" w:rsidP="00D2216D">
            <w:pPr>
              <w:spacing w:after="0"/>
              <w:textAlignment w:val="baseline"/>
              <w:rPr>
                <w:rFonts w:ascii="Calibri" w:eastAsia="Times New Roman" w:hAnsi="Calibri" w:cs="Calibri"/>
                <w:b/>
                <w:lang w:val="en-US" w:eastAsia="en-NZ"/>
              </w:rPr>
            </w:pPr>
            <w:r w:rsidRPr="00CE41D6">
              <w:lastRenderedPageBreak/>
              <w:t>55-64</w:t>
            </w:r>
          </w:p>
        </w:tc>
        <w:tc>
          <w:tcPr>
            <w:tcW w:w="2187"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16.8</w:t>
            </w:r>
          </w:p>
        </w:tc>
        <w:tc>
          <w:tcPr>
            <w:tcW w:w="3006"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17.9 (16.4, 19.6)</w:t>
            </w:r>
          </w:p>
        </w:tc>
      </w:tr>
      <w:tr w:rsidR="00D2216D" w:rsidTr="007A6E49">
        <w:tc>
          <w:tcPr>
            <w:tcW w:w="3823" w:type="dxa"/>
            <w:tcBorders>
              <w:top w:val="nil"/>
              <w:bottom w:val="nil"/>
            </w:tcBorders>
          </w:tcPr>
          <w:p w:rsidR="00D2216D" w:rsidRPr="00B82487" w:rsidRDefault="00D2216D" w:rsidP="00D2216D">
            <w:pPr>
              <w:spacing w:after="0"/>
              <w:textAlignment w:val="baseline"/>
              <w:rPr>
                <w:rFonts w:ascii="Calibri" w:eastAsia="Times New Roman" w:hAnsi="Calibri" w:cs="Calibri"/>
                <w:b/>
                <w:lang w:val="en-US" w:eastAsia="en-NZ"/>
              </w:rPr>
            </w:pPr>
            <w:r w:rsidRPr="00CE41D6">
              <w:t>65+</w:t>
            </w:r>
          </w:p>
        </w:tc>
        <w:tc>
          <w:tcPr>
            <w:tcW w:w="2187"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13.5</w:t>
            </w:r>
          </w:p>
        </w:tc>
        <w:tc>
          <w:tcPr>
            <w:tcW w:w="3006"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29.2 (27.5, 31.0)</w:t>
            </w:r>
          </w:p>
        </w:tc>
      </w:tr>
      <w:tr w:rsidR="00D2216D" w:rsidTr="007A6E49">
        <w:tc>
          <w:tcPr>
            <w:tcW w:w="3823" w:type="dxa"/>
            <w:tcBorders>
              <w:top w:val="nil"/>
              <w:bottom w:val="nil"/>
            </w:tcBorders>
          </w:tcPr>
          <w:p w:rsidR="00D2216D" w:rsidRPr="00B82487" w:rsidRDefault="00D2216D" w:rsidP="00D2216D">
            <w:pPr>
              <w:spacing w:after="0"/>
              <w:textAlignment w:val="baseline"/>
              <w:rPr>
                <w:rFonts w:ascii="Calibri" w:eastAsia="Times New Roman" w:hAnsi="Calibri" w:cs="Calibri"/>
                <w:b/>
                <w:lang w:val="en-US" w:eastAsia="en-NZ"/>
              </w:rPr>
            </w:pPr>
            <w:r>
              <w:rPr>
                <w:rFonts w:ascii="Calibri" w:eastAsia="Times New Roman" w:hAnsi="Calibri" w:cs="Calibri"/>
                <w:b/>
                <w:lang w:val="en-US" w:eastAsia="en-NZ"/>
              </w:rPr>
              <w:t>Gender</w:t>
            </w:r>
          </w:p>
        </w:tc>
        <w:tc>
          <w:tcPr>
            <w:tcW w:w="2187" w:type="dxa"/>
            <w:tcBorders>
              <w:top w:val="nil"/>
              <w:bottom w:val="nil"/>
            </w:tcBorders>
          </w:tcPr>
          <w:p w:rsidR="00D2216D" w:rsidRPr="00B82487" w:rsidRDefault="00D2216D" w:rsidP="00D2216D">
            <w:pPr>
              <w:spacing w:after="0"/>
              <w:jc w:val="center"/>
              <w:textAlignment w:val="baseline"/>
              <w:rPr>
                <w:rFonts w:ascii="Calibri" w:eastAsia="Times New Roman" w:hAnsi="Calibri" w:cs="Calibri"/>
                <w:b/>
                <w:lang w:val="en-US" w:eastAsia="en-NZ"/>
              </w:rPr>
            </w:pPr>
          </w:p>
        </w:tc>
        <w:tc>
          <w:tcPr>
            <w:tcW w:w="3006" w:type="dxa"/>
            <w:tcBorders>
              <w:top w:val="nil"/>
              <w:bottom w:val="nil"/>
            </w:tcBorders>
          </w:tcPr>
          <w:p w:rsidR="00D2216D" w:rsidRPr="00B82487" w:rsidRDefault="00D2216D" w:rsidP="00D2216D">
            <w:pPr>
              <w:spacing w:after="0"/>
              <w:jc w:val="center"/>
              <w:textAlignment w:val="baseline"/>
              <w:rPr>
                <w:rFonts w:ascii="Calibri" w:eastAsia="Times New Roman" w:hAnsi="Calibri" w:cs="Calibri"/>
                <w:b/>
                <w:lang w:val="en-US" w:eastAsia="en-NZ"/>
              </w:rPr>
            </w:pPr>
          </w:p>
        </w:tc>
      </w:tr>
      <w:tr w:rsidR="00D2216D" w:rsidTr="007A6E49">
        <w:tc>
          <w:tcPr>
            <w:tcW w:w="3823" w:type="dxa"/>
            <w:tcBorders>
              <w:top w:val="nil"/>
              <w:bottom w:val="nil"/>
            </w:tcBorders>
          </w:tcPr>
          <w:p w:rsidR="00D2216D" w:rsidRPr="00B82487" w:rsidRDefault="00D2216D" w:rsidP="00D2216D">
            <w:pPr>
              <w:spacing w:after="0"/>
              <w:textAlignment w:val="baseline"/>
              <w:rPr>
                <w:rFonts w:ascii="Calibri" w:eastAsia="Times New Roman" w:hAnsi="Calibri" w:cs="Calibri"/>
                <w:lang w:val="en-US" w:eastAsia="en-NZ"/>
              </w:rPr>
            </w:pPr>
            <w:r>
              <w:rPr>
                <w:rFonts w:ascii="Calibri" w:eastAsia="Times New Roman" w:hAnsi="Calibri" w:cs="Calibri"/>
                <w:lang w:val="en-US" w:eastAsia="en-NZ"/>
              </w:rPr>
              <w:t>Female</w:t>
            </w:r>
          </w:p>
        </w:tc>
        <w:tc>
          <w:tcPr>
            <w:tcW w:w="2187"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sidRPr="00E76825">
              <w:rPr>
                <w:rFonts w:ascii="Calibri" w:eastAsia="Times New Roman" w:hAnsi="Calibri" w:cs="Calibri"/>
                <w:lang w:val="en-US" w:eastAsia="en-NZ"/>
              </w:rPr>
              <w:t>86.4</w:t>
            </w:r>
          </w:p>
        </w:tc>
        <w:tc>
          <w:tcPr>
            <w:tcW w:w="3006"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58.0 (56.1, 59.9)</w:t>
            </w:r>
          </w:p>
        </w:tc>
      </w:tr>
      <w:tr w:rsidR="00D2216D" w:rsidTr="007A6E49">
        <w:tc>
          <w:tcPr>
            <w:tcW w:w="3823" w:type="dxa"/>
            <w:tcBorders>
              <w:top w:val="nil"/>
              <w:bottom w:val="nil"/>
            </w:tcBorders>
          </w:tcPr>
          <w:p w:rsidR="00D2216D" w:rsidRDefault="00D2216D" w:rsidP="00D2216D">
            <w:pPr>
              <w:spacing w:after="0"/>
              <w:textAlignment w:val="baseline"/>
              <w:rPr>
                <w:rFonts w:ascii="Calibri" w:eastAsia="Times New Roman" w:hAnsi="Calibri" w:cs="Calibri"/>
                <w:lang w:val="en-US" w:eastAsia="en-NZ"/>
              </w:rPr>
            </w:pPr>
            <w:r w:rsidRPr="00A0781C">
              <w:t>Male</w:t>
            </w:r>
          </w:p>
        </w:tc>
        <w:tc>
          <w:tcPr>
            <w:tcW w:w="2187"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sidRPr="00E76825">
              <w:rPr>
                <w:rFonts w:ascii="Calibri" w:eastAsia="Times New Roman" w:hAnsi="Calibri" w:cs="Calibri"/>
                <w:lang w:val="en-US" w:eastAsia="en-NZ"/>
              </w:rPr>
              <w:t>12</w:t>
            </w:r>
            <w:r>
              <w:rPr>
                <w:rFonts w:ascii="Calibri" w:eastAsia="Times New Roman" w:hAnsi="Calibri" w:cs="Calibri"/>
                <w:lang w:val="en-US" w:eastAsia="en-NZ"/>
              </w:rPr>
              <w:t>.2</w:t>
            </w:r>
          </w:p>
        </w:tc>
        <w:tc>
          <w:tcPr>
            <w:tcW w:w="3006"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42.0 (40.1, 43.9)</w:t>
            </w:r>
          </w:p>
        </w:tc>
      </w:tr>
      <w:tr w:rsidR="00D2216D" w:rsidTr="007A6E49">
        <w:tc>
          <w:tcPr>
            <w:tcW w:w="3823" w:type="dxa"/>
            <w:tcBorders>
              <w:top w:val="nil"/>
              <w:bottom w:val="nil"/>
            </w:tcBorders>
          </w:tcPr>
          <w:p w:rsidR="00D2216D" w:rsidRDefault="00D2216D" w:rsidP="00D2216D">
            <w:pPr>
              <w:spacing w:after="0"/>
              <w:textAlignment w:val="baseline"/>
              <w:rPr>
                <w:rFonts w:ascii="Calibri" w:eastAsia="Times New Roman" w:hAnsi="Calibri" w:cs="Calibri"/>
                <w:lang w:val="en-US" w:eastAsia="en-NZ"/>
              </w:rPr>
            </w:pPr>
            <w:r w:rsidRPr="00A0781C">
              <w:t>Other</w:t>
            </w:r>
            <w:r w:rsidRPr="00B82487">
              <w:rPr>
                <w:vertAlign w:val="superscript"/>
              </w:rPr>
              <w:t>1,</w:t>
            </w:r>
            <w:r>
              <w:rPr>
                <w:vertAlign w:val="superscript"/>
              </w:rPr>
              <w:t>2</w:t>
            </w:r>
          </w:p>
        </w:tc>
        <w:tc>
          <w:tcPr>
            <w:tcW w:w="2187"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sidRPr="00E76825">
              <w:rPr>
                <w:rFonts w:ascii="Calibri" w:eastAsia="Times New Roman" w:hAnsi="Calibri" w:cs="Calibri"/>
                <w:lang w:val="en-US" w:eastAsia="en-NZ"/>
              </w:rPr>
              <w:t>1</w:t>
            </w:r>
            <w:r>
              <w:rPr>
                <w:rFonts w:ascii="Calibri" w:eastAsia="Times New Roman" w:hAnsi="Calibri" w:cs="Calibri"/>
                <w:lang w:val="en-US" w:eastAsia="en-NZ"/>
              </w:rPr>
              <w:t>.3</w:t>
            </w:r>
          </w:p>
        </w:tc>
        <w:tc>
          <w:tcPr>
            <w:tcW w:w="3006"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w:t>
            </w:r>
          </w:p>
        </w:tc>
      </w:tr>
      <w:tr w:rsidR="00D2216D" w:rsidTr="007A6E49">
        <w:tc>
          <w:tcPr>
            <w:tcW w:w="3823" w:type="dxa"/>
            <w:tcBorders>
              <w:top w:val="nil"/>
              <w:bottom w:val="nil"/>
            </w:tcBorders>
          </w:tcPr>
          <w:p w:rsidR="00D2216D" w:rsidRPr="00A0781C" w:rsidRDefault="00D2216D" w:rsidP="00D2216D">
            <w:pPr>
              <w:spacing w:after="0"/>
              <w:textAlignment w:val="baseline"/>
            </w:pPr>
            <w:r w:rsidRPr="00A0781C">
              <w:rPr>
                <w:b/>
              </w:rPr>
              <w:t xml:space="preserve">Prioritised </w:t>
            </w:r>
            <w:r>
              <w:rPr>
                <w:b/>
              </w:rPr>
              <w:t>e</w:t>
            </w:r>
            <w:r w:rsidRPr="00A0781C">
              <w:rPr>
                <w:b/>
              </w:rPr>
              <w:t xml:space="preserve">thnicity </w:t>
            </w:r>
            <w:r>
              <w:rPr>
                <w:b/>
              </w:rPr>
              <w:t>(in priority order)</w:t>
            </w:r>
          </w:p>
        </w:tc>
        <w:tc>
          <w:tcPr>
            <w:tcW w:w="2187" w:type="dxa"/>
            <w:tcBorders>
              <w:top w:val="nil"/>
              <w:bottom w:val="nil"/>
            </w:tcBorders>
          </w:tcPr>
          <w:p w:rsidR="00D2216D" w:rsidRPr="00B82487" w:rsidRDefault="00D2216D" w:rsidP="00D2216D">
            <w:pPr>
              <w:spacing w:after="0"/>
              <w:textAlignment w:val="baseline"/>
              <w:rPr>
                <w:rFonts w:ascii="Calibri" w:eastAsia="Times New Roman" w:hAnsi="Calibri" w:cs="Calibri"/>
                <w:b/>
                <w:lang w:val="en-US" w:eastAsia="en-NZ"/>
              </w:rPr>
            </w:pPr>
          </w:p>
        </w:tc>
        <w:tc>
          <w:tcPr>
            <w:tcW w:w="3006" w:type="dxa"/>
            <w:tcBorders>
              <w:top w:val="nil"/>
              <w:bottom w:val="nil"/>
            </w:tcBorders>
          </w:tcPr>
          <w:p w:rsidR="00D2216D" w:rsidRPr="00B82487" w:rsidRDefault="00D2216D" w:rsidP="00D2216D">
            <w:pPr>
              <w:spacing w:after="0"/>
              <w:textAlignment w:val="baseline"/>
              <w:rPr>
                <w:rFonts w:ascii="Calibri" w:eastAsia="Times New Roman" w:hAnsi="Calibri" w:cs="Calibri"/>
                <w:b/>
                <w:lang w:val="en-US" w:eastAsia="en-NZ"/>
              </w:rPr>
            </w:pPr>
          </w:p>
        </w:tc>
      </w:tr>
      <w:tr w:rsidR="00D2216D" w:rsidTr="007A6E49">
        <w:tc>
          <w:tcPr>
            <w:tcW w:w="3823" w:type="dxa"/>
            <w:tcBorders>
              <w:top w:val="nil"/>
              <w:bottom w:val="nil"/>
            </w:tcBorders>
          </w:tcPr>
          <w:p w:rsidR="00D2216D" w:rsidRPr="00A0781C" w:rsidRDefault="00D2216D" w:rsidP="00D2216D">
            <w:pPr>
              <w:spacing w:after="0"/>
              <w:textAlignment w:val="baseline"/>
            </w:pPr>
            <w:r w:rsidRPr="00A0781C">
              <w:t>M</w:t>
            </w:r>
            <w:r>
              <w:rPr>
                <w:rFonts w:cstheme="minorHAnsi"/>
              </w:rPr>
              <w:t>ā</w:t>
            </w:r>
            <w:r w:rsidRPr="00A0781C">
              <w:t>ori</w:t>
            </w:r>
          </w:p>
        </w:tc>
        <w:tc>
          <w:tcPr>
            <w:tcW w:w="2187"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10.1</w:t>
            </w:r>
          </w:p>
        </w:tc>
        <w:tc>
          <w:tcPr>
            <w:tcW w:w="3006"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12.4 (11.5, 13.3)</w:t>
            </w:r>
          </w:p>
        </w:tc>
      </w:tr>
      <w:tr w:rsidR="00D2216D" w:rsidTr="007A6E49">
        <w:tc>
          <w:tcPr>
            <w:tcW w:w="3823" w:type="dxa"/>
            <w:tcBorders>
              <w:top w:val="nil"/>
              <w:bottom w:val="nil"/>
            </w:tcBorders>
          </w:tcPr>
          <w:p w:rsidR="00D2216D" w:rsidRPr="00A0781C" w:rsidRDefault="00D2216D" w:rsidP="00D2216D">
            <w:pPr>
              <w:spacing w:after="0"/>
              <w:textAlignment w:val="baseline"/>
            </w:pPr>
            <w:r w:rsidRPr="00A0781C">
              <w:t xml:space="preserve">Pacific </w:t>
            </w:r>
            <w:r>
              <w:t>p</w:t>
            </w:r>
            <w:r w:rsidRPr="00A0781C">
              <w:t>eoples</w:t>
            </w:r>
          </w:p>
        </w:tc>
        <w:tc>
          <w:tcPr>
            <w:tcW w:w="2187"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1.3</w:t>
            </w:r>
          </w:p>
        </w:tc>
        <w:tc>
          <w:tcPr>
            <w:tcW w:w="3006"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5.4 (4.6, 6.3)</w:t>
            </w:r>
          </w:p>
        </w:tc>
      </w:tr>
      <w:tr w:rsidR="00D2216D" w:rsidTr="007A6E49">
        <w:tc>
          <w:tcPr>
            <w:tcW w:w="3823" w:type="dxa"/>
            <w:tcBorders>
              <w:top w:val="nil"/>
              <w:bottom w:val="nil"/>
            </w:tcBorders>
          </w:tcPr>
          <w:p w:rsidR="00D2216D" w:rsidRPr="00A0781C" w:rsidRDefault="00D2216D" w:rsidP="00D2216D">
            <w:pPr>
              <w:spacing w:after="0"/>
              <w:textAlignment w:val="baseline"/>
            </w:pPr>
            <w:r w:rsidRPr="00A0781C">
              <w:t>Asian</w:t>
            </w:r>
          </w:p>
        </w:tc>
        <w:tc>
          <w:tcPr>
            <w:tcW w:w="2187"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3.0</w:t>
            </w:r>
          </w:p>
        </w:tc>
        <w:tc>
          <w:tcPr>
            <w:tcW w:w="3006"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9.3 (8.2, 10.5)</w:t>
            </w:r>
          </w:p>
        </w:tc>
      </w:tr>
      <w:tr w:rsidR="00D2216D" w:rsidTr="007A6E49">
        <w:tc>
          <w:tcPr>
            <w:tcW w:w="3823" w:type="dxa"/>
            <w:tcBorders>
              <w:top w:val="nil"/>
              <w:bottom w:val="nil"/>
            </w:tcBorders>
          </w:tcPr>
          <w:p w:rsidR="00D2216D" w:rsidRPr="00A0781C" w:rsidRDefault="00D2216D" w:rsidP="00D2216D">
            <w:pPr>
              <w:spacing w:after="0"/>
              <w:textAlignment w:val="baseline"/>
            </w:pPr>
            <w:r w:rsidRPr="00A0781C">
              <w:t>N</w:t>
            </w:r>
            <w:r>
              <w:t xml:space="preserve">ew </w:t>
            </w:r>
            <w:r w:rsidRPr="00A0781C">
              <w:t>Z</w:t>
            </w:r>
            <w:r>
              <w:t>ealand</w:t>
            </w:r>
            <w:r w:rsidRPr="00A0781C">
              <w:t xml:space="preserve"> European/Other</w:t>
            </w:r>
          </w:p>
        </w:tc>
        <w:tc>
          <w:tcPr>
            <w:tcW w:w="2187"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85.5</w:t>
            </w:r>
          </w:p>
        </w:tc>
        <w:tc>
          <w:tcPr>
            <w:tcW w:w="3006"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73.0 (71.2, 74.7)</w:t>
            </w:r>
          </w:p>
        </w:tc>
      </w:tr>
      <w:tr w:rsidR="00D2216D" w:rsidTr="007A6E49">
        <w:tc>
          <w:tcPr>
            <w:tcW w:w="3823" w:type="dxa"/>
            <w:tcBorders>
              <w:top w:val="nil"/>
              <w:bottom w:val="nil"/>
            </w:tcBorders>
          </w:tcPr>
          <w:p w:rsidR="00D2216D" w:rsidRPr="00A0781C" w:rsidRDefault="00D2216D" w:rsidP="00D2216D">
            <w:pPr>
              <w:spacing w:after="0"/>
              <w:textAlignment w:val="baseline"/>
            </w:pPr>
            <w:r w:rsidRPr="000510BF">
              <w:rPr>
                <w:b/>
              </w:rPr>
              <w:t xml:space="preserve">Self-rated health </w:t>
            </w:r>
          </w:p>
        </w:tc>
        <w:tc>
          <w:tcPr>
            <w:tcW w:w="2187"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p>
        </w:tc>
        <w:tc>
          <w:tcPr>
            <w:tcW w:w="3006"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p>
        </w:tc>
      </w:tr>
      <w:tr w:rsidR="00D2216D" w:rsidTr="007A6E49">
        <w:tc>
          <w:tcPr>
            <w:tcW w:w="3823" w:type="dxa"/>
            <w:tcBorders>
              <w:top w:val="nil"/>
              <w:bottom w:val="nil"/>
            </w:tcBorders>
          </w:tcPr>
          <w:p w:rsidR="00D2216D" w:rsidRPr="00A0781C" w:rsidRDefault="00D2216D" w:rsidP="00D2216D">
            <w:pPr>
              <w:spacing w:after="0"/>
              <w:textAlignment w:val="baseline"/>
            </w:pPr>
            <w:r w:rsidRPr="00A0781C">
              <w:t>Excellent</w:t>
            </w:r>
          </w:p>
        </w:tc>
        <w:tc>
          <w:tcPr>
            <w:tcW w:w="2187"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11.6</w:t>
            </w:r>
          </w:p>
        </w:tc>
        <w:tc>
          <w:tcPr>
            <w:tcW w:w="3006"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9.8 (8.6, 11.1)</w:t>
            </w:r>
          </w:p>
        </w:tc>
      </w:tr>
      <w:tr w:rsidR="00D2216D" w:rsidTr="007A6E49">
        <w:tc>
          <w:tcPr>
            <w:tcW w:w="3823" w:type="dxa"/>
            <w:tcBorders>
              <w:top w:val="nil"/>
              <w:bottom w:val="nil"/>
            </w:tcBorders>
          </w:tcPr>
          <w:p w:rsidR="00D2216D" w:rsidRPr="00A0781C" w:rsidRDefault="00D2216D" w:rsidP="00D2216D">
            <w:pPr>
              <w:spacing w:after="0"/>
              <w:textAlignment w:val="baseline"/>
            </w:pPr>
            <w:r w:rsidRPr="00A0781C">
              <w:t xml:space="preserve">Very </w:t>
            </w:r>
            <w:r>
              <w:t>g</w:t>
            </w:r>
            <w:r w:rsidRPr="00A0781C">
              <w:t>ood</w:t>
            </w:r>
          </w:p>
        </w:tc>
        <w:tc>
          <w:tcPr>
            <w:tcW w:w="2187"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37.3</w:t>
            </w:r>
          </w:p>
        </w:tc>
        <w:tc>
          <w:tcPr>
            <w:tcW w:w="3006"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32.0 (29.9, 34.1)</w:t>
            </w:r>
          </w:p>
        </w:tc>
      </w:tr>
      <w:tr w:rsidR="00D2216D" w:rsidTr="007A6E49">
        <w:tc>
          <w:tcPr>
            <w:tcW w:w="3823" w:type="dxa"/>
            <w:tcBorders>
              <w:top w:val="nil"/>
              <w:bottom w:val="nil"/>
            </w:tcBorders>
          </w:tcPr>
          <w:p w:rsidR="00D2216D" w:rsidRPr="00A0781C" w:rsidRDefault="00D2216D" w:rsidP="00D2216D">
            <w:pPr>
              <w:spacing w:after="0"/>
              <w:textAlignment w:val="baseline"/>
            </w:pPr>
            <w:r w:rsidRPr="00A0781C">
              <w:t>Good</w:t>
            </w:r>
          </w:p>
        </w:tc>
        <w:tc>
          <w:tcPr>
            <w:tcW w:w="2187"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32.4</w:t>
            </w:r>
          </w:p>
        </w:tc>
        <w:tc>
          <w:tcPr>
            <w:tcW w:w="3006"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37.4 (35.4, 39.4)</w:t>
            </w:r>
          </w:p>
        </w:tc>
      </w:tr>
      <w:tr w:rsidR="00D2216D" w:rsidTr="007A6E49">
        <w:tc>
          <w:tcPr>
            <w:tcW w:w="3823" w:type="dxa"/>
            <w:tcBorders>
              <w:top w:val="nil"/>
              <w:bottom w:val="nil"/>
            </w:tcBorders>
          </w:tcPr>
          <w:p w:rsidR="00D2216D" w:rsidRPr="00A0781C" w:rsidRDefault="00D2216D" w:rsidP="00D2216D">
            <w:pPr>
              <w:spacing w:after="0"/>
              <w:textAlignment w:val="baseline"/>
            </w:pPr>
            <w:r w:rsidRPr="00A0781C">
              <w:t>Fair</w:t>
            </w:r>
          </w:p>
        </w:tc>
        <w:tc>
          <w:tcPr>
            <w:tcW w:w="2187"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15.6</w:t>
            </w:r>
          </w:p>
        </w:tc>
        <w:tc>
          <w:tcPr>
            <w:tcW w:w="3006" w:type="dxa"/>
            <w:tcBorders>
              <w:top w:val="nil"/>
              <w:bottom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15.6 (14.0, 17.3)</w:t>
            </w:r>
          </w:p>
        </w:tc>
      </w:tr>
      <w:tr w:rsidR="00D2216D" w:rsidTr="007A6E49">
        <w:tc>
          <w:tcPr>
            <w:tcW w:w="3823" w:type="dxa"/>
            <w:tcBorders>
              <w:top w:val="nil"/>
            </w:tcBorders>
          </w:tcPr>
          <w:p w:rsidR="00D2216D" w:rsidRPr="00A0781C" w:rsidRDefault="00D2216D" w:rsidP="00D2216D">
            <w:pPr>
              <w:spacing w:after="0"/>
              <w:textAlignment w:val="baseline"/>
            </w:pPr>
            <w:r>
              <w:t>Poor</w:t>
            </w:r>
          </w:p>
        </w:tc>
        <w:tc>
          <w:tcPr>
            <w:tcW w:w="2187" w:type="dxa"/>
            <w:tcBorders>
              <w:top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3.1</w:t>
            </w:r>
          </w:p>
        </w:tc>
        <w:tc>
          <w:tcPr>
            <w:tcW w:w="3006" w:type="dxa"/>
            <w:tcBorders>
              <w:top w:val="nil"/>
            </w:tcBorders>
          </w:tcPr>
          <w:p w:rsidR="00D2216D" w:rsidRPr="00E76825" w:rsidRDefault="00D2216D" w:rsidP="00D2216D">
            <w:pPr>
              <w:spacing w:after="0"/>
              <w:jc w:val="center"/>
              <w:textAlignment w:val="baseline"/>
              <w:rPr>
                <w:rFonts w:ascii="Calibri" w:eastAsia="Times New Roman" w:hAnsi="Calibri" w:cs="Calibri"/>
                <w:lang w:val="en-US" w:eastAsia="en-NZ"/>
              </w:rPr>
            </w:pPr>
            <w:r>
              <w:rPr>
                <w:rFonts w:ascii="Calibri" w:eastAsia="Times New Roman" w:hAnsi="Calibri" w:cs="Calibri"/>
                <w:lang w:val="en-US" w:eastAsia="en-NZ"/>
              </w:rPr>
              <w:t>5.3 (4.5, 6.3)</w:t>
            </w:r>
          </w:p>
        </w:tc>
      </w:tr>
      <w:tr w:rsidR="00D2216D" w:rsidTr="007A6E49">
        <w:tc>
          <w:tcPr>
            <w:tcW w:w="9016" w:type="dxa"/>
            <w:gridSpan w:val="3"/>
          </w:tcPr>
          <w:p w:rsidR="00D2216D" w:rsidRPr="00B82487" w:rsidRDefault="00D2216D" w:rsidP="00D2216D">
            <w:pPr>
              <w:spacing w:after="0"/>
              <w:textAlignment w:val="baseline"/>
              <w:rPr>
                <w:rFonts w:ascii="Calibri" w:eastAsia="Times New Roman" w:hAnsi="Calibri" w:cs="Calibri"/>
                <w:b/>
                <w:lang w:val="en-US" w:eastAsia="en-NZ"/>
              </w:rPr>
            </w:pPr>
            <w:r w:rsidRPr="00E76825">
              <w:rPr>
                <w:vertAlign w:val="superscript"/>
              </w:rPr>
              <w:t>1</w:t>
            </w:r>
            <w:r>
              <w:t xml:space="preserve"> Those who answered ‘gender diverse’ or ‘prefer not to say’ were grouped together because of small numbers; </w:t>
            </w:r>
            <w:r w:rsidRPr="00E76825">
              <w:rPr>
                <w:vertAlign w:val="superscript"/>
              </w:rPr>
              <w:t>2</w:t>
            </w:r>
            <w:r>
              <w:t xml:space="preserve"> Only two options were available in the NZHS</w:t>
            </w:r>
          </w:p>
        </w:tc>
      </w:tr>
    </w:tbl>
    <w:p w:rsidR="00D2216D" w:rsidRDefault="00D2216D" w:rsidP="00D2216D">
      <w:pPr>
        <w:pStyle w:val="Heading2"/>
      </w:pPr>
      <w:r>
        <w:br/>
      </w:r>
      <w:r>
        <w:t>References</w:t>
      </w:r>
    </w:p>
    <w:p w:rsidR="00D2216D" w:rsidRPr="00D2216D" w:rsidRDefault="00D2216D" w:rsidP="00D2216D">
      <w:pPr>
        <w:pStyle w:val="EndNoteBibliography"/>
      </w:pPr>
      <w:r>
        <w:fldChar w:fldCharType="begin"/>
      </w:r>
      <w:r>
        <w:instrText xml:space="preserve"> ADDIN EN.REFLIST </w:instrText>
      </w:r>
      <w:r>
        <w:fldChar w:fldCharType="separate"/>
      </w:r>
      <w:r w:rsidRPr="00D2216D">
        <w:t>1.</w:t>
      </w:r>
      <w:r w:rsidRPr="00D2216D">
        <w:tab/>
        <w:t>Ministry of Health. Methodology report: New Zealand Health Survey 2018/19. Wellington: Ministry of Health; 2019.</w:t>
      </w:r>
    </w:p>
    <w:p w:rsidR="008D7D2C" w:rsidRDefault="00D2216D" w:rsidP="00D2216D">
      <w:pPr>
        <w:spacing w:line="480" w:lineRule="auto"/>
      </w:pPr>
      <w:r>
        <w:fldChar w:fldCharType="end"/>
      </w:r>
    </w:p>
    <w:sectPr w:rsidR="008D7D2C" w:rsidSect="00BB2A9F">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20"/>
  <w:characterSpacingControl w:val="doNotCompress"/>
  <w:savePreviewPicture/>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vr2aarsxzxrske0e0qx5exprf0vxda0fx5a&quot;&gt;VUW version of experiences of primary care during a pandemic&lt;record-ids&gt;&lt;item&gt;358&lt;/item&gt;&lt;/record-ids&gt;&lt;/item&gt;&lt;/Libraries&gt;"/>
  </w:docVars>
  <w:rsids>
    <w:rsidRoot w:val="00F17724"/>
    <w:rsid w:val="0045235A"/>
    <w:rsid w:val="008D7D2C"/>
    <w:rsid w:val="009639AE"/>
    <w:rsid w:val="00D2216D"/>
    <w:rsid w:val="00F1772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5FE49"/>
  <w15:chartTrackingRefBased/>
  <w15:docId w15:val="{62223689-230E-4BDE-A939-18384660C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216D"/>
    <w:pPr>
      <w:spacing w:after="120" w:line="240" w:lineRule="auto"/>
    </w:pPr>
  </w:style>
  <w:style w:type="paragraph" w:styleId="Heading1">
    <w:name w:val="heading 1"/>
    <w:basedOn w:val="Normal"/>
    <w:next w:val="Normal"/>
    <w:link w:val="Heading1Char"/>
    <w:uiPriority w:val="9"/>
    <w:qFormat/>
    <w:rsid w:val="00D221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221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16D"/>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D22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2216D"/>
    <w:pPr>
      <w:spacing w:after="200"/>
    </w:pPr>
    <w:rPr>
      <w:i/>
      <w:iCs/>
      <w:color w:val="44546A" w:themeColor="text2"/>
      <w:szCs w:val="18"/>
    </w:rPr>
  </w:style>
  <w:style w:type="character" w:customStyle="1" w:styleId="Heading2Char">
    <w:name w:val="Heading 2 Char"/>
    <w:basedOn w:val="DefaultParagraphFont"/>
    <w:link w:val="Heading2"/>
    <w:uiPriority w:val="9"/>
    <w:rsid w:val="00D2216D"/>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D2216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16D"/>
    <w:rPr>
      <w:rFonts w:ascii="Segoe UI" w:hAnsi="Segoe UI" w:cs="Segoe UI"/>
      <w:sz w:val="18"/>
      <w:szCs w:val="18"/>
    </w:rPr>
  </w:style>
  <w:style w:type="paragraph" w:customStyle="1" w:styleId="EndNoteBibliographyTitle">
    <w:name w:val="EndNote Bibliography Title"/>
    <w:basedOn w:val="Normal"/>
    <w:link w:val="EndNoteBibliographyTitleChar"/>
    <w:rsid w:val="00D2216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2216D"/>
    <w:rPr>
      <w:rFonts w:ascii="Calibri" w:hAnsi="Calibri" w:cs="Calibri"/>
      <w:noProof/>
      <w:lang w:val="en-US"/>
    </w:rPr>
  </w:style>
  <w:style w:type="paragraph" w:customStyle="1" w:styleId="EndNoteBibliography">
    <w:name w:val="EndNote Bibliography"/>
    <w:basedOn w:val="Normal"/>
    <w:link w:val="EndNoteBibliographyChar"/>
    <w:rsid w:val="00D2216D"/>
    <w:rPr>
      <w:rFonts w:ascii="Calibri" w:hAnsi="Calibri" w:cs="Calibri"/>
      <w:noProof/>
      <w:lang w:val="en-US"/>
    </w:rPr>
  </w:style>
  <w:style w:type="character" w:customStyle="1" w:styleId="EndNoteBibliographyChar">
    <w:name w:val="EndNote Bibliography Char"/>
    <w:basedOn w:val="DefaultParagraphFont"/>
    <w:link w:val="EndNoteBibliography"/>
    <w:rsid w:val="00D2216D"/>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545</Words>
  <Characters>3109</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Additional file 2: Survey data comparison</vt:lpstr>
      <vt:lpstr>    References</vt:lpstr>
    </vt:vector>
  </TitlesOfParts>
  <Company>Victoria University of Wellington</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Imlach</dc:creator>
  <cp:keywords/>
  <dc:description/>
  <cp:lastModifiedBy>Fiona Imlach</cp:lastModifiedBy>
  <cp:revision>1</cp:revision>
  <dcterms:created xsi:type="dcterms:W3CDTF">2020-09-09T00:44:00Z</dcterms:created>
  <dcterms:modified xsi:type="dcterms:W3CDTF">2020-09-09T02:02:00Z</dcterms:modified>
</cp:coreProperties>
</file>