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7F2DC" w14:textId="550C9190" w:rsidR="00B47ADB" w:rsidRPr="00853D4A" w:rsidRDefault="00E72171" w:rsidP="00853D4A">
      <w:pPr>
        <w:spacing w:line="480" w:lineRule="auto"/>
        <w:rPr>
          <w:rFonts w:ascii="Times New Roman" w:hAnsi="Times New Roman" w:cs="Times New Roman"/>
          <w:sz w:val="24"/>
          <w:szCs w:val="24"/>
        </w:rPr>
      </w:pPr>
      <w:r>
        <w:rPr>
          <w:rFonts w:ascii="Times New Roman" w:hAnsi="Times New Roman" w:cs="Times New Roman"/>
          <w:sz w:val="24"/>
          <w:szCs w:val="24"/>
        </w:rPr>
        <w:t>Supplementary</w:t>
      </w:r>
      <w:r w:rsidR="00B47ADB" w:rsidRPr="00853D4A">
        <w:rPr>
          <w:rFonts w:ascii="Times New Roman" w:hAnsi="Times New Roman" w:cs="Times New Roman"/>
          <w:sz w:val="24"/>
          <w:szCs w:val="24"/>
        </w:rPr>
        <w:t xml:space="preserve"> file </w:t>
      </w:r>
      <w:r w:rsidR="00AD1705">
        <w:rPr>
          <w:rFonts w:ascii="Times New Roman" w:hAnsi="Times New Roman" w:cs="Times New Roman"/>
          <w:sz w:val="24"/>
          <w:szCs w:val="24"/>
        </w:rPr>
        <w:t>1</w:t>
      </w:r>
      <w:r w:rsidR="00B47ADB" w:rsidRPr="00853D4A">
        <w:rPr>
          <w:rFonts w:ascii="Times New Roman" w:hAnsi="Times New Roman" w:cs="Times New Roman"/>
          <w:sz w:val="24"/>
          <w:szCs w:val="24"/>
        </w:rPr>
        <w:t xml:space="preserve"> </w:t>
      </w:r>
      <w:r w:rsidR="00AD651B">
        <w:rPr>
          <w:rFonts w:ascii="Times New Roman" w:hAnsi="Times New Roman" w:cs="Times New Roman"/>
          <w:sz w:val="24"/>
          <w:szCs w:val="24"/>
        </w:rPr>
        <w:t>‘</w:t>
      </w:r>
      <w:r w:rsidR="00F50B3F">
        <w:rPr>
          <w:rFonts w:ascii="Times New Roman" w:hAnsi="Times New Roman" w:cs="Times New Roman"/>
          <w:sz w:val="24"/>
          <w:szCs w:val="24"/>
        </w:rPr>
        <w:t>Additional information regarding the methods of the analysis</w:t>
      </w:r>
      <w:r w:rsidR="00AD651B">
        <w:rPr>
          <w:rFonts w:ascii="Times New Roman" w:hAnsi="Times New Roman" w:cs="Times New Roman"/>
          <w:sz w:val="24"/>
          <w:szCs w:val="24"/>
        </w:rPr>
        <w:t>’</w:t>
      </w:r>
      <w:r w:rsidR="00F50B3F">
        <w:rPr>
          <w:rFonts w:ascii="Times New Roman" w:hAnsi="Times New Roman" w:cs="Times New Roman"/>
          <w:sz w:val="24"/>
          <w:szCs w:val="24"/>
        </w:rPr>
        <w:t xml:space="preserve"> </w:t>
      </w:r>
    </w:p>
    <w:p w14:paraId="531CD83C" w14:textId="77777777" w:rsidR="00B47ADB" w:rsidRPr="00CE0962" w:rsidRDefault="00B47ADB" w:rsidP="00853D4A">
      <w:pPr>
        <w:pStyle w:val="Geenafstand"/>
        <w:spacing w:line="480" w:lineRule="auto"/>
        <w:rPr>
          <w:rFonts w:ascii="Times New Roman" w:hAnsi="Times New Roman" w:cs="Times New Roman"/>
          <w:b/>
          <w:bCs/>
          <w:sz w:val="24"/>
          <w:szCs w:val="24"/>
          <w:lang w:val="en-US"/>
        </w:rPr>
      </w:pPr>
      <w:r w:rsidRPr="00CE0962">
        <w:rPr>
          <w:rFonts w:ascii="Times New Roman" w:hAnsi="Times New Roman" w:cs="Times New Roman"/>
          <w:b/>
          <w:bCs/>
          <w:sz w:val="24"/>
          <w:szCs w:val="24"/>
          <w:lang w:val="en-US"/>
        </w:rPr>
        <w:t>Restrictive cubic splines in regression</w:t>
      </w:r>
    </w:p>
    <w:p w14:paraId="13842117" w14:textId="32B6E2CA" w:rsidR="002E39C2" w:rsidRPr="00853D4A" w:rsidRDefault="00B47ADB" w:rsidP="00853D4A">
      <w:pPr>
        <w:pStyle w:val="Geenafstand"/>
        <w:spacing w:line="480" w:lineRule="auto"/>
        <w:rPr>
          <w:rFonts w:ascii="Times New Roman" w:hAnsi="Times New Roman" w:cs="Times New Roman"/>
          <w:sz w:val="24"/>
          <w:szCs w:val="24"/>
          <w:lang w:val="en-US"/>
        </w:rPr>
      </w:pPr>
      <w:r w:rsidRPr="00853D4A">
        <w:rPr>
          <w:rFonts w:ascii="Times New Roman" w:hAnsi="Times New Roman" w:cs="Times New Roman"/>
          <w:sz w:val="24"/>
          <w:szCs w:val="24"/>
          <w:lang w:val="en-US"/>
        </w:rPr>
        <w:t>Most often used regression methods (i.e. linear, logistic, Cox</w:t>
      </w:r>
      <w:r w:rsidR="002D7602" w:rsidRPr="00853D4A">
        <w:rPr>
          <w:rFonts w:ascii="Times New Roman" w:hAnsi="Times New Roman" w:cs="Times New Roman"/>
          <w:sz w:val="24"/>
          <w:szCs w:val="24"/>
          <w:lang w:val="en-US"/>
        </w:rPr>
        <w:t xml:space="preserve"> regression</w:t>
      </w:r>
      <w:r w:rsidRPr="00853D4A">
        <w:rPr>
          <w:rFonts w:ascii="Times New Roman" w:hAnsi="Times New Roman" w:cs="Times New Roman"/>
          <w:sz w:val="24"/>
          <w:szCs w:val="24"/>
          <w:lang w:val="en-US"/>
        </w:rPr>
        <w:t xml:space="preserve">) rely on an assumption of linearity for continuous explanatory variables such as age. For age in a logistic model, this may be seen as an assumption that the odds ratio for an increase from 30 to 40 years </w:t>
      </w:r>
      <w:r w:rsidR="002D7602" w:rsidRPr="00853D4A">
        <w:rPr>
          <w:rFonts w:ascii="Times New Roman" w:hAnsi="Times New Roman" w:cs="Times New Roman"/>
          <w:sz w:val="24"/>
          <w:szCs w:val="24"/>
          <w:lang w:val="en-US"/>
        </w:rPr>
        <w:t xml:space="preserve">is the same </w:t>
      </w:r>
      <w:r w:rsidRPr="00853D4A">
        <w:rPr>
          <w:rFonts w:ascii="Times New Roman" w:hAnsi="Times New Roman" w:cs="Times New Roman"/>
          <w:sz w:val="24"/>
          <w:szCs w:val="24"/>
          <w:lang w:val="en-US"/>
        </w:rPr>
        <w:t xml:space="preserve">compared to an increase from 60 to 70 years of age. </w:t>
      </w:r>
      <w:r w:rsidR="002D7602" w:rsidRPr="00853D4A">
        <w:rPr>
          <w:rFonts w:ascii="Times New Roman" w:hAnsi="Times New Roman" w:cs="Times New Roman"/>
          <w:sz w:val="24"/>
          <w:szCs w:val="24"/>
          <w:lang w:val="en-US"/>
        </w:rPr>
        <w:t>This, however may not always be the case</w:t>
      </w:r>
      <w:r w:rsidR="002E39C2" w:rsidRPr="00853D4A">
        <w:rPr>
          <w:rFonts w:ascii="Times New Roman" w:hAnsi="Times New Roman" w:cs="Times New Roman"/>
          <w:sz w:val="24"/>
          <w:szCs w:val="24"/>
          <w:lang w:val="en-US"/>
        </w:rPr>
        <w:t>: the association may for example follow</w:t>
      </w:r>
      <w:r w:rsidR="002D7602" w:rsidRPr="00853D4A">
        <w:rPr>
          <w:rFonts w:ascii="Times New Roman" w:hAnsi="Times New Roman" w:cs="Times New Roman"/>
          <w:sz w:val="24"/>
          <w:szCs w:val="24"/>
          <w:lang w:val="en-US"/>
        </w:rPr>
        <w:t xml:space="preserve"> </w:t>
      </w:r>
      <w:r w:rsidR="002E39C2" w:rsidRPr="00853D4A">
        <w:rPr>
          <w:rFonts w:ascii="Times New Roman" w:hAnsi="Times New Roman" w:cs="Times New Roman"/>
          <w:sz w:val="24"/>
          <w:szCs w:val="24"/>
          <w:lang w:val="en-US"/>
        </w:rPr>
        <w:t>a parabolic form (to be modelled with a squared term) or any other form. This is sometimes referred to as the functional form of the association. Key problem is that a functional form is often unknown prior to a statistical analysis.</w:t>
      </w:r>
    </w:p>
    <w:p w14:paraId="6407FE4D" w14:textId="5360FA06" w:rsidR="00B47ADB" w:rsidRPr="00853D4A" w:rsidRDefault="00B47ADB" w:rsidP="00853D4A">
      <w:pPr>
        <w:pStyle w:val="Geenafstand"/>
        <w:spacing w:line="480" w:lineRule="auto"/>
        <w:rPr>
          <w:rFonts w:ascii="Times New Roman" w:hAnsi="Times New Roman" w:cs="Times New Roman"/>
          <w:sz w:val="24"/>
          <w:szCs w:val="24"/>
          <w:lang w:val="en-US"/>
        </w:rPr>
      </w:pPr>
      <w:r w:rsidRPr="00853D4A">
        <w:rPr>
          <w:rFonts w:ascii="Times New Roman" w:hAnsi="Times New Roman" w:cs="Times New Roman"/>
          <w:sz w:val="24"/>
          <w:szCs w:val="24"/>
          <w:lang w:val="en-US"/>
        </w:rPr>
        <w:t xml:space="preserve">In this study, two of the three SDM assessments as well as age were included in the analysis as continuous explanatory variables. As </w:t>
      </w:r>
      <w:r w:rsidR="000D1D72" w:rsidRPr="00853D4A">
        <w:rPr>
          <w:rFonts w:ascii="Times New Roman" w:hAnsi="Times New Roman" w:cs="Times New Roman"/>
          <w:sz w:val="24"/>
          <w:szCs w:val="24"/>
          <w:lang w:val="en-US"/>
        </w:rPr>
        <w:t xml:space="preserve">a </w:t>
      </w:r>
      <w:r w:rsidRPr="00853D4A">
        <w:rPr>
          <w:rFonts w:ascii="Times New Roman" w:hAnsi="Times New Roman" w:cs="Times New Roman"/>
          <w:sz w:val="24"/>
          <w:szCs w:val="24"/>
          <w:lang w:val="en-US"/>
        </w:rPr>
        <w:t>violation of this assumption may lead to biased results, we tested the assumption (for each variable and each outcome separately) with restrictive cubic splines.</w:t>
      </w:r>
    </w:p>
    <w:p w14:paraId="21B3B55A" w14:textId="2A6FD227" w:rsidR="00B47ADB" w:rsidRPr="00853D4A" w:rsidRDefault="009324D9" w:rsidP="00853D4A">
      <w:pPr>
        <w:pStyle w:val="Geenafstand"/>
        <w:spacing w:line="480" w:lineRule="auto"/>
        <w:rPr>
          <w:rFonts w:ascii="Times New Roman" w:hAnsi="Times New Roman" w:cs="Times New Roman"/>
          <w:sz w:val="24"/>
          <w:szCs w:val="24"/>
          <w:lang w:val="en-US"/>
        </w:rPr>
      </w:pPr>
      <w:r w:rsidRPr="00853D4A">
        <w:rPr>
          <w:rFonts w:ascii="Times New Roman" w:hAnsi="Times New Roman" w:cs="Times New Roman"/>
          <w:sz w:val="24"/>
          <w:szCs w:val="24"/>
          <w:lang w:val="en-US"/>
        </w:rPr>
        <w:t>In this document, we provide a somewhat simplified explanation of splines as well as additional information on how these were used in the analysis.</w:t>
      </w:r>
      <w:r w:rsidR="00693B97" w:rsidRPr="00853D4A">
        <w:rPr>
          <w:rFonts w:ascii="Times New Roman" w:hAnsi="Times New Roman" w:cs="Times New Roman"/>
          <w:sz w:val="24"/>
          <w:szCs w:val="24"/>
          <w:lang w:val="en-US"/>
        </w:rPr>
        <w:t xml:space="preserve"> Even though we made every effort to provide a valid</w:t>
      </w:r>
      <w:r w:rsidR="002E39C2" w:rsidRPr="00853D4A">
        <w:rPr>
          <w:rFonts w:ascii="Times New Roman" w:hAnsi="Times New Roman" w:cs="Times New Roman"/>
          <w:sz w:val="24"/>
          <w:szCs w:val="24"/>
          <w:lang w:val="en-US"/>
        </w:rPr>
        <w:t>,</w:t>
      </w:r>
      <w:r w:rsidR="00693B97" w:rsidRPr="00853D4A">
        <w:rPr>
          <w:rFonts w:ascii="Times New Roman" w:hAnsi="Times New Roman" w:cs="Times New Roman"/>
          <w:sz w:val="24"/>
          <w:szCs w:val="24"/>
          <w:lang w:val="en-US"/>
        </w:rPr>
        <w:t xml:space="preserve"> yet easy to understand explanation, this document should by no means be considered as a full explanation</w:t>
      </w:r>
      <w:r w:rsidR="002D7602" w:rsidRPr="00853D4A">
        <w:rPr>
          <w:rFonts w:ascii="Times New Roman" w:hAnsi="Times New Roman" w:cs="Times New Roman"/>
          <w:sz w:val="24"/>
          <w:szCs w:val="24"/>
          <w:lang w:val="en-US"/>
        </w:rPr>
        <w:t xml:space="preserve"> on the use of restrictive cubic splines</w:t>
      </w:r>
      <w:r w:rsidR="00693B97" w:rsidRPr="00853D4A">
        <w:rPr>
          <w:rFonts w:ascii="Times New Roman" w:hAnsi="Times New Roman" w:cs="Times New Roman"/>
          <w:sz w:val="24"/>
          <w:szCs w:val="24"/>
          <w:lang w:val="en-US"/>
        </w:rPr>
        <w:t xml:space="preserve">. We refer interested readers to Harrell (2015, chapter 2) for </w:t>
      </w:r>
      <w:r w:rsidR="002D7602" w:rsidRPr="00853D4A">
        <w:rPr>
          <w:rFonts w:ascii="Times New Roman" w:hAnsi="Times New Roman" w:cs="Times New Roman"/>
          <w:sz w:val="24"/>
          <w:szCs w:val="24"/>
          <w:lang w:val="en-US"/>
        </w:rPr>
        <w:t xml:space="preserve">more detailed </w:t>
      </w:r>
      <w:r w:rsidR="00693B97" w:rsidRPr="00853D4A">
        <w:rPr>
          <w:rFonts w:ascii="Times New Roman" w:hAnsi="Times New Roman" w:cs="Times New Roman"/>
          <w:sz w:val="24"/>
          <w:szCs w:val="24"/>
          <w:lang w:val="en-US"/>
        </w:rPr>
        <w:t>explanation</w:t>
      </w:r>
      <w:r w:rsidR="002D7602" w:rsidRPr="00853D4A">
        <w:rPr>
          <w:rFonts w:ascii="Times New Roman" w:hAnsi="Times New Roman" w:cs="Times New Roman"/>
          <w:sz w:val="24"/>
          <w:szCs w:val="24"/>
          <w:lang w:val="en-US"/>
        </w:rPr>
        <w:t xml:space="preserve"> as well as additional references</w:t>
      </w:r>
      <w:r w:rsidR="00693B97" w:rsidRPr="00853D4A">
        <w:rPr>
          <w:rFonts w:ascii="Times New Roman" w:hAnsi="Times New Roman" w:cs="Times New Roman"/>
          <w:sz w:val="24"/>
          <w:szCs w:val="24"/>
          <w:lang w:val="en-US"/>
        </w:rPr>
        <w:t>.</w:t>
      </w:r>
      <w:r w:rsidR="003D0665" w:rsidRPr="00853D4A">
        <w:rPr>
          <w:rFonts w:ascii="Times New Roman" w:hAnsi="Times New Roman" w:cs="Times New Roman"/>
          <w:sz w:val="24"/>
          <w:szCs w:val="24"/>
          <w:lang w:val="en-US"/>
        </w:rPr>
        <w:t xml:space="preserve"> </w:t>
      </w:r>
      <w:sdt>
        <w:sdtPr>
          <w:rPr>
            <w:rFonts w:ascii="Times New Roman" w:hAnsi="Times New Roman" w:cs="Times New Roman"/>
            <w:color w:val="000000"/>
            <w:sz w:val="24"/>
            <w:szCs w:val="24"/>
            <w:highlight w:val="white"/>
            <w:lang w:val="en-US"/>
          </w:rPr>
          <w:alias w:val="Citation"/>
          <w:tag w:val="{&quot;referencesIds&quot;:[&quot;doc:60e41d0b8f08b66494d952cd&quot;],&quot;referencesOptions&quot;:{&quot;doc:60e41d0b8f08b66494d952cd&quot;:{&quot;author&quot;:true,&quot;year&quot;:true,&quot;pageReplace&quot;:&quot;&quot;,&quot;prefix&quot;:&quot;&quot;,&quot;suffix&quot;:&quot;&quot;}},&quot;hasBrokenReferences&quot;:false,&quot;hasManualEdits&quot;:false,&quot;citationType&quot;:&quot;inline&quot;}"/>
          <w:id w:val="1750462151"/>
          <w:placeholder>
            <w:docPart w:val="44A6A798344D4DE8B4AACF190AC291B6"/>
          </w:placeholder>
        </w:sdtPr>
        <w:sdtEndPr/>
        <w:sdtContent>
          <w:r w:rsidR="003D0665" w:rsidRPr="006F2E81">
            <w:rPr>
              <w:rFonts w:ascii="Times New Roman" w:eastAsia="Times New Roman" w:hAnsi="Times New Roman" w:cs="Times New Roman"/>
              <w:color w:val="000000"/>
              <w:sz w:val="24"/>
              <w:szCs w:val="24"/>
              <w:lang w:val="en-GB"/>
            </w:rPr>
            <w:t>(Harrell, 2015)</w:t>
          </w:r>
        </w:sdtContent>
      </w:sdt>
    </w:p>
    <w:p w14:paraId="06410E52" w14:textId="77777777" w:rsidR="009324D9" w:rsidRPr="00853D4A" w:rsidRDefault="009324D9" w:rsidP="00853D4A">
      <w:pPr>
        <w:pStyle w:val="Geenafstand"/>
        <w:spacing w:line="480" w:lineRule="auto"/>
        <w:rPr>
          <w:rFonts w:ascii="Times New Roman" w:hAnsi="Times New Roman" w:cs="Times New Roman"/>
          <w:sz w:val="24"/>
          <w:szCs w:val="24"/>
          <w:lang w:val="en-US"/>
        </w:rPr>
      </w:pPr>
    </w:p>
    <w:p w14:paraId="08CF245A" w14:textId="4E234DA1" w:rsidR="000D1D72" w:rsidRPr="00853D4A" w:rsidRDefault="00B47ADB" w:rsidP="00853D4A">
      <w:pPr>
        <w:pStyle w:val="Geenafstand"/>
        <w:spacing w:line="480" w:lineRule="auto"/>
        <w:rPr>
          <w:rFonts w:ascii="Times New Roman" w:hAnsi="Times New Roman" w:cs="Times New Roman"/>
          <w:sz w:val="24"/>
          <w:szCs w:val="24"/>
          <w:lang w:val="en-US"/>
        </w:rPr>
      </w:pPr>
      <w:r w:rsidRPr="00853D4A">
        <w:rPr>
          <w:rFonts w:ascii="Times New Roman" w:hAnsi="Times New Roman" w:cs="Times New Roman"/>
          <w:sz w:val="24"/>
          <w:szCs w:val="24"/>
          <w:lang w:val="en-US"/>
        </w:rPr>
        <w:t xml:space="preserve">The basic method of a spline </w:t>
      </w:r>
      <w:r w:rsidR="000D1D72" w:rsidRPr="00853D4A">
        <w:rPr>
          <w:rFonts w:ascii="Times New Roman" w:hAnsi="Times New Roman" w:cs="Times New Roman"/>
          <w:sz w:val="24"/>
          <w:szCs w:val="24"/>
          <w:lang w:val="en-US"/>
        </w:rPr>
        <w:t>involves dividing the distribution of a continuous variable into parts, i.e. the lowest value to the 20</w:t>
      </w:r>
      <w:r w:rsidR="000D1D72" w:rsidRPr="00853D4A">
        <w:rPr>
          <w:rFonts w:ascii="Times New Roman" w:hAnsi="Times New Roman" w:cs="Times New Roman"/>
          <w:sz w:val="24"/>
          <w:szCs w:val="24"/>
          <w:vertAlign w:val="superscript"/>
          <w:lang w:val="en-US"/>
        </w:rPr>
        <w:t>th</w:t>
      </w:r>
      <w:r w:rsidR="000D1D72" w:rsidRPr="00853D4A">
        <w:rPr>
          <w:rFonts w:ascii="Times New Roman" w:hAnsi="Times New Roman" w:cs="Times New Roman"/>
          <w:sz w:val="24"/>
          <w:szCs w:val="24"/>
          <w:lang w:val="en-US"/>
        </w:rPr>
        <w:t xml:space="preserve"> percentile, 20</w:t>
      </w:r>
      <w:r w:rsidR="000D1D72" w:rsidRPr="00853D4A">
        <w:rPr>
          <w:rFonts w:ascii="Times New Roman" w:hAnsi="Times New Roman" w:cs="Times New Roman"/>
          <w:sz w:val="24"/>
          <w:szCs w:val="24"/>
          <w:vertAlign w:val="superscript"/>
          <w:lang w:val="en-US"/>
        </w:rPr>
        <w:t>th</w:t>
      </w:r>
      <w:r w:rsidR="000D1D72" w:rsidRPr="00853D4A">
        <w:rPr>
          <w:rFonts w:ascii="Times New Roman" w:hAnsi="Times New Roman" w:cs="Times New Roman"/>
          <w:sz w:val="24"/>
          <w:szCs w:val="24"/>
          <w:lang w:val="en-US"/>
        </w:rPr>
        <w:t xml:space="preserve"> to 40</w:t>
      </w:r>
      <w:r w:rsidR="000D1D72" w:rsidRPr="00853D4A">
        <w:rPr>
          <w:rFonts w:ascii="Times New Roman" w:hAnsi="Times New Roman" w:cs="Times New Roman"/>
          <w:sz w:val="24"/>
          <w:szCs w:val="24"/>
          <w:vertAlign w:val="superscript"/>
          <w:lang w:val="en-US"/>
        </w:rPr>
        <w:t>th</w:t>
      </w:r>
      <w:r w:rsidR="000D1D72" w:rsidRPr="00853D4A">
        <w:rPr>
          <w:rFonts w:ascii="Times New Roman" w:hAnsi="Times New Roman" w:cs="Times New Roman"/>
          <w:sz w:val="24"/>
          <w:szCs w:val="24"/>
          <w:lang w:val="en-US"/>
        </w:rPr>
        <w:t xml:space="preserve"> percentile, etc. </w:t>
      </w:r>
      <w:r w:rsidR="00DF2713" w:rsidRPr="00853D4A">
        <w:rPr>
          <w:rFonts w:ascii="Times New Roman" w:hAnsi="Times New Roman" w:cs="Times New Roman"/>
          <w:sz w:val="24"/>
          <w:szCs w:val="24"/>
          <w:lang w:val="en-US"/>
        </w:rPr>
        <w:t xml:space="preserve">The cut-points are referred to as knots. </w:t>
      </w:r>
      <w:r w:rsidR="000D1D72" w:rsidRPr="00853D4A">
        <w:rPr>
          <w:rFonts w:ascii="Times New Roman" w:hAnsi="Times New Roman" w:cs="Times New Roman"/>
          <w:sz w:val="24"/>
          <w:szCs w:val="24"/>
          <w:lang w:val="en-US"/>
        </w:rPr>
        <w:t>It is important to realize that this is not a form of categorization (i.e. the lowest value to the 20</w:t>
      </w:r>
      <w:r w:rsidR="000D1D72" w:rsidRPr="00853D4A">
        <w:rPr>
          <w:rFonts w:ascii="Times New Roman" w:hAnsi="Times New Roman" w:cs="Times New Roman"/>
          <w:sz w:val="24"/>
          <w:szCs w:val="24"/>
          <w:vertAlign w:val="superscript"/>
          <w:lang w:val="en-US"/>
        </w:rPr>
        <w:t>th</w:t>
      </w:r>
      <w:r w:rsidR="000D1D72" w:rsidRPr="00853D4A">
        <w:rPr>
          <w:rFonts w:ascii="Times New Roman" w:hAnsi="Times New Roman" w:cs="Times New Roman"/>
          <w:sz w:val="24"/>
          <w:szCs w:val="24"/>
          <w:lang w:val="en-US"/>
        </w:rPr>
        <w:t xml:space="preserve"> percentile becomes category 1), the values of individual patients </w:t>
      </w:r>
      <w:r w:rsidR="000D1D72" w:rsidRPr="00853D4A">
        <w:rPr>
          <w:rFonts w:ascii="Times New Roman" w:hAnsi="Times New Roman" w:cs="Times New Roman"/>
          <w:sz w:val="24"/>
          <w:szCs w:val="24"/>
          <w:lang w:val="en-US"/>
        </w:rPr>
        <w:lastRenderedPageBreak/>
        <w:t xml:space="preserve">within a certain part is left </w:t>
      </w:r>
      <w:r w:rsidR="00FC313C" w:rsidRPr="00853D4A">
        <w:rPr>
          <w:rFonts w:ascii="Times New Roman" w:hAnsi="Times New Roman" w:cs="Times New Roman"/>
          <w:sz w:val="24"/>
          <w:szCs w:val="24"/>
          <w:lang w:val="en-US"/>
        </w:rPr>
        <w:t>continuous</w:t>
      </w:r>
      <w:r w:rsidR="000D1D72" w:rsidRPr="00853D4A">
        <w:rPr>
          <w:rFonts w:ascii="Times New Roman" w:hAnsi="Times New Roman" w:cs="Times New Roman"/>
          <w:sz w:val="24"/>
          <w:szCs w:val="24"/>
          <w:lang w:val="en-US"/>
        </w:rPr>
        <w:t>.</w:t>
      </w:r>
      <w:r w:rsidR="00DF2713" w:rsidRPr="00853D4A">
        <w:rPr>
          <w:rFonts w:ascii="Times New Roman" w:hAnsi="Times New Roman" w:cs="Times New Roman"/>
          <w:sz w:val="24"/>
          <w:szCs w:val="24"/>
          <w:lang w:val="en-US"/>
        </w:rPr>
        <w:t xml:space="preserve"> </w:t>
      </w:r>
      <w:r w:rsidR="000D1D72" w:rsidRPr="00853D4A">
        <w:rPr>
          <w:rFonts w:ascii="Times New Roman" w:hAnsi="Times New Roman" w:cs="Times New Roman"/>
          <w:sz w:val="24"/>
          <w:szCs w:val="24"/>
          <w:lang w:val="en-US"/>
        </w:rPr>
        <w:t>In</w:t>
      </w:r>
      <w:r w:rsidR="006F51D1" w:rsidRPr="00853D4A">
        <w:rPr>
          <w:rFonts w:ascii="Times New Roman" w:hAnsi="Times New Roman" w:cs="Times New Roman"/>
          <w:sz w:val="24"/>
          <w:szCs w:val="24"/>
          <w:lang w:val="en-US"/>
        </w:rPr>
        <w:t xml:space="preserve">stead of estimating a single OR, separate ORs are estimated for each part the distribution was divided in. Hence in the example above, </w:t>
      </w:r>
      <w:r w:rsidR="00693B97" w:rsidRPr="00853D4A">
        <w:rPr>
          <w:rFonts w:ascii="Times New Roman" w:hAnsi="Times New Roman" w:cs="Times New Roman"/>
          <w:sz w:val="24"/>
          <w:szCs w:val="24"/>
          <w:lang w:val="en-US"/>
        </w:rPr>
        <w:t>5 separate ORs may be estimated, introducing more flexibility in the assumption of linearity</w:t>
      </w:r>
      <w:r w:rsidR="002E39C2" w:rsidRPr="00853D4A">
        <w:rPr>
          <w:rFonts w:ascii="Times New Roman" w:hAnsi="Times New Roman" w:cs="Times New Roman"/>
          <w:sz w:val="24"/>
          <w:szCs w:val="24"/>
          <w:lang w:val="en-US"/>
        </w:rPr>
        <w:t>, whatever the functional form of the association may be</w:t>
      </w:r>
      <w:r w:rsidR="00693B97" w:rsidRPr="00853D4A">
        <w:rPr>
          <w:rFonts w:ascii="Times New Roman" w:hAnsi="Times New Roman" w:cs="Times New Roman"/>
          <w:sz w:val="24"/>
          <w:szCs w:val="24"/>
          <w:lang w:val="en-US"/>
        </w:rPr>
        <w:t>.</w:t>
      </w:r>
    </w:p>
    <w:p w14:paraId="0DB24BE4" w14:textId="77777777" w:rsidR="006F51D1" w:rsidRPr="00853D4A" w:rsidRDefault="006F51D1" w:rsidP="00853D4A">
      <w:pPr>
        <w:pStyle w:val="Geenafstand"/>
        <w:spacing w:line="480" w:lineRule="auto"/>
        <w:rPr>
          <w:rFonts w:ascii="Times New Roman" w:hAnsi="Times New Roman" w:cs="Times New Roman"/>
          <w:sz w:val="24"/>
          <w:szCs w:val="24"/>
          <w:lang w:val="en-US"/>
        </w:rPr>
      </w:pPr>
      <w:r w:rsidRPr="00853D4A">
        <w:rPr>
          <w:rFonts w:ascii="Times New Roman" w:hAnsi="Times New Roman" w:cs="Times New Roman"/>
          <w:sz w:val="24"/>
          <w:szCs w:val="24"/>
          <w:lang w:val="en-US"/>
        </w:rPr>
        <w:t>This somewhat simplified example of a spline has several downsides: within a regression model the number of coefficients (i.e. log odds</w:t>
      </w:r>
      <w:r w:rsidR="00F42E9B" w:rsidRPr="00853D4A">
        <w:rPr>
          <w:rFonts w:ascii="Times New Roman" w:hAnsi="Times New Roman" w:cs="Times New Roman"/>
          <w:sz w:val="24"/>
          <w:szCs w:val="24"/>
          <w:lang w:val="en-US"/>
        </w:rPr>
        <w:t xml:space="preserve"> ratio’s</w:t>
      </w:r>
      <w:r w:rsidRPr="00853D4A">
        <w:rPr>
          <w:rFonts w:ascii="Times New Roman" w:hAnsi="Times New Roman" w:cs="Times New Roman"/>
          <w:sz w:val="24"/>
          <w:szCs w:val="24"/>
          <w:lang w:val="en-US"/>
        </w:rPr>
        <w:t>) that need to be estimated may become large and stability of the statistical model may be problematic. A</w:t>
      </w:r>
      <w:r w:rsidR="00F42E9B" w:rsidRPr="00853D4A">
        <w:rPr>
          <w:rFonts w:ascii="Times New Roman" w:hAnsi="Times New Roman" w:cs="Times New Roman"/>
          <w:sz w:val="24"/>
          <w:szCs w:val="24"/>
          <w:lang w:val="en-US"/>
        </w:rPr>
        <w:t>n</w:t>
      </w:r>
      <w:r w:rsidRPr="00853D4A">
        <w:rPr>
          <w:rFonts w:ascii="Times New Roman" w:hAnsi="Times New Roman" w:cs="Times New Roman"/>
          <w:sz w:val="24"/>
          <w:szCs w:val="24"/>
          <w:lang w:val="en-US"/>
        </w:rPr>
        <w:t xml:space="preserve"> more advanced approach is the restrictive cubic spline (also called natural splines), which involves the inclusion of so called higher order (e.g. Age</w:t>
      </w:r>
      <w:r w:rsidRPr="00853D4A">
        <w:rPr>
          <w:rFonts w:ascii="Times New Roman" w:hAnsi="Times New Roman" w:cs="Times New Roman"/>
          <w:sz w:val="24"/>
          <w:szCs w:val="24"/>
          <w:vertAlign w:val="superscript"/>
          <w:lang w:val="en-US"/>
        </w:rPr>
        <w:t>3</w:t>
      </w:r>
      <w:r w:rsidRPr="00853D4A">
        <w:rPr>
          <w:rFonts w:ascii="Times New Roman" w:hAnsi="Times New Roman" w:cs="Times New Roman"/>
          <w:sz w:val="24"/>
          <w:szCs w:val="24"/>
          <w:lang w:val="en-US"/>
        </w:rPr>
        <w:t xml:space="preserve">). </w:t>
      </w:r>
      <w:r w:rsidR="00693B97" w:rsidRPr="00853D4A">
        <w:rPr>
          <w:rFonts w:ascii="Times New Roman" w:hAnsi="Times New Roman" w:cs="Times New Roman"/>
          <w:sz w:val="24"/>
          <w:szCs w:val="24"/>
          <w:lang w:val="en-US"/>
        </w:rPr>
        <w:t>This method provides similar advantages in terms of flexibility with more stable results while estimating less regression coefficients.</w:t>
      </w:r>
    </w:p>
    <w:p w14:paraId="0C163057" w14:textId="77777777" w:rsidR="00693B97" w:rsidRPr="00853D4A" w:rsidRDefault="00693B97" w:rsidP="00853D4A">
      <w:pPr>
        <w:pStyle w:val="Geenafstand"/>
        <w:spacing w:line="480" w:lineRule="auto"/>
        <w:rPr>
          <w:rFonts w:ascii="Times New Roman" w:hAnsi="Times New Roman" w:cs="Times New Roman"/>
          <w:sz w:val="24"/>
          <w:szCs w:val="24"/>
          <w:lang w:val="en-US"/>
        </w:rPr>
      </w:pPr>
    </w:p>
    <w:p w14:paraId="4A492A29" w14:textId="77777777" w:rsidR="00693B97" w:rsidRPr="00853D4A" w:rsidRDefault="00693B97" w:rsidP="00853D4A">
      <w:pPr>
        <w:pStyle w:val="Geenafstand"/>
        <w:spacing w:line="480" w:lineRule="auto"/>
        <w:rPr>
          <w:rFonts w:ascii="Times New Roman" w:hAnsi="Times New Roman" w:cs="Times New Roman"/>
          <w:sz w:val="24"/>
          <w:szCs w:val="24"/>
          <w:lang w:val="en-US"/>
        </w:rPr>
      </w:pPr>
    </w:p>
    <w:p w14:paraId="73E33557" w14:textId="77777777" w:rsidR="00693B97" w:rsidRPr="007C16D1" w:rsidRDefault="00693B97" w:rsidP="00853D4A">
      <w:pPr>
        <w:pStyle w:val="Geenafstand"/>
        <w:spacing w:line="480" w:lineRule="auto"/>
        <w:rPr>
          <w:rFonts w:ascii="Times New Roman" w:hAnsi="Times New Roman" w:cs="Times New Roman"/>
          <w:b/>
          <w:bCs/>
          <w:sz w:val="24"/>
          <w:szCs w:val="24"/>
          <w:lang w:val="en-US"/>
        </w:rPr>
      </w:pPr>
      <w:r w:rsidRPr="007C16D1">
        <w:rPr>
          <w:rFonts w:ascii="Times New Roman" w:hAnsi="Times New Roman" w:cs="Times New Roman"/>
          <w:b/>
          <w:bCs/>
          <w:sz w:val="24"/>
          <w:szCs w:val="24"/>
          <w:lang w:val="en-US"/>
        </w:rPr>
        <w:t>Application</w:t>
      </w:r>
    </w:p>
    <w:p w14:paraId="59DA8044" w14:textId="2ACE0A3B" w:rsidR="006F51D1" w:rsidRPr="00853D4A" w:rsidRDefault="00693B97" w:rsidP="00853D4A">
      <w:pPr>
        <w:pStyle w:val="Geenafstand"/>
        <w:spacing w:line="480" w:lineRule="auto"/>
        <w:rPr>
          <w:rFonts w:ascii="Times New Roman" w:hAnsi="Times New Roman" w:cs="Times New Roman"/>
          <w:sz w:val="24"/>
          <w:szCs w:val="24"/>
          <w:lang w:val="en-US"/>
        </w:rPr>
      </w:pPr>
      <w:r w:rsidRPr="00853D4A">
        <w:rPr>
          <w:rFonts w:ascii="Times New Roman" w:hAnsi="Times New Roman" w:cs="Times New Roman"/>
          <w:sz w:val="24"/>
          <w:szCs w:val="24"/>
          <w:lang w:val="en-US"/>
        </w:rPr>
        <w:t xml:space="preserve">During the first phase of the analysis, </w:t>
      </w:r>
      <w:r w:rsidR="00FC313C" w:rsidRPr="00853D4A">
        <w:rPr>
          <w:rFonts w:ascii="Times New Roman" w:hAnsi="Times New Roman" w:cs="Times New Roman"/>
          <w:sz w:val="24"/>
          <w:szCs w:val="24"/>
          <w:lang w:val="en-US"/>
        </w:rPr>
        <w:t xml:space="preserve">we tested restrictive cubic spline (RCS) and compared these with a likelihood ratio test. First tests were performed in a </w:t>
      </w:r>
      <w:r w:rsidR="00DF2713" w:rsidRPr="00853D4A">
        <w:rPr>
          <w:rFonts w:ascii="Times New Roman" w:hAnsi="Times New Roman" w:cs="Times New Roman"/>
          <w:sz w:val="24"/>
          <w:szCs w:val="24"/>
          <w:lang w:val="en-US"/>
        </w:rPr>
        <w:t xml:space="preserve">univariate model, any non-linear effect was subsequently evaluated in a multivariate model. When applying splines, a decision needs to be made on the number of </w:t>
      </w:r>
      <w:r w:rsidR="002D7602" w:rsidRPr="00853D4A">
        <w:rPr>
          <w:rFonts w:ascii="Times New Roman" w:hAnsi="Times New Roman" w:cs="Times New Roman"/>
          <w:sz w:val="24"/>
          <w:szCs w:val="24"/>
          <w:lang w:val="en-US"/>
        </w:rPr>
        <w:t xml:space="preserve">knots </w:t>
      </w:r>
      <w:r w:rsidR="00DF2713" w:rsidRPr="00853D4A">
        <w:rPr>
          <w:rFonts w:ascii="Times New Roman" w:hAnsi="Times New Roman" w:cs="Times New Roman"/>
          <w:sz w:val="24"/>
          <w:szCs w:val="24"/>
          <w:lang w:val="en-US"/>
        </w:rPr>
        <w:t xml:space="preserve">to be </w:t>
      </w:r>
      <w:r w:rsidR="002D7602" w:rsidRPr="00853D4A">
        <w:rPr>
          <w:rFonts w:ascii="Times New Roman" w:hAnsi="Times New Roman" w:cs="Times New Roman"/>
          <w:sz w:val="24"/>
          <w:szCs w:val="24"/>
          <w:lang w:val="en-US"/>
        </w:rPr>
        <w:t xml:space="preserve">used </w:t>
      </w:r>
      <w:r w:rsidR="00DF2713" w:rsidRPr="00853D4A">
        <w:rPr>
          <w:rFonts w:ascii="Times New Roman" w:hAnsi="Times New Roman" w:cs="Times New Roman"/>
          <w:sz w:val="24"/>
          <w:szCs w:val="24"/>
          <w:lang w:val="en-US"/>
        </w:rPr>
        <w:t xml:space="preserve">and where these knots need to be placed. Initially, we relied on the default settings of the software (SAS v9.4) and evaluated increasing number of knots. Additionally, we evaluated the location of knots over the multiple imputed dataset, as the above described method allows for different knot locations in different imputed datasets. </w:t>
      </w:r>
      <w:r w:rsidR="002C7D4C" w:rsidRPr="00853D4A">
        <w:rPr>
          <w:rFonts w:ascii="Times New Roman" w:hAnsi="Times New Roman" w:cs="Times New Roman"/>
          <w:sz w:val="24"/>
          <w:szCs w:val="24"/>
          <w:lang w:val="en-US"/>
        </w:rPr>
        <w:t xml:space="preserve">A non-linear effect was only observed for GP-reported SDM. </w:t>
      </w:r>
      <w:r w:rsidR="00DF2713" w:rsidRPr="00853D4A">
        <w:rPr>
          <w:rFonts w:ascii="Times New Roman" w:hAnsi="Times New Roman" w:cs="Times New Roman"/>
          <w:sz w:val="24"/>
          <w:szCs w:val="24"/>
          <w:lang w:val="en-US"/>
        </w:rPr>
        <w:t xml:space="preserve">Although some differences in the knot locations </w:t>
      </w:r>
      <w:r w:rsidR="002C7D4C" w:rsidRPr="00853D4A">
        <w:rPr>
          <w:rFonts w:ascii="Times New Roman" w:hAnsi="Times New Roman" w:cs="Times New Roman"/>
          <w:sz w:val="24"/>
          <w:szCs w:val="24"/>
          <w:lang w:val="en-US"/>
        </w:rPr>
        <w:t xml:space="preserve">for this variable </w:t>
      </w:r>
      <w:r w:rsidR="00DF2713" w:rsidRPr="00853D4A">
        <w:rPr>
          <w:rFonts w:ascii="Times New Roman" w:hAnsi="Times New Roman" w:cs="Times New Roman"/>
          <w:sz w:val="24"/>
          <w:szCs w:val="24"/>
          <w:lang w:val="en-US"/>
        </w:rPr>
        <w:t xml:space="preserve">were observed, </w:t>
      </w:r>
      <w:r w:rsidR="002C7D4C" w:rsidRPr="00853D4A">
        <w:rPr>
          <w:rFonts w:ascii="Times New Roman" w:hAnsi="Times New Roman" w:cs="Times New Roman"/>
          <w:sz w:val="24"/>
          <w:szCs w:val="24"/>
          <w:lang w:val="en-US"/>
        </w:rPr>
        <w:t xml:space="preserve">in general, knots located at values of about 40, 55 and 70 seemed generally </w:t>
      </w:r>
      <w:r w:rsidR="002D7602" w:rsidRPr="00853D4A">
        <w:rPr>
          <w:rFonts w:ascii="Times New Roman" w:hAnsi="Times New Roman" w:cs="Times New Roman"/>
          <w:sz w:val="24"/>
          <w:szCs w:val="24"/>
          <w:lang w:val="en-US"/>
        </w:rPr>
        <w:t>acceptable</w:t>
      </w:r>
      <w:r w:rsidR="002C7D4C" w:rsidRPr="00853D4A">
        <w:rPr>
          <w:rFonts w:ascii="Times New Roman" w:hAnsi="Times New Roman" w:cs="Times New Roman"/>
          <w:sz w:val="24"/>
          <w:szCs w:val="24"/>
          <w:lang w:val="en-US"/>
        </w:rPr>
        <w:t xml:space="preserve">. </w:t>
      </w:r>
      <w:r w:rsidR="00163C23" w:rsidRPr="00853D4A">
        <w:rPr>
          <w:rFonts w:ascii="Times New Roman" w:hAnsi="Times New Roman" w:cs="Times New Roman"/>
          <w:sz w:val="24"/>
          <w:szCs w:val="24"/>
          <w:lang w:val="en-US"/>
        </w:rPr>
        <w:t xml:space="preserve">These knots were subsequently used in the analysis of all </w:t>
      </w:r>
      <w:r w:rsidR="00E83D18" w:rsidRPr="00853D4A">
        <w:rPr>
          <w:rFonts w:ascii="Times New Roman" w:hAnsi="Times New Roman" w:cs="Times New Roman"/>
          <w:sz w:val="24"/>
          <w:szCs w:val="24"/>
          <w:lang w:val="en-US"/>
        </w:rPr>
        <w:t xml:space="preserve">imputed data to allow for pooling of the results and estimation of </w:t>
      </w:r>
      <w:r w:rsidR="002D7602" w:rsidRPr="00853D4A">
        <w:rPr>
          <w:rFonts w:ascii="Times New Roman" w:hAnsi="Times New Roman" w:cs="Times New Roman"/>
          <w:sz w:val="24"/>
          <w:szCs w:val="24"/>
          <w:lang w:val="en-US"/>
        </w:rPr>
        <w:t>pooled o</w:t>
      </w:r>
      <w:r w:rsidR="00E83D18" w:rsidRPr="00853D4A">
        <w:rPr>
          <w:rFonts w:ascii="Times New Roman" w:hAnsi="Times New Roman" w:cs="Times New Roman"/>
          <w:sz w:val="24"/>
          <w:szCs w:val="24"/>
          <w:lang w:val="en-US"/>
        </w:rPr>
        <w:t>dds ratio’s with corresponding 95% confidence intervals and p-values.</w:t>
      </w:r>
    </w:p>
    <w:sectPr w:rsidR="006F51D1" w:rsidRPr="00853D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ADB"/>
    <w:rsid w:val="00064F6D"/>
    <w:rsid w:val="000D1D72"/>
    <w:rsid w:val="00163C23"/>
    <w:rsid w:val="00184A3C"/>
    <w:rsid w:val="00192A95"/>
    <w:rsid w:val="002C3C90"/>
    <w:rsid w:val="002C7D4C"/>
    <w:rsid w:val="002D7602"/>
    <w:rsid w:val="002E39C2"/>
    <w:rsid w:val="003D0665"/>
    <w:rsid w:val="003F2CDA"/>
    <w:rsid w:val="00406CFB"/>
    <w:rsid w:val="004213E9"/>
    <w:rsid w:val="004907B0"/>
    <w:rsid w:val="0059212B"/>
    <w:rsid w:val="00693B97"/>
    <w:rsid w:val="006E3754"/>
    <w:rsid w:val="006F142D"/>
    <w:rsid w:val="006F2E81"/>
    <w:rsid w:val="006F51D1"/>
    <w:rsid w:val="007C16D1"/>
    <w:rsid w:val="00853D4A"/>
    <w:rsid w:val="00894DEA"/>
    <w:rsid w:val="008D6406"/>
    <w:rsid w:val="009324D9"/>
    <w:rsid w:val="00937579"/>
    <w:rsid w:val="00A30357"/>
    <w:rsid w:val="00AD1705"/>
    <w:rsid w:val="00AD3A71"/>
    <w:rsid w:val="00AD651B"/>
    <w:rsid w:val="00B47ADB"/>
    <w:rsid w:val="00CE0962"/>
    <w:rsid w:val="00DF2713"/>
    <w:rsid w:val="00E72171"/>
    <w:rsid w:val="00E83D18"/>
    <w:rsid w:val="00F251FB"/>
    <w:rsid w:val="00F42E9B"/>
    <w:rsid w:val="00F50B3F"/>
    <w:rsid w:val="00F83B2C"/>
    <w:rsid w:val="00FC3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425D"/>
  <w15:chartTrackingRefBased/>
  <w15:docId w15:val="{ABB605BC-9771-45F2-AB48-52D5BC59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7ADB"/>
    <w:pPr>
      <w:suppressAutoHyphens/>
    </w:pPr>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406"/>
    <w:pPr>
      <w:spacing w:after="0" w:line="240" w:lineRule="auto"/>
    </w:pPr>
  </w:style>
  <w:style w:type="character" w:styleId="Verwijzingopmerking">
    <w:name w:val="annotation reference"/>
    <w:basedOn w:val="Standaardalinea-lettertype"/>
    <w:uiPriority w:val="99"/>
    <w:semiHidden/>
    <w:unhideWhenUsed/>
    <w:rsid w:val="002D7602"/>
    <w:rPr>
      <w:sz w:val="16"/>
      <w:szCs w:val="16"/>
    </w:rPr>
  </w:style>
  <w:style w:type="paragraph" w:styleId="Tekstopmerking">
    <w:name w:val="annotation text"/>
    <w:basedOn w:val="Standaard"/>
    <w:link w:val="TekstopmerkingChar"/>
    <w:uiPriority w:val="99"/>
    <w:semiHidden/>
    <w:unhideWhenUsed/>
    <w:rsid w:val="002D760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D7602"/>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2D7602"/>
    <w:rPr>
      <w:b/>
      <w:bCs/>
    </w:rPr>
  </w:style>
  <w:style w:type="character" w:customStyle="1" w:styleId="OnderwerpvanopmerkingChar">
    <w:name w:val="Onderwerp van opmerking Char"/>
    <w:basedOn w:val="TekstopmerkingChar"/>
    <w:link w:val="Onderwerpvanopmerking"/>
    <w:uiPriority w:val="99"/>
    <w:semiHidden/>
    <w:rsid w:val="002D7602"/>
    <w:rPr>
      <w:b/>
      <w:bCs/>
      <w:sz w:val="20"/>
      <w:szCs w:val="20"/>
      <w:lang w:val="en-GB"/>
    </w:rPr>
  </w:style>
  <w:style w:type="paragraph" w:styleId="Ballontekst">
    <w:name w:val="Balloon Text"/>
    <w:basedOn w:val="Standaard"/>
    <w:link w:val="BallontekstChar"/>
    <w:uiPriority w:val="99"/>
    <w:semiHidden/>
    <w:unhideWhenUsed/>
    <w:rsid w:val="002D76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7602"/>
    <w:rPr>
      <w:rFonts w:ascii="Segoe UI" w:hAnsi="Segoe UI" w:cs="Segoe UI"/>
      <w:sz w:val="18"/>
      <w:szCs w:val="18"/>
      <w:lang w:val="en-GB"/>
    </w:rPr>
  </w:style>
  <w:style w:type="character" w:styleId="Tekstvantijdelijkeaanduiding">
    <w:name w:val="Placeholder Text"/>
    <w:basedOn w:val="Standaardalinea-lettertype"/>
    <w:uiPriority w:val="99"/>
    <w:semiHidden/>
    <w:rsid w:val="003D0665"/>
    <w:rPr>
      <w:color w:val="808080"/>
    </w:rPr>
  </w:style>
  <w:style w:type="paragraph" w:customStyle="1" w:styleId="msonormal0">
    <w:name w:val="msonormal"/>
    <w:basedOn w:val="Standaard"/>
    <w:rsid w:val="00A30357"/>
    <w:pPr>
      <w:suppressAutoHyphens w:val="0"/>
      <w:spacing w:before="100" w:beforeAutospacing="1" w:after="100" w:afterAutospacing="1" w:line="240" w:lineRule="auto"/>
    </w:pPr>
    <w:rPr>
      <w:rFonts w:ascii="Times New Roman" w:eastAsiaTheme="minorEastAsia" w:hAnsi="Times New Roman" w:cs="Times New Roman"/>
      <w:sz w:val="24"/>
      <w:szCs w:val="24"/>
      <w:lang w:val="nl-NL" w:eastAsia="nl-NL"/>
    </w:rPr>
  </w:style>
  <w:style w:type="paragraph" w:styleId="Normaalweb">
    <w:name w:val="Normal (Web)"/>
    <w:basedOn w:val="Standaard"/>
    <w:uiPriority w:val="99"/>
    <w:semiHidden/>
    <w:unhideWhenUsed/>
    <w:rsid w:val="00A30357"/>
    <w:pPr>
      <w:suppressAutoHyphens w:val="0"/>
      <w:spacing w:before="100" w:beforeAutospacing="1" w:after="100" w:afterAutospacing="1" w:line="240" w:lineRule="auto"/>
    </w:pPr>
    <w:rPr>
      <w:rFonts w:ascii="Times New Roman" w:eastAsiaTheme="minorEastAsia"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755971">
      <w:bodyDiv w:val="1"/>
      <w:marLeft w:val="0"/>
      <w:marRight w:val="0"/>
      <w:marTop w:val="0"/>
      <w:marBottom w:val="0"/>
      <w:divBdr>
        <w:top w:val="none" w:sz="0" w:space="0" w:color="auto"/>
        <w:left w:val="none" w:sz="0" w:space="0" w:color="auto"/>
        <w:bottom w:val="none" w:sz="0" w:space="0" w:color="auto"/>
        <w:right w:val="none" w:sz="0" w:space="0" w:color="auto"/>
      </w:divBdr>
    </w:div>
    <w:div w:id="18838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6A798344D4DE8B4AACF190AC291B6"/>
        <w:category>
          <w:name w:val="Algemeen"/>
          <w:gallery w:val="placeholder"/>
        </w:category>
        <w:types>
          <w:type w:val="bbPlcHdr"/>
        </w:types>
        <w:behaviors>
          <w:behavior w:val="content"/>
        </w:behaviors>
        <w:guid w:val="{C85BFA58-3FE7-4F39-B635-DD2FE7DCD070}"/>
      </w:docPartPr>
      <w:docPartBody>
        <w:p w:rsidR="00396EA1" w:rsidRDefault="008A361C">
          <w:r w:rsidRPr="00C87202">
            <w:rPr>
              <w:rStyle w:val="Tekstvantijdelijkeaanduiding"/>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61C"/>
    <w:rsid w:val="00396EA1"/>
    <w:rsid w:val="006C389C"/>
    <w:rsid w:val="008A361C"/>
    <w:rsid w:val="00E70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36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707177-3E07-45D7-A220-AFF8B3A006FD}">
  <we:reference id="wa104380122" version="2.1.0.1" store="nl-NL" storeType="OMEX"/>
  <we:alternateReferences>
    <we:reference id="WA104380122" version="2.1.0.1" store="" storeType="OMEX"/>
  </we:alternateReferences>
  <we:properties>
    <we:property name="rcm.version" value="2"/>
    <we:property name="citations" value="{&quot;1750462151&quot;:{&quot;referencesIds&quot;:[&quot;doc:60e41d0b8f08b66494d952cd&quot;],&quot;referencesOptions&quot;:{&quot;doc:60e41d0b8f08b66494d952cd&quot;:{&quot;author&quot;:true,&quot;year&quot;:true,&quot;pageReplace&quot;:&quot;&quot;,&quot;prefix&quot;:&quot;&quot;,&quot;suffix&quot;:&quot;&quot;}},&quot;hasBrokenReferences&quot;:false,&quot;hasManualEdits&quot;:false,&quot;citationType&quot;:&quot;inline&quot;,&quot;id&quot;:1750462151,&quot;citationText&quot;:&quot;&lt;span style=\&quot;font-family:Segoe UI;font-size:14.666666666666666px;color:#000000\&quot;&gt;(Harrell, 2015)&lt;/span&gt;&quot;}}"/>
    <we:property name="currentStyle" value="{&quot;id&quot;:&quot;4376&quot;,&quot;styleType&quot;:&quot;refworks&quot;,&quot;name&quot;:&quot;APA 7th (basic) - No Case Changes (No Title Casing), DOI: empty&quot;,&quot;isInstitutional&quot;:false,&quot;citeStyle&quot;:&quot;INTEXT_ONLY&quot;,&quot;isSorted&quot;:true,&quot;usesNumbers&quot;:false,&quot;authorDisambiguation&quot;:&quot;surname_firstname&quot;}"/>
    <we:property name="rw.control.unlocked" value="true"/>
    <we:property name="bibliographyEnabled" value="&quot;bibliographyEnable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782B4EFB7F6F4C9BBE6C30B60A92DA" ma:contentTypeVersion="13" ma:contentTypeDescription="Een nieuw document maken." ma:contentTypeScope="" ma:versionID="94ca0a071a0f8e952154b22fd256a2cb">
  <xsd:schema xmlns:xsd="http://www.w3.org/2001/XMLSchema" xmlns:xs="http://www.w3.org/2001/XMLSchema" xmlns:p="http://schemas.microsoft.com/office/2006/metadata/properties" xmlns:ns3="8ef0bf83-a9dc-41e9-aa78-5b357d7257ec" xmlns:ns4="8f74c1da-0e80-4a12-8411-f12dc13a4954" targetNamespace="http://schemas.microsoft.com/office/2006/metadata/properties" ma:root="true" ma:fieldsID="4cc764653c081d2f4195fb1e249b99e6" ns3:_="" ns4:_="">
    <xsd:import namespace="8ef0bf83-a9dc-41e9-aa78-5b357d7257ec"/>
    <xsd:import namespace="8f74c1da-0e80-4a12-8411-f12dc13a49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0bf83-a9dc-41e9-aa78-5b357d7257e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4c1da-0e80-4a12-8411-f12dc13a49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F06DD-2F52-41D3-9876-51382418EA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5A77E8-859F-4461-ACF7-AB122CC233BD}">
  <ds:schemaRefs>
    <ds:schemaRef ds:uri="http://schemas.openxmlformats.org/officeDocument/2006/bibliography"/>
  </ds:schemaRefs>
</ds:datastoreItem>
</file>

<file path=customXml/itemProps3.xml><?xml version="1.0" encoding="utf-8"?>
<ds:datastoreItem xmlns:ds="http://schemas.openxmlformats.org/officeDocument/2006/customXml" ds:itemID="{F154F192-7921-4C6C-B62F-4522E1EE9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0bf83-a9dc-41e9-aa78-5b357d7257ec"/>
    <ds:schemaRef ds:uri="8f74c1da-0e80-4a12-8411-f12dc13a49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1660AD-FBFE-4D80-9286-2992FFDB19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3338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Zuithoff, N.P.A. (Peter)</dc:creator>
  <cp:keywords/>
  <dc:description/>
  <cp:lastModifiedBy>A.R.J. Sanders</cp:lastModifiedBy>
  <cp:revision>3</cp:revision>
  <dcterms:created xsi:type="dcterms:W3CDTF">2021-10-22T12:56:00Z</dcterms:created>
  <dcterms:modified xsi:type="dcterms:W3CDTF">2021-10-22T13:00:00Z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0x010100E7782B4EFB7F6F4C9BBE6C30B60A92DA</vt:lpwstr>
  </property>
</Properties>
</file>