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F1B2" w14:textId="77777777" w:rsidR="00EB53EB" w:rsidRPr="00EB53EB" w:rsidRDefault="00EB53EB" w:rsidP="00EB53EB">
      <w:pPr>
        <w:rPr>
          <w:rFonts w:ascii="Times New Roman" w:eastAsia="Times New Roman" w:hAnsi="Times New Roman" w:cs="Times New Roman"/>
          <w:lang w:val="en-GB" w:eastAsia="fr-FR"/>
        </w:rPr>
      </w:pPr>
      <w:r w:rsidRPr="00EB53EB">
        <w:rPr>
          <w:rFonts w:ascii="Times New Roman" w:eastAsia="Times New Roman" w:hAnsi="Times New Roman" w:cs="Times New Roman"/>
          <w:bCs/>
          <w:lang w:val="en-GB" w:eastAsia="fr-FR"/>
        </w:rPr>
        <w:t>Appendix 2.</w:t>
      </w:r>
      <w:r w:rsidRPr="00EB53EB">
        <w:rPr>
          <w:rFonts w:ascii="Times New Roman" w:eastAsia="Times New Roman" w:hAnsi="Times New Roman" w:cs="Times New Roman"/>
          <w:lang w:val="en-GB" w:eastAsia="fr-FR"/>
        </w:rPr>
        <w:t xml:space="preserve"> Practice location of the </w:t>
      </w:r>
      <w:r w:rsidRPr="00EB53EB">
        <w:rPr>
          <w:rFonts w:ascii="Times New Roman" w:eastAsia="Times New Roman" w:hAnsi="Times New Roman" w:cs="Times New Roman"/>
          <w:color w:val="000000"/>
          <w:lang w:val="en-GB" w:eastAsia="fr-FR"/>
        </w:rPr>
        <w:t xml:space="preserve">survey participants </w:t>
      </w:r>
      <w:r w:rsidRPr="00EB53EB">
        <w:rPr>
          <w:rFonts w:ascii="Times New Roman" w:eastAsia="Times New Roman" w:hAnsi="Times New Roman" w:cs="Times New Roman"/>
          <w:lang w:val="en-GB" w:eastAsia="fr-FR"/>
        </w:rPr>
        <w:t>(n=3,012), in comparison to the general practitioners’ population in metropolitan France in 2019.</w:t>
      </w:r>
    </w:p>
    <w:tbl>
      <w:tblPr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1985"/>
        <w:gridCol w:w="2399"/>
      </w:tblGrid>
      <w:tr w:rsidR="00EB53EB" w:rsidRPr="00EB53EB" w14:paraId="00C31F8F" w14:textId="77777777" w:rsidTr="003F760D"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14:paraId="1FDCFBE7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n (%)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BB89645" w14:textId="77777777" w:rsidR="00EB53EB" w:rsidRPr="00EB53EB" w:rsidRDefault="00EB53EB" w:rsidP="00EB5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Study sample</w:t>
            </w:r>
          </w:p>
          <w:p w14:paraId="7369CE99" w14:textId="77777777" w:rsidR="00EB53EB" w:rsidRPr="00EB53EB" w:rsidRDefault="00EB53EB" w:rsidP="00EB5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n = 3,012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27B566" w14:textId="77777777" w:rsidR="00EB53EB" w:rsidRPr="00EB53EB" w:rsidRDefault="00EB53EB" w:rsidP="00EB5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GPs</w:t>
            </w:r>
            <w:proofErr w:type="spellEnd"/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 xml:space="preserve">’ population in </w:t>
            </w:r>
            <w:proofErr w:type="spellStart"/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metropolitan</w:t>
            </w:r>
            <w:proofErr w:type="spellEnd"/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 xml:space="preserve"> France </w:t>
            </w:r>
          </w:p>
          <w:p w14:paraId="3766E099" w14:textId="77777777" w:rsidR="00EB53EB" w:rsidRPr="00EB53EB" w:rsidRDefault="00EB53EB" w:rsidP="00EB53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n</w:t>
            </w:r>
            <w:proofErr w:type="gramEnd"/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 xml:space="preserve"> = 53,339</w:t>
            </w:r>
          </w:p>
        </w:tc>
      </w:tr>
      <w:tr w:rsidR="00EB53EB" w:rsidRPr="00EB53EB" w14:paraId="570B428B" w14:textId="77777777" w:rsidTr="003F760D">
        <w:tc>
          <w:tcPr>
            <w:tcW w:w="4678" w:type="dxa"/>
            <w:tcBorders>
              <w:top w:val="single" w:sz="4" w:space="0" w:color="000000"/>
              <w:bottom w:val="single" w:sz="4" w:space="0" w:color="000000"/>
            </w:tcBorders>
          </w:tcPr>
          <w:p w14:paraId="589E597C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 xml:space="preserve">French </w:t>
            </w:r>
            <w:proofErr w:type="spellStart"/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regions</w:t>
            </w:r>
            <w:proofErr w:type="spellEnd"/>
          </w:p>
          <w:p w14:paraId="4DDBCE27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Auvergne-Rhône-Alpes</w:t>
            </w:r>
          </w:p>
          <w:p w14:paraId="048086E3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Bourgogne-Franche-Comté</w:t>
            </w:r>
          </w:p>
          <w:p w14:paraId="51C36856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Bretagne</w:t>
            </w:r>
          </w:p>
          <w:p w14:paraId="50869C15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Centre-Val de Loire</w:t>
            </w:r>
          </w:p>
          <w:p w14:paraId="571EC099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Corse</w:t>
            </w:r>
          </w:p>
          <w:p w14:paraId="51CF87CC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Grand Est</w:t>
            </w:r>
          </w:p>
          <w:p w14:paraId="21996B43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Hauts-de-France</w:t>
            </w:r>
          </w:p>
          <w:p w14:paraId="15B4AE20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Île-de-France</w:t>
            </w:r>
          </w:p>
          <w:p w14:paraId="4F88D1B9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Normandie</w:t>
            </w:r>
          </w:p>
          <w:p w14:paraId="4EE286B7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Nouvelle-Aquitaine</w:t>
            </w:r>
          </w:p>
          <w:p w14:paraId="6356F285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Occitanie</w:t>
            </w:r>
          </w:p>
          <w:p w14:paraId="19A2C291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eastAsia="fr-FR"/>
              </w:rPr>
              <w:t>Pays de la Loire</w:t>
            </w:r>
          </w:p>
          <w:p w14:paraId="140EFDE2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Provence-Alpes-Côte d’Azur</w:t>
            </w:r>
          </w:p>
          <w:p w14:paraId="1E2E8C56" w14:textId="77777777" w:rsidR="00EB53EB" w:rsidRPr="00EB53EB" w:rsidRDefault="00EB53EB" w:rsidP="00EB53EB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i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i/>
                <w:lang w:val="en-GB" w:eastAsia="fr-FR"/>
              </w:rPr>
              <w:t>Missing data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14:paraId="7ACA92C9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  <w:p w14:paraId="486E172A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439 (16.3)</w:t>
            </w:r>
          </w:p>
          <w:p w14:paraId="427B80B2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151 (5.6)</w:t>
            </w:r>
          </w:p>
          <w:p w14:paraId="17050FB9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117 (4.4)</w:t>
            </w:r>
          </w:p>
          <w:p w14:paraId="3838E4A1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96 (3.6)</w:t>
            </w:r>
          </w:p>
          <w:p w14:paraId="79A7C5B5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0 (0.0)</w:t>
            </w:r>
          </w:p>
          <w:p w14:paraId="3458AD10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221 (8.2)</w:t>
            </w:r>
          </w:p>
          <w:p w14:paraId="48F3FF7A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226 (8.4)</w:t>
            </w:r>
          </w:p>
          <w:p w14:paraId="539CBBCB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424 (15.8)</w:t>
            </w:r>
          </w:p>
          <w:p w14:paraId="3EDD37BC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136 (5.1)</w:t>
            </w:r>
          </w:p>
          <w:p w14:paraId="47AFEABB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295 (11.0)</w:t>
            </w:r>
          </w:p>
          <w:p w14:paraId="42CCF40E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235 (8.7)</w:t>
            </w:r>
          </w:p>
          <w:p w14:paraId="4BBB9B0C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219 (8.1)</w:t>
            </w:r>
          </w:p>
          <w:p w14:paraId="7737ECA7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130 (4.8)</w:t>
            </w:r>
          </w:p>
          <w:p w14:paraId="377EC5F1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i/>
                <w:lang w:val="en-GB" w:eastAsia="fr-FR"/>
              </w:rPr>
              <w:t>323</w:t>
            </w:r>
          </w:p>
        </w:tc>
        <w:tc>
          <w:tcPr>
            <w:tcW w:w="2399" w:type="dxa"/>
            <w:tcBorders>
              <w:top w:val="single" w:sz="4" w:space="0" w:color="000000"/>
              <w:bottom w:val="single" w:sz="4" w:space="0" w:color="000000"/>
            </w:tcBorders>
          </w:tcPr>
          <w:p w14:paraId="157C9162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</w:p>
          <w:p w14:paraId="66E2267B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6,774 (12.7)</w:t>
            </w:r>
          </w:p>
          <w:p w14:paraId="0CEB1A46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2,240 (4.2)</w:t>
            </w:r>
          </w:p>
          <w:p w14:paraId="325B9DE3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2,880 (5.4)</w:t>
            </w:r>
          </w:p>
          <w:p w14:paraId="7FC4D89D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1,760 (3.3)</w:t>
            </w:r>
          </w:p>
          <w:p w14:paraId="3DB7065B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267 (0.5)</w:t>
            </w:r>
          </w:p>
          <w:p w14:paraId="317BACB2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4,694 (8.8)</w:t>
            </w:r>
          </w:p>
          <w:p w14:paraId="709D081F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4,907 (9.2)</w:t>
            </w:r>
          </w:p>
          <w:p w14:paraId="534D76D6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8,161 (15.3)</w:t>
            </w:r>
          </w:p>
          <w:p w14:paraId="5DD4C708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2,507 (4.7)</w:t>
            </w:r>
          </w:p>
          <w:p w14:paraId="46E46F33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5,547 (10.4)</w:t>
            </w:r>
          </w:p>
          <w:p w14:paraId="448AC394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5,494 (10.3)</w:t>
            </w:r>
          </w:p>
          <w:p w14:paraId="1A7DEC9E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2,934 (5.5)</w:t>
            </w:r>
          </w:p>
          <w:p w14:paraId="6BEB39CB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lang w:val="en-GB" w:eastAsia="fr-FR"/>
              </w:rPr>
              <w:t>5,174 (9.7)</w:t>
            </w:r>
          </w:p>
          <w:p w14:paraId="3A151D21" w14:textId="77777777" w:rsidR="00EB53EB" w:rsidRPr="00EB53EB" w:rsidRDefault="00EB53EB" w:rsidP="00EB53EB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lang w:val="en-GB" w:eastAsia="fr-FR"/>
              </w:rPr>
            </w:pPr>
            <w:r w:rsidRPr="00EB53EB">
              <w:rPr>
                <w:rFonts w:ascii="Times New Roman" w:eastAsia="Times New Roman" w:hAnsi="Times New Roman" w:cs="Times New Roman"/>
                <w:i/>
                <w:lang w:val="en-GB" w:eastAsia="fr-FR"/>
              </w:rPr>
              <w:t>None</w:t>
            </w:r>
          </w:p>
        </w:tc>
      </w:tr>
    </w:tbl>
    <w:p w14:paraId="6604BA3E" w14:textId="77777777" w:rsidR="00EB53EB" w:rsidRPr="00EB53EB" w:rsidRDefault="00EB53EB" w:rsidP="00EB53EB">
      <w:pPr>
        <w:rPr>
          <w:rFonts w:ascii="Times New Roman" w:eastAsia="Times New Roman" w:hAnsi="Times New Roman" w:cs="Times New Roman"/>
          <w:lang w:val="en-GB" w:eastAsia="fr-FR"/>
        </w:rPr>
      </w:pPr>
      <w:r w:rsidRPr="00EB53EB">
        <w:rPr>
          <w:rFonts w:ascii="Times New Roman" w:eastAsia="Times New Roman" w:hAnsi="Times New Roman" w:cs="Times New Roman"/>
          <w:lang w:val="en-GB" w:eastAsia="fr-FR"/>
        </w:rPr>
        <w:t>GP: general practitioner</w:t>
      </w:r>
    </w:p>
    <w:p w14:paraId="5E69BE01" w14:textId="77777777" w:rsidR="00EB53EB" w:rsidRPr="00EB53EB" w:rsidRDefault="00EB53EB" w:rsidP="00EB53EB">
      <w:pPr>
        <w:spacing w:line="240" w:lineRule="auto"/>
        <w:rPr>
          <w:rFonts w:ascii="Times New Roman" w:eastAsia="Times New Roman" w:hAnsi="Times New Roman" w:cs="Times New Roman"/>
          <w:lang w:val="en-GB" w:eastAsia="fr-FR"/>
        </w:rPr>
      </w:pPr>
      <w:r w:rsidRPr="00EB53EB">
        <w:rPr>
          <w:rFonts w:ascii="Times New Roman" w:eastAsia="Times New Roman" w:hAnsi="Times New Roman" w:cs="Times New Roman"/>
          <w:lang w:val="en-GB" w:eastAsia="fr-FR"/>
        </w:rPr>
        <w:t>* Data from the French health insurance system (CNAMTS) (2019)</w:t>
      </w:r>
    </w:p>
    <w:p w14:paraId="1BF5231F" w14:textId="12D5AD33" w:rsidR="001359E7" w:rsidRPr="00EB53EB" w:rsidRDefault="001359E7">
      <w:pPr>
        <w:rPr>
          <w:rFonts w:ascii="Times New Roman" w:eastAsia="Times New Roman" w:hAnsi="Times New Roman" w:cs="Times New Roman"/>
          <w:lang w:val="en-GB" w:eastAsia="fr-FR"/>
        </w:rPr>
      </w:pPr>
    </w:p>
    <w:sectPr w:rsidR="001359E7" w:rsidRPr="00EB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EB"/>
    <w:rsid w:val="001359E7"/>
    <w:rsid w:val="00E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0E0E8"/>
  <w15:chartTrackingRefBased/>
  <w15:docId w15:val="{877863C3-A57B-4FC8-B541-460E49259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725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Legoff</dc:creator>
  <cp:keywords/>
  <dc:description/>
  <cp:lastModifiedBy>Audrey Legoff</cp:lastModifiedBy>
  <cp:revision>1</cp:revision>
  <dcterms:created xsi:type="dcterms:W3CDTF">2022-02-21T15:11:00Z</dcterms:created>
  <dcterms:modified xsi:type="dcterms:W3CDTF">2022-02-21T15:11:00Z</dcterms:modified>
</cp:coreProperties>
</file>