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D9A" w:rsidRPr="00620CB5" w:rsidRDefault="001D7B5E" w:rsidP="00D23D9A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>
        <w:rPr>
          <w:rFonts w:ascii="Calibri Light" w:eastAsia="Calibri" w:hAnsi="Calibri Light" w:cs="Times New Roman"/>
          <w:b/>
          <w:lang w:val="en-GB"/>
        </w:rPr>
        <w:t>Additional file 2</w:t>
      </w:r>
      <w:bookmarkStart w:id="0" w:name="_GoBack"/>
      <w:bookmarkEnd w:id="0"/>
      <w:r w:rsidR="00D23D9A" w:rsidRPr="00651339">
        <w:rPr>
          <w:rFonts w:ascii="Calibri Light" w:eastAsia="Calibri" w:hAnsi="Calibri Light" w:cs="Times New Roman"/>
          <w:b/>
          <w:lang w:val="en-GB"/>
        </w:rPr>
        <w:t>.</w:t>
      </w:r>
      <w:r w:rsidR="00D23D9A">
        <w:rPr>
          <w:rFonts w:ascii="Calibri Light" w:eastAsia="Calibri" w:hAnsi="Calibri Light" w:cs="Times New Roman"/>
          <w:b/>
          <w:lang w:val="en-GB"/>
        </w:rPr>
        <w:t xml:space="preserve"> </w:t>
      </w:r>
      <w:r w:rsidR="00D23D9A">
        <w:rPr>
          <w:rFonts w:ascii="Calibri Light" w:eastAsia="Calibri" w:hAnsi="Calibri Light" w:cs="Times New Roman"/>
          <w:lang w:val="en-GB"/>
        </w:rPr>
        <w:t>Baseline extended.</w:t>
      </w:r>
    </w:p>
    <w:p w:rsidR="00D23D9A" w:rsidRPr="00651339" w:rsidRDefault="00D23D9A" w:rsidP="00D23D9A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>
        <w:rPr>
          <w:rFonts w:ascii="Calibri Light" w:eastAsia="Calibri" w:hAnsi="Calibri Light" w:cs="Times New Roman"/>
          <w:b/>
          <w:lang w:val="en-GB"/>
        </w:rPr>
        <w:t>Table B</w:t>
      </w:r>
      <w:r w:rsidRPr="00651339">
        <w:rPr>
          <w:rFonts w:ascii="Calibri Light" w:eastAsia="Calibri" w:hAnsi="Calibri Light" w:cs="Times New Roman"/>
          <w:b/>
          <w:lang w:val="en-GB"/>
        </w:rPr>
        <w:t>.</w:t>
      </w:r>
      <w:r w:rsidRPr="00651339">
        <w:rPr>
          <w:rFonts w:ascii="Calibri Light" w:eastAsia="Calibri" w:hAnsi="Calibri Light" w:cs="Times New Roman"/>
          <w:lang w:val="en-GB"/>
        </w:rPr>
        <w:t xml:space="preserve"> Overview of patient characteristics at baseline and at T5 the analysed and missing population.</w:t>
      </w:r>
    </w:p>
    <w:tbl>
      <w:tblPr>
        <w:tblStyle w:val="TableGrid4"/>
        <w:tblW w:w="137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701"/>
        <w:gridCol w:w="1701"/>
        <w:gridCol w:w="1701"/>
        <w:gridCol w:w="1701"/>
        <w:gridCol w:w="1701"/>
      </w:tblGrid>
      <w:tr w:rsidR="00D23D9A" w:rsidRPr="00651339" w:rsidTr="00F2201F">
        <w:trPr>
          <w:trHeight w:val="1405"/>
          <w:tblHeader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Intervention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N = 77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Intervention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Analysis T5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N=59 (77%)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Intervention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Missing T5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N=18 (23%)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Control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N = 77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Control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Analysis T5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N= 69 (90%)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Control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Missing T5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N=8 (10%)</w:t>
            </w:r>
          </w:p>
        </w:tc>
      </w:tr>
      <w:tr w:rsidR="00D23D9A" w:rsidRPr="00651339" w:rsidTr="00F2201F">
        <w:tc>
          <w:tcPr>
            <w:tcW w:w="3652" w:type="dxa"/>
            <w:tcBorders>
              <w:top w:val="single" w:sz="4" w:space="0" w:color="auto"/>
            </w:tcBorders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Female N (%)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57 (74.0)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44 (74.6)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 (72.2)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58 (75.3)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52 (75.4)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 (75.0)</w:t>
            </w:r>
          </w:p>
        </w:tc>
      </w:tr>
      <w:tr w:rsidR="00D23D9A" w:rsidRPr="00651339" w:rsidTr="00F2201F">
        <w:tc>
          <w:tcPr>
            <w:tcW w:w="3652" w:type="dxa"/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Age mean (±SD)</w:t>
            </w:r>
          </w:p>
        </w:tc>
        <w:tc>
          <w:tcPr>
            <w:tcW w:w="1559" w:type="dxa"/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 xml:space="preserve">61.8 (11.4) 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61 (11.9)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64 (9.5)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59.3 (12.2)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59 (12.3)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62 (11.9)</w:t>
            </w:r>
          </w:p>
        </w:tc>
      </w:tr>
      <w:tr w:rsidR="00D23D9A" w:rsidRPr="00651339" w:rsidTr="00F2201F">
        <w:tc>
          <w:tcPr>
            <w:tcW w:w="3652" w:type="dxa"/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Cancer type N (%)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Breast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Colorectal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Melanoma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Gynaecologic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Lung</w:t>
            </w:r>
          </w:p>
        </w:tc>
        <w:tc>
          <w:tcPr>
            <w:tcW w:w="1559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38 (49.4)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20 (26.0)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 (16.9)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 (3.9)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 (3.9)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30 (50.8)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14 (23.7)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 (18.6)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 (1.7)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 (5.1)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 (44.4)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 (33.3)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 (11.1)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 (11.1)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40 (51.9)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18 (23.4)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 (14.3)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 (2.6)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 (7.8)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36 (52.2)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 (24.6)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 (14.5)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 (5.8)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 (2.9)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 (50.0)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 (12.5)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 (12.5)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 (25.0)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</w:t>
            </w:r>
          </w:p>
        </w:tc>
      </w:tr>
      <w:tr w:rsidR="00D23D9A" w:rsidRPr="00651339" w:rsidTr="00F2201F">
        <w:tc>
          <w:tcPr>
            <w:tcW w:w="3652" w:type="dxa"/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Hospital setting N (%)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Academic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Non academic</w:t>
            </w:r>
          </w:p>
        </w:tc>
        <w:tc>
          <w:tcPr>
            <w:tcW w:w="1559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22 (28.6)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55 (71.4)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15 (25.4)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44 (74.6)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 (38.9)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 (61.1)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24 (31.2)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53 (68.8)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22 (31.9)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47 (68.1)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 (25)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 (75)</w:t>
            </w:r>
          </w:p>
        </w:tc>
      </w:tr>
      <w:tr w:rsidR="00D23D9A" w:rsidRPr="00651339" w:rsidTr="00F2201F">
        <w:tc>
          <w:tcPr>
            <w:tcW w:w="3652" w:type="dxa"/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b/>
                <w:vertAlign w:val="superscript"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Cancer stage</w:t>
            </w:r>
            <w:r w:rsidRPr="00651339">
              <w:rPr>
                <w:rFonts w:ascii="Calibri Light" w:hAnsi="Calibri Light" w:cs="Times New Roman"/>
                <w:b/>
                <w:vertAlign w:val="superscript"/>
                <w:lang w:val="en-GB"/>
              </w:rPr>
              <w:t>1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0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I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II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III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IV</w:t>
            </w:r>
          </w:p>
        </w:tc>
        <w:tc>
          <w:tcPr>
            <w:tcW w:w="1559" w:type="dxa"/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 (2.6)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34 (44.2)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22 (28.6)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18 (23.4)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 (1.3)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 (3.4)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28 (47.5)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 (28.8)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 (20.3)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 (33.3)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 (27.8)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 (33.3)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 (5.6)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 (2.6)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34 (44.2)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27 (35.1)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14 (18.2)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2(2.9)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29 (42.0)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24 (34.8)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14 (20.3)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 (62.5)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 (37.5)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</w:t>
            </w:r>
          </w:p>
        </w:tc>
      </w:tr>
      <w:tr w:rsidR="00D23D9A" w:rsidRPr="00651339" w:rsidTr="00F2201F">
        <w:tc>
          <w:tcPr>
            <w:tcW w:w="3652" w:type="dxa"/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Education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Low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Middle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High</w:t>
            </w:r>
          </w:p>
        </w:tc>
        <w:tc>
          <w:tcPr>
            <w:tcW w:w="1559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32 (41.6)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 (16.9)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32 (41.6)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23 (39.0)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 (20.3)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24 (40.7)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 (50)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 (5.6)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8 (44.4)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25 (32.5)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18 (23.4)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34 (44.2)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24 (34.8)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14 (20.3)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31 (44.9)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 (12.5)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 (50.0)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 (37.5)</w:t>
            </w:r>
          </w:p>
        </w:tc>
      </w:tr>
      <w:tr w:rsidR="00D23D9A" w:rsidRPr="00651339" w:rsidTr="00F2201F">
        <w:tc>
          <w:tcPr>
            <w:tcW w:w="3652" w:type="dxa"/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Number of comorbidities N (%)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None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&gt;1</w:t>
            </w:r>
          </w:p>
        </w:tc>
        <w:tc>
          <w:tcPr>
            <w:tcW w:w="1559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25 (32.5)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52 (67.5)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21 (35.6)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38 (64.4)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 (22.2)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14 (77.8)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39 (50.6)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38 (49.4)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37 (53.6)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32 (46.4)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 (25.0)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 (75.0)</w:t>
            </w:r>
          </w:p>
        </w:tc>
      </w:tr>
      <w:tr w:rsidR="00D23D9A" w:rsidRPr="00651339" w:rsidTr="00F2201F">
        <w:tc>
          <w:tcPr>
            <w:tcW w:w="3652" w:type="dxa"/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Number of GP practice contacts (yr. prior inclusion) median (IQR)</w:t>
            </w:r>
          </w:p>
        </w:tc>
        <w:tc>
          <w:tcPr>
            <w:tcW w:w="1559" w:type="dxa"/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 (4.0;10.0)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 (3.0;10.0)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 (6.0;11.5)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 (3.5;11.0)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 (3.5;11.0)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9 (3.5;12.0)</w:t>
            </w:r>
          </w:p>
        </w:tc>
      </w:tr>
      <w:tr w:rsidR="00D23D9A" w:rsidRPr="00651339" w:rsidTr="00F2201F">
        <w:tc>
          <w:tcPr>
            <w:tcW w:w="3652" w:type="dxa"/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 xml:space="preserve">GP </w:t>
            </w:r>
            <w:proofErr w:type="spellStart"/>
            <w:r w:rsidRPr="00651339">
              <w:rPr>
                <w:rFonts w:ascii="Calibri Light" w:hAnsi="Calibri Light" w:cs="Times New Roman"/>
                <w:b/>
                <w:lang w:val="en-GB"/>
              </w:rPr>
              <w:t>yrs</w:t>
            </w:r>
            <w:proofErr w:type="spellEnd"/>
            <w:r w:rsidRPr="00651339">
              <w:rPr>
                <w:rFonts w:ascii="Calibri Light" w:hAnsi="Calibri Light" w:cs="Times New Roman"/>
                <w:b/>
                <w:lang w:val="en-GB"/>
              </w:rPr>
              <w:t xml:space="preserve"> of working experience median (IQR)</w:t>
            </w:r>
          </w:p>
        </w:tc>
        <w:tc>
          <w:tcPr>
            <w:tcW w:w="1559" w:type="dxa"/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 (12.0;25.5)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 (12.0;28.0)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 (11.8;21.0)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16 (10.5;24.5)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16 (10.0;24.5)</w:t>
            </w:r>
          </w:p>
        </w:tc>
        <w:tc>
          <w:tcPr>
            <w:tcW w:w="1701" w:type="dxa"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18 (13.0;26.0)</w:t>
            </w:r>
          </w:p>
        </w:tc>
      </w:tr>
      <w:tr w:rsidR="00D23D9A" w:rsidRPr="00651339" w:rsidTr="00F2201F">
        <w:tc>
          <w:tcPr>
            <w:tcW w:w="3652" w:type="dxa"/>
            <w:tcBorders>
              <w:bottom w:val="single" w:sz="4" w:space="0" w:color="auto"/>
            </w:tcBorders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b/>
                <w:lang w:val="en-GB"/>
              </w:rPr>
            </w:pPr>
            <w:r w:rsidRPr="00651339">
              <w:rPr>
                <w:rFonts w:ascii="Calibri Light" w:hAnsi="Calibri Light" w:cs="Times New Roman"/>
                <w:b/>
                <w:lang w:val="en-GB"/>
              </w:rPr>
              <w:t>GP setting N (%)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vertAlign w:val="superscript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Urban</w:t>
            </w:r>
            <w:r w:rsidRPr="00651339">
              <w:rPr>
                <w:rFonts w:ascii="Calibri Light" w:hAnsi="Calibri Light" w:cs="Times New Roman"/>
                <w:vertAlign w:val="superscript"/>
                <w:lang w:val="en-GB"/>
              </w:rPr>
              <w:t>2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vertAlign w:val="superscript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Between rural and urban</w:t>
            </w:r>
            <w:r w:rsidRPr="00651339">
              <w:rPr>
                <w:rFonts w:ascii="Calibri Light" w:hAnsi="Calibri Light" w:cs="Times New Roman"/>
                <w:vertAlign w:val="superscript"/>
                <w:lang w:val="en-GB"/>
              </w:rPr>
              <w:t>3</w:t>
            </w:r>
          </w:p>
          <w:p w:rsidR="00D23D9A" w:rsidRPr="00651339" w:rsidRDefault="00D23D9A" w:rsidP="00F2201F">
            <w:pPr>
              <w:spacing w:line="276" w:lineRule="auto"/>
              <w:ind w:left="284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Rural</w:t>
            </w:r>
            <w:r w:rsidRPr="00651339">
              <w:rPr>
                <w:rFonts w:ascii="Calibri Light" w:hAnsi="Calibri Light" w:cs="Times New Roman"/>
                <w:vertAlign w:val="superscript"/>
                <w:lang w:val="en-GB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51 (66.2)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14 (18.2)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12 (15.6)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41 (69.5)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11 (18.6)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7 (11.9)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10 (55.6)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 (16.7)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5 (27.8)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45 (58.4)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15 (19.5)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 (22.1)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39 (56.5)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13 (18.8)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17 (24.6)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6 (75.0)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2 (25.0)</w:t>
            </w:r>
          </w:p>
          <w:p w:rsidR="00D23D9A" w:rsidRPr="00651339" w:rsidRDefault="00D23D9A" w:rsidP="00F2201F">
            <w:pPr>
              <w:spacing w:line="276" w:lineRule="auto"/>
              <w:rPr>
                <w:rFonts w:ascii="Calibri Light" w:hAnsi="Calibri Light" w:cs="Times New Roman"/>
                <w:lang w:val="en-GB"/>
              </w:rPr>
            </w:pPr>
            <w:r w:rsidRPr="00651339">
              <w:rPr>
                <w:rFonts w:ascii="Calibri Light" w:hAnsi="Calibri Light" w:cs="Times New Roman"/>
                <w:lang w:val="en-GB"/>
              </w:rPr>
              <w:t>-</w:t>
            </w:r>
          </w:p>
        </w:tc>
      </w:tr>
    </w:tbl>
    <w:p w:rsidR="00D23D9A" w:rsidRPr="00651339" w:rsidRDefault="00D23D9A" w:rsidP="00D23D9A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lang w:val="en-GB"/>
        </w:rPr>
        <w:t>Baseline characteristics between the drop-out and analysed group at T5 did not differ.</w:t>
      </w:r>
    </w:p>
    <w:p w:rsidR="00D23D9A" w:rsidRPr="00651339" w:rsidRDefault="00D23D9A" w:rsidP="00D23D9A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vertAlign w:val="superscript"/>
          <w:lang w:val="en-GB"/>
        </w:rPr>
        <w:t xml:space="preserve">1 </w:t>
      </w:r>
      <w:r w:rsidRPr="00651339">
        <w:rPr>
          <w:rFonts w:ascii="Calibri Light" w:eastAsia="Calibri" w:hAnsi="Calibri Light" w:cs="Times New Roman"/>
          <w:lang w:val="en-GB"/>
        </w:rPr>
        <w:t xml:space="preserve">Stage based on TNM classifications, </w:t>
      </w:r>
      <w:r w:rsidRPr="00651339">
        <w:rPr>
          <w:rFonts w:ascii="Calibri Light" w:eastAsia="Calibri" w:hAnsi="Calibri Light" w:cs="Times New Roman"/>
          <w:vertAlign w:val="superscript"/>
          <w:lang w:val="en-GB"/>
        </w:rPr>
        <w:t xml:space="preserve">2 </w:t>
      </w:r>
      <w:r w:rsidRPr="00651339">
        <w:rPr>
          <w:rFonts w:ascii="Calibri Light" w:eastAsia="Calibri" w:hAnsi="Calibri Light" w:cs="Times New Roman"/>
          <w:lang w:val="en-GB"/>
        </w:rPr>
        <w:t xml:space="preserve">31000 or more addresses per km^2, </w:t>
      </w:r>
      <w:r w:rsidRPr="00651339">
        <w:rPr>
          <w:rFonts w:ascii="Calibri Light" w:eastAsia="Calibri" w:hAnsi="Calibri Light" w:cs="Times New Roman"/>
          <w:vertAlign w:val="superscript"/>
          <w:lang w:val="en-GB"/>
        </w:rPr>
        <w:t xml:space="preserve">3 </w:t>
      </w:r>
      <w:r w:rsidRPr="00651339">
        <w:rPr>
          <w:rFonts w:ascii="Calibri Light" w:eastAsia="Calibri" w:hAnsi="Calibri Light" w:cs="Times New Roman"/>
          <w:lang w:val="en-GB"/>
        </w:rPr>
        <w:t xml:space="preserve">1000-1500 addresses per km^2, </w:t>
      </w:r>
      <w:r w:rsidRPr="00651339">
        <w:rPr>
          <w:rFonts w:ascii="Calibri Light" w:eastAsia="Calibri" w:hAnsi="Calibri Light" w:cs="Times New Roman"/>
          <w:vertAlign w:val="superscript"/>
          <w:lang w:val="en-GB"/>
        </w:rPr>
        <w:t xml:space="preserve">4 </w:t>
      </w:r>
      <w:r w:rsidRPr="00651339">
        <w:rPr>
          <w:rFonts w:ascii="Calibri Light" w:eastAsia="Calibri" w:hAnsi="Calibri Light" w:cs="Times New Roman"/>
          <w:lang w:val="en-GB"/>
        </w:rPr>
        <w:t>1000 or less addresses per km^2)</w:t>
      </w:r>
    </w:p>
    <w:p w:rsidR="00D23D9A" w:rsidRPr="00651339" w:rsidRDefault="00D23D9A" w:rsidP="00D23D9A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  <w:r w:rsidRPr="00651339">
        <w:rPr>
          <w:rFonts w:ascii="Calibri Light" w:eastAsia="Calibri" w:hAnsi="Calibri Light" w:cs="Times New Roman"/>
          <w:lang w:val="en-GB"/>
        </w:rPr>
        <w:t xml:space="preserve">Abbreviations: SD; Standard deviation, IQR; Inter quartile range, </w:t>
      </w:r>
      <w:proofErr w:type="spellStart"/>
      <w:r w:rsidRPr="00651339">
        <w:rPr>
          <w:rFonts w:ascii="Calibri Light" w:eastAsia="Calibri" w:hAnsi="Calibri Light" w:cs="Times New Roman"/>
          <w:lang w:val="en-GB"/>
        </w:rPr>
        <w:t>yr</w:t>
      </w:r>
      <w:proofErr w:type="spellEnd"/>
      <w:r w:rsidRPr="00651339">
        <w:rPr>
          <w:rFonts w:ascii="Calibri Light" w:eastAsia="Calibri" w:hAnsi="Calibri Light" w:cs="Times New Roman"/>
          <w:lang w:val="en-GB"/>
        </w:rPr>
        <w:t>; year.</w:t>
      </w:r>
    </w:p>
    <w:p w:rsidR="00D23D9A" w:rsidRPr="00651339" w:rsidRDefault="00D23D9A" w:rsidP="00D23D9A">
      <w:pPr>
        <w:spacing w:after="0" w:line="360" w:lineRule="auto"/>
        <w:rPr>
          <w:rFonts w:ascii="Calibri Light" w:eastAsia="Calibri" w:hAnsi="Calibri Light" w:cs="Times New Roman"/>
          <w:lang w:val="en-GB"/>
        </w:rPr>
      </w:pPr>
    </w:p>
    <w:p w:rsidR="008D6406" w:rsidRPr="003F2CDA" w:rsidRDefault="008D6406" w:rsidP="008D6406">
      <w:pPr>
        <w:pStyle w:val="NoSpacing"/>
        <w:rPr>
          <w:rFonts w:ascii="Segoe UI" w:hAnsi="Segoe UI" w:cs="Segoe UI"/>
        </w:rPr>
      </w:pPr>
    </w:p>
    <w:sectPr w:rsidR="008D6406" w:rsidRPr="003F2CDA" w:rsidSect="00D23D9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D9A"/>
    <w:rsid w:val="001D7B5E"/>
    <w:rsid w:val="003F2CDA"/>
    <w:rsid w:val="006F142D"/>
    <w:rsid w:val="008D6406"/>
    <w:rsid w:val="00996E5A"/>
    <w:rsid w:val="00D2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7629B"/>
  <w15:chartTrackingRefBased/>
  <w15:docId w15:val="{9E3DAD7F-DD6F-4EC4-9FA1-969FD1EF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D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6406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D23D9A"/>
    <w:pPr>
      <w:widowControl w:val="0"/>
      <w:spacing w:after="0" w:line="240" w:lineRule="auto"/>
    </w:pPr>
    <w:rPr>
      <w:rFonts w:eastAsia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23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F9CD2-EA34-4A6B-A656-80438BAA2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Perfors-2, I.A.A. (Ietje)</dc:creator>
  <cp:keywords/>
  <dc:description/>
  <cp:lastModifiedBy>Perfors-2, I.A.A. (Ietje)</cp:lastModifiedBy>
  <cp:revision>2</cp:revision>
  <dcterms:created xsi:type="dcterms:W3CDTF">2021-06-27T14:55:00Z</dcterms:created>
  <dcterms:modified xsi:type="dcterms:W3CDTF">2021-09-04T09:02:00Z</dcterms:modified>
</cp:coreProperties>
</file>