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AC092" w14:textId="315005FE" w:rsidR="00E4398C" w:rsidRPr="00AC0880" w:rsidRDefault="00E4398C" w:rsidP="00AC0880">
      <w:pPr>
        <w:pStyle w:val="Heading1"/>
      </w:pPr>
      <w:r w:rsidRPr="00AC0880">
        <w:t>A</w:t>
      </w:r>
      <w:r w:rsidR="008C42B0" w:rsidRPr="00AC0880">
        <w:t xml:space="preserve">dditional file </w:t>
      </w:r>
      <w:r w:rsidR="005C568C" w:rsidRPr="00AC0880">
        <w:t>8</w:t>
      </w:r>
    </w:p>
    <w:p w14:paraId="04CA6561" w14:textId="593E2E41" w:rsidR="00E4398C" w:rsidRDefault="00CB2BD9" w:rsidP="00F12B7F">
      <w:pPr>
        <w:pStyle w:val="Heading2"/>
      </w:pPr>
      <w:r w:rsidRPr="00AC0880">
        <w:t xml:space="preserve">Health </w:t>
      </w:r>
      <w:r w:rsidR="0017070B" w:rsidRPr="00AC0880">
        <w:t>service utilization</w:t>
      </w:r>
    </w:p>
    <w:p w14:paraId="41814B81" w14:textId="77777777" w:rsidR="00F12B7F" w:rsidRPr="00F12B7F" w:rsidRDefault="00F12B7F" w:rsidP="00F12B7F"/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940"/>
        <w:gridCol w:w="3231"/>
        <w:gridCol w:w="1877"/>
        <w:gridCol w:w="1962"/>
      </w:tblGrid>
      <w:tr w:rsidR="00E4398C" w:rsidRPr="00AC0880" w14:paraId="7A55F127" w14:textId="77777777" w:rsidTr="00543470">
        <w:tc>
          <w:tcPr>
            <w:tcW w:w="1940" w:type="dxa"/>
          </w:tcPr>
          <w:p w14:paraId="639FE086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</w:p>
        </w:tc>
        <w:tc>
          <w:tcPr>
            <w:tcW w:w="3231" w:type="dxa"/>
          </w:tcPr>
          <w:p w14:paraId="07756DEB" w14:textId="77777777" w:rsidR="00E4398C" w:rsidRPr="00AC0880" w:rsidRDefault="00E4398C" w:rsidP="00543470">
            <w:pPr>
              <w:rPr>
                <w:rFonts w:cs="Tahoma"/>
                <w:b/>
                <w:bCs/>
                <w:szCs w:val="21"/>
              </w:rPr>
            </w:pPr>
            <w:r w:rsidRPr="00AC0880">
              <w:rPr>
                <w:rFonts w:cs="Tahoma"/>
                <w:b/>
                <w:bCs/>
                <w:szCs w:val="21"/>
              </w:rPr>
              <w:t>Hospitalisations</w:t>
            </w:r>
          </w:p>
        </w:tc>
        <w:tc>
          <w:tcPr>
            <w:tcW w:w="1877" w:type="dxa"/>
          </w:tcPr>
          <w:p w14:paraId="3F067FCD" w14:textId="77777777" w:rsidR="00E4398C" w:rsidRPr="00AC0880" w:rsidRDefault="00E4398C" w:rsidP="00543470">
            <w:pPr>
              <w:rPr>
                <w:rFonts w:cs="Tahoma"/>
                <w:b/>
                <w:bCs/>
                <w:szCs w:val="21"/>
              </w:rPr>
            </w:pPr>
            <w:r w:rsidRPr="00AC0880">
              <w:rPr>
                <w:rFonts w:cs="Tahoma"/>
                <w:b/>
                <w:bCs/>
                <w:szCs w:val="21"/>
              </w:rPr>
              <w:t>ED attendance</w:t>
            </w:r>
          </w:p>
        </w:tc>
        <w:tc>
          <w:tcPr>
            <w:tcW w:w="1962" w:type="dxa"/>
          </w:tcPr>
          <w:p w14:paraId="7761B47C" w14:textId="77777777" w:rsidR="00E4398C" w:rsidRPr="00AC0880" w:rsidRDefault="00E4398C" w:rsidP="00543470">
            <w:pPr>
              <w:rPr>
                <w:rFonts w:cs="Tahoma"/>
                <w:b/>
                <w:bCs/>
                <w:szCs w:val="21"/>
              </w:rPr>
            </w:pPr>
            <w:r w:rsidRPr="00AC0880">
              <w:rPr>
                <w:rFonts w:cs="Tahoma"/>
                <w:b/>
                <w:bCs/>
                <w:szCs w:val="21"/>
              </w:rPr>
              <w:t>Mortality</w:t>
            </w:r>
          </w:p>
        </w:tc>
      </w:tr>
      <w:tr w:rsidR="00E4398C" w:rsidRPr="00AC0880" w14:paraId="6A47A2EE" w14:textId="77777777" w:rsidTr="00543470">
        <w:tc>
          <w:tcPr>
            <w:tcW w:w="1940" w:type="dxa"/>
          </w:tcPr>
          <w:p w14:paraId="4E116BF7" w14:textId="77777777" w:rsidR="00E4398C" w:rsidRPr="00AC0880" w:rsidRDefault="00E4398C" w:rsidP="00543470">
            <w:pPr>
              <w:rPr>
                <w:rFonts w:cs="Tahoma"/>
                <w:b/>
                <w:bCs/>
                <w:szCs w:val="21"/>
              </w:rPr>
            </w:pPr>
            <w:r w:rsidRPr="00AC0880">
              <w:rPr>
                <w:rFonts w:cs="Tahoma"/>
                <w:b/>
                <w:bCs/>
                <w:szCs w:val="21"/>
              </w:rPr>
              <w:t>Bernsten (2001)</w:t>
            </w:r>
          </w:p>
        </w:tc>
        <w:tc>
          <w:tcPr>
            <w:tcW w:w="3231" w:type="dxa"/>
          </w:tcPr>
          <w:p w14:paraId="0D67B3E2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Lower proportion in intervention reported hospitalisations than control (35.6% and 40.4%) but not statistically significant.</w:t>
            </w:r>
          </w:p>
        </w:tc>
        <w:tc>
          <w:tcPr>
            <w:tcW w:w="1877" w:type="dxa"/>
          </w:tcPr>
          <w:p w14:paraId="5E6C8DB6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Not reported</w:t>
            </w:r>
          </w:p>
        </w:tc>
        <w:tc>
          <w:tcPr>
            <w:tcW w:w="1962" w:type="dxa"/>
          </w:tcPr>
          <w:p w14:paraId="05856A32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Not reported</w:t>
            </w:r>
          </w:p>
        </w:tc>
      </w:tr>
      <w:tr w:rsidR="00E4398C" w:rsidRPr="00AC0880" w14:paraId="160D6BB3" w14:textId="77777777" w:rsidTr="00543470">
        <w:tc>
          <w:tcPr>
            <w:tcW w:w="1940" w:type="dxa"/>
          </w:tcPr>
          <w:p w14:paraId="59426917" w14:textId="77777777" w:rsidR="00E4398C" w:rsidRPr="00AC0880" w:rsidRDefault="00E4398C" w:rsidP="00543470">
            <w:pPr>
              <w:rPr>
                <w:rFonts w:cs="Tahoma"/>
                <w:b/>
                <w:bCs/>
                <w:szCs w:val="21"/>
              </w:rPr>
            </w:pPr>
            <w:r w:rsidRPr="00AC0880">
              <w:rPr>
                <w:rFonts w:cs="Tahoma"/>
                <w:b/>
                <w:bCs/>
                <w:szCs w:val="21"/>
              </w:rPr>
              <w:t>Campins (2017)</w:t>
            </w:r>
          </w:p>
        </w:tc>
        <w:tc>
          <w:tcPr>
            <w:tcW w:w="3231" w:type="dxa"/>
          </w:tcPr>
          <w:p w14:paraId="63C66F05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 significant between group change</w:t>
            </w:r>
          </w:p>
        </w:tc>
        <w:tc>
          <w:tcPr>
            <w:tcW w:w="1877" w:type="dxa"/>
          </w:tcPr>
          <w:p w14:paraId="4E9E0096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 significant between group change</w:t>
            </w:r>
          </w:p>
        </w:tc>
        <w:tc>
          <w:tcPr>
            <w:tcW w:w="1962" w:type="dxa"/>
          </w:tcPr>
          <w:p w14:paraId="1E89584E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 significant between group change</w:t>
            </w:r>
          </w:p>
        </w:tc>
      </w:tr>
      <w:tr w:rsidR="00E4398C" w:rsidRPr="00AC0880" w14:paraId="43361CBC" w14:textId="77777777" w:rsidTr="00543470">
        <w:tc>
          <w:tcPr>
            <w:tcW w:w="1940" w:type="dxa"/>
          </w:tcPr>
          <w:p w14:paraId="1BE970D2" w14:textId="77777777" w:rsidR="00E4398C" w:rsidRPr="00AC0880" w:rsidRDefault="00E4398C" w:rsidP="00543470">
            <w:pPr>
              <w:rPr>
                <w:rFonts w:cs="Tahoma"/>
                <w:b/>
                <w:bCs/>
                <w:szCs w:val="21"/>
              </w:rPr>
            </w:pPr>
            <w:r w:rsidRPr="00AC0880">
              <w:rPr>
                <w:rFonts w:cs="Tahoma"/>
                <w:b/>
                <w:bCs/>
                <w:szCs w:val="21"/>
              </w:rPr>
              <w:t>Graffen (2004)</w:t>
            </w:r>
          </w:p>
        </w:tc>
        <w:tc>
          <w:tcPr>
            <w:tcW w:w="3231" w:type="dxa"/>
          </w:tcPr>
          <w:p w14:paraId="6599E401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 significant between group change</w:t>
            </w:r>
          </w:p>
        </w:tc>
        <w:tc>
          <w:tcPr>
            <w:tcW w:w="1877" w:type="dxa"/>
          </w:tcPr>
          <w:p w14:paraId="5BCCF1A6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Not reported</w:t>
            </w:r>
          </w:p>
        </w:tc>
        <w:tc>
          <w:tcPr>
            <w:tcW w:w="1962" w:type="dxa"/>
          </w:tcPr>
          <w:p w14:paraId="605F4DBC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Not reported</w:t>
            </w:r>
          </w:p>
        </w:tc>
      </w:tr>
      <w:tr w:rsidR="00E4398C" w:rsidRPr="00AC0880" w14:paraId="49C753A7" w14:textId="77777777" w:rsidTr="00543470">
        <w:tc>
          <w:tcPr>
            <w:tcW w:w="1940" w:type="dxa"/>
          </w:tcPr>
          <w:p w14:paraId="0DF9204E" w14:textId="556A403F" w:rsidR="00E4398C" w:rsidRPr="00AC0880" w:rsidRDefault="00E4398C" w:rsidP="00543470">
            <w:pPr>
              <w:rPr>
                <w:rFonts w:cs="Tahoma"/>
                <w:b/>
                <w:bCs/>
                <w:szCs w:val="21"/>
              </w:rPr>
            </w:pPr>
            <w:r w:rsidRPr="00AC0880">
              <w:rPr>
                <w:rFonts w:cs="Tahoma"/>
                <w:b/>
                <w:bCs/>
                <w:szCs w:val="21"/>
              </w:rPr>
              <w:t>Krska (20</w:t>
            </w:r>
            <w:r w:rsidR="001F439B" w:rsidRPr="00AC0880">
              <w:rPr>
                <w:rFonts w:cs="Tahoma"/>
                <w:b/>
                <w:bCs/>
                <w:szCs w:val="21"/>
              </w:rPr>
              <w:t>0</w:t>
            </w:r>
            <w:r w:rsidRPr="00AC0880">
              <w:rPr>
                <w:rFonts w:cs="Tahoma"/>
                <w:b/>
                <w:bCs/>
                <w:szCs w:val="21"/>
              </w:rPr>
              <w:t>1)</w:t>
            </w:r>
          </w:p>
        </w:tc>
        <w:tc>
          <w:tcPr>
            <w:tcW w:w="3231" w:type="dxa"/>
          </w:tcPr>
          <w:p w14:paraId="2959192B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 significant between group change</w:t>
            </w:r>
          </w:p>
        </w:tc>
        <w:tc>
          <w:tcPr>
            <w:tcW w:w="1877" w:type="dxa"/>
          </w:tcPr>
          <w:p w14:paraId="5A274F60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Decrease in emergency admissions:</w:t>
            </w:r>
          </w:p>
          <w:p w14:paraId="311CFE07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Intervention = 74%</w:t>
            </w:r>
          </w:p>
          <w:p w14:paraId="404A1874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Control = 27%</w:t>
            </w:r>
          </w:p>
          <w:p w14:paraId="7598DFAC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 significant difference.</w:t>
            </w:r>
          </w:p>
        </w:tc>
        <w:tc>
          <w:tcPr>
            <w:tcW w:w="1962" w:type="dxa"/>
          </w:tcPr>
          <w:p w14:paraId="04C9B8E8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Not reported</w:t>
            </w:r>
          </w:p>
        </w:tc>
      </w:tr>
      <w:tr w:rsidR="00E4398C" w:rsidRPr="00AC0880" w14:paraId="61ACF7B7" w14:textId="77777777" w:rsidTr="00543470">
        <w:tc>
          <w:tcPr>
            <w:tcW w:w="1940" w:type="dxa"/>
          </w:tcPr>
          <w:p w14:paraId="7EE1106C" w14:textId="77777777" w:rsidR="00E4398C" w:rsidRPr="00AC0880" w:rsidRDefault="00E4398C" w:rsidP="00543470">
            <w:pPr>
              <w:rPr>
                <w:rFonts w:cs="Tahoma"/>
                <w:b/>
                <w:bCs/>
                <w:szCs w:val="21"/>
              </w:rPr>
            </w:pPr>
            <w:r w:rsidRPr="00AC0880">
              <w:rPr>
                <w:rFonts w:cs="Tahoma"/>
                <w:b/>
                <w:bCs/>
                <w:szCs w:val="21"/>
              </w:rPr>
              <w:t>Leendertse (2013)</w:t>
            </w:r>
          </w:p>
        </w:tc>
        <w:tc>
          <w:tcPr>
            <w:tcW w:w="3231" w:type="dxa"/>
          </w:tcPr>
          <w:p w14:paraId="1B3FE883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Intervention n=6 (1.6%) medication related hospitalisation.</w:t>
            </w:r>
          </w:p>
          <w:p w14:paraId="7DC7A501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Control n=10 (3.2%) admissions.</w:t>
            </w:r>
          </w:p>
          <w:p w14:paraId="6F121923" w14:textId="77777777" w:rsidR="00E4398C" w:rsidRPr="00AC0880" w:rsidRDefault="00E4398C" w:rsidP="00543470">
            <w:pPr>
              <w:rPr>
                <w:rFonts w:cs="Tahoma"/>
                <w:szCs w:val="21"/>
                <w:u w:val="single"/>
              </w:rPr>
            </w:pPr>
            <w:r w:rsidRPr="00AC0880">
              <w:rPr>
                <w:rFonts w:cs="Tahoma"/>
                <w:szCs w:val="21"/>
              </w:rPr>
              <w:t>No significant difference.</w:t>
            </w:r>
            <w:r w:rsidRPr="00AC0880">
              <w:rPr>
                <w:rFonts w:eastAsia="Times New Roman" w:cs="Tahoma"/>
                <w:szCs w:val="21"/>
                <w:lang w:eastAsia="en-IE"/>
              </w:rPr>
              <w:t xml:space="preserve"> (</w:t>
            </w:r>
            <w:r w:rsidRPr="00AC0880">
              <w:rPr>
                <w:rFonts w:cs="Tahoma"/>
                <w:szCs w:val="21"/>
              </w:rPr>
              <w:t>hazard ratio of 0.50, 95% CI: 0.12–1.59; p = 0.20).</w:t>
            </w:r>
          </w:p>
          <w:p w14:paraId="245B44A2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</w:p>
        </w:tc>
        <w:tc>
          <w:tcPr>
            <w:tcW w:w="1877" w:type="dxa"/>
          </w:tcPr>
          <w:p w14:paraId="5C64CA80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Not reported</w:t>
            </w:r>
          </w:p>
        </w:tc>
        <w:tc>
          <w:tcPr>
            <w:tcW w:w="1962" w:type="dxa"/>
          </w:tcPr>
          <w:p w14:paraId="21B96D90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Not reported</w:t>
            </w:r>
          </w:p>
        </w:tc>
      </w:tr>
      <w:tr w:rsidR="00E4398C" w:rsidRPr="00AC0880" w14:paraId="77FF91CC" w14:textId="77777777" w:rsidTr="00543470">
        <w:tc>
          <w:tcPr>
            <w:tcW w:w="1940" w:type="dxa"/>
          </w:tcPr>
          <w:p w14:paraId="43A80F7B" w14:textId="77777777" w:rsidR="00E4398C" w:rsidRPr="00AC0880" w:rsidRDefault="00E4398C" w:rsidP="00543470">
            <w:pPr>
              <w:rPr>
                <w:rFonts w:cs="Tahoma"/>
                <w:b/>
                <w:bCs/>
                <w:szCs w:val="21"/>
              </w:rPr>
            </w:pPr>
            <w:r w:rsidRPr="00AC0880">
              <w:rPr>
                <w:rFonts w:cs="Tahoma"/>
                <w:b/>
                <w:bCs/>
                <w:szCs w:val="21"/>
              </w:rPr>
              <w:t>Lenaghan (2007)</w:t>
            </w:r>
          </w:p>
        </w:tc>
        <w:tc>
          <w:tcPr>
            <w:tcW w:w="3231" w:type="dxa"/>
          </w:tcPr>
          <w:p w14:paraId="2166C005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Intervention n=20 unplanned admissions</w:t>
            </w:r>
          </w:p>
          <w:p w14:paraId="7DE14D97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Control n=21 unplanned admissions</w:t>
            </w:r>
          </w:p>
          <w:p w14:paraId="476A8886" w14:textId="624B4ADE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Non-significant reduction in admission of 8% (relative risk = 0</w:t>
            </w:r>
            <w:r w:rsidRPr="00AC0880">
              <w:rPr>
                <w:rFonts w:cs="Tahoma"/>
                <w:i/>
                <w:szCs w:val="21"/>
              </w:rPr>
              <w:t>.</w:t>
            </w:r>
            <w:r w:rsidRPr="00AC0880">
              <w:rPr>
                <w:rFonts w:cs="Tahoma"/>
                <w:szCs w:val="21"/>
              </w:rPr>
              <w:t xml:space="preserve">92, 95% </w:t>
            </w:r>
            <w:r w:rsidR="00493E34">
              <w:rPr>
                <w:rFonts w:cs="Tahoma"/>
                <w:szCs w:val="21"/>
              </w:rPr>
              <w:t>CI</w:t>
            </w:r>
            <w:r w:rsidRPr="00AC0880">
              <w:rPr>
                <w:rFonts w:cs="Tahoma"/>
                <w:szCs w:val="21"/>
              </w:rPr>
              <w:t xml:space="preserve"> 0.50 – 1.70, </w:t>
            </w:r>
            <w:r w:rsidRPr="00AC0880">
              <w:rPr>
                <w:rFonts w:cs="Tahoma"/>
                <w:i/>
                <w:szCs w:val="21"/>
              </w:rPr>
              <w:t xml:space="preserve">P </w:t>
            </w:r>
            <w:r w:rsidRPr="00AC0880">
              <w:rPr>
                <w:rFonts w:cs="Tahoma"/>
                <w:szCs w:val="21"/>
              </w:rPr>
              <w:t>= 0</w:t>
            </w:r>
            <w:r w:rsidRPr="00AC0880">
              <w:rPr>
                <w:rFonts w:cs="Tahoma"/>
                <w:i/>
                <w:szCs w:val="21"/>
              </w:rPr>
              <w:t>.</w:t>
            </w:r>
            <w:r w:rsidRPr="00AC0880">
              <w:rPr>
                <w:rFonts w:cs="Tahoma"/>
                <w:szCs w:val="21"/>
              </w:rPr>
              <w:t>80).</w:t>
            </w:r>
          </w:p>
          <w:p w14:paraId="5D046175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</w:p>
        </w:tc>
        <w:tc>
          <w:tcPr>
            <w:tcW w:w="1877" w:type="dxa"/>
          </w:tcPr>
          <w:p w14:paraId="0C1BAB1C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Not reported</w:t>
            </w:r>
          </w:p>
        </w:tc>
        <w:tc>
          <w:tcPr>
            <w:tcW w:w="1962" w:type="dxa"/>
          </w:tcPr>
          <w:p w14:paraId="1C801057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Not reported</w:t>
            </w:r>
          </w:p>
        </w:tc>
      </w:tr>
      <w:tr w:rsidR="00E4398C" w:rsidRPr="00AC0880" w14:paraId="5F0E0065" w14:textId="77777777" w:rsidTr="00543470">
        <w:tc>
          <w:tcPr>
            <w:tcW w:w="1940" w:type="dxa"/>
          </w:tcPr>
          <w:p w14:paraId="22894828" w14:textId="77777777" w:rsidR="00E4398C" w:rsidRPr="00AC0880" w:rsidRDefault="00E4398C" w:rsidP="00543470">
            <w:pPr>
              <w:rPr>
                <w:rFonts w:cs="Tahoma"/>
                <w:b/>
                <w:bCs/>
                <w:szCs w:val="21"/>
              </w:rPr>
            </w:pPr>
            <w:r w:rsidRPr="00AC0880">
              <w:rPr>
                <w:rFonts w:cs="Tahoma"/>
                <w:b/>
                <w:bCs/>
                <w:szCs w:val="21"/>
              </w:rPr>
              <w:lastRenderedPageBreak/>
              <w:t>Sloeserwij (2019)</w:t>
            </w:r>
          </w:p>
        </w:tc>
        <w:tc>
          <w:tcPr>
            <w:tcW w:w="3231" w:type="dxa"/>
          </w:tcPr>
          <w:p w14:paraId="07A1E28D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N=822 total of medication-related hospitalisations.</w:t>
            </w:r>
          </w:p>
          <w:p w14:paraId="687D01A7" w14:textId="66B529F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The adjusted rate ratio for medication‐related hospitalisations in the intervention group compared to usual care was 0.68 (95% CI 0.57–0.82) and compared to usual care plus 1.05 (95% CI 0.73–1.52)</w:t>
            </w:r>
          </w:p>
        </w:tc>
        <w:tc>
          <w:tcPr>
            <w:tcW w:w="1877" w:type="dxa"/>
          </w:tcPr>
          <w:p w14:paraId="1EB559FB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Not reported</w:t>
            </w:r>
          </w:p>
        </w:tc>
        <w:tc>
          <w:tcPr>
            <w:tcW w:w="1962" w:type="dxa"/>
          </w:tcPr>
          <w:p w14:paraId="2E49C4C2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Not reported</w:t>
            </w:r>
          </w:p>
        </w:tc>
      </w:tr>
      <w:tr w:rsidR="00E4398C" w:rsidRPr="00AC0880" w14:paraId="231D4162" w14:textId="77777777" w:rsidTr="00543470">
        <w:tc>
          <w:tcPr>
            <w:tcW w:w="1940" w:type="dxa"/>
          </w:tcPr>
          <w:p w14:paraId="37320C31" w14:textId="77777777" w:rsidR="00E4398C" w:rsidRPr="00AC0880" w:rsidRDefault="00E4398C" w:rsidP="00543470">
            <w:pPr>
              <w:rPr>
                <w:rFonts w:cs="Tahoma"/>
                <w:b/>
                <w:bCs/>
                <w:szCs w:val="21"/>
              </w:rPr>
            </w:pPr>
            <w:r w:rsidRPr="00AC0880">
              <w:rPr>
                <w:rFonts w:cs="Tahoma"/>
                <w:b/>
                <w:bCs/>
                <w:szCs w:val="21"/>
              </w:rPr>
              <w:t>Taylor (2003)</w:t>
            </w:r>
          </w:p>
        </w:tc>
        <w:tc>
          <w:tcPr>
            <w:tcW w:w="3231" w:type="dxa"/>
          </w:tcPr>
          <w:p w14:paraId="160A840D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Year prior to study: No. hospitalisations</w:t>
            </w:r>
          </w:p>
          <w:p w14:paraId="2C78AECE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Intervention n=24, control n=11</w:t>
            </w:r>
          </w:p>
          <w:p w14:paraId="2CD6E4A3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During study year:</w:t>
            </w:r>
          </w:p>
          <w:p w14:paraId="4B0E05D9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Intervention n=2, control n=11, (p=0.003)</w:t>
            </w:r>
          </w:p>
        </w:tc>
        <w:tc>
          <w:tcPr>
            <w:tcW w:w="1877" w:type="dxa"/>
          </w:tcPr>
          <w:p w14:paraId="74033E5B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Year prior to study: No. ED admittances</w:t>
            </w:r>
          </w:p>
          <w:p w14:paraId="3B7C11CF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Intervention n=18, control n=6</w:t>
            </w:r>
          </w:p>
          <w:p w14:paraId="21C409A5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During study year:</w:t>
            </w:r>
          </w:p>
          <w:p w14:paraId="78B2B171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Intervention n=4, control n=6, (p=0.044)</w:t>
            </w:r>
          </w:p>
        </w:tc>
        <w:tc>
          <w:tcPr>
            <w:tcW w:w="1962" w:type="dxa"/>
          </w:tcPr>
          <w:p w14:paraId="7A4E2639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Not reported</w:t>
            </w:r>
          </w:p>
        </w:tc>
      </w:tr>
      <w:tr w:rsidR="00E4398C" w:rsidRPr="00AC0880" w14:paraId="3D632775" w14:textId="77777777" w:rsidTr="00543470">
        <w:tc>
          <w:tcPr>
            <w:tcW w:w="1940" w:type="dxa"/>
          </w:tcPr>
          <w:p w14:paraId="34621D00" w14:textId="77777777" w:rsidR="00E4398C" w:rsidRPr="00AC0880" w:rsidRDefault="00E4398C" w:rsidP="00543470">
            <w:pPr>
              <w:rPr>
                <w:rFonts w:cs="Tahoma"/>
                <w:b/>
                <w:bCs/>
                <w:szCs w:val="21"/>
              </w:rPr>
            </w:pPr>
            <w:r w:rsidRPr="00AC0880">
              <w:rPr>
                <w:rFonts w:cs="Tahoma"/>
                <w:b/>
                <w:bCs/>
                <w:szCs w:val="21"/>
              </w:rPr>
              <w:t>Van der Meer (2018)</w:t>
            </w:r>
          </w:p>
        </w:tc>
        <w:tc>
          <w:tcPr>
            <w:tcW w:w="3231" w:type="dxa"/>
          </w:tcPr>
          <w:p w14:paraId="32FF5F05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 difference found between control arm and intervention arm in hospitalisation, with 9 (11.7%) vs 3 (5.1%) patients reporting unplanned hospital admission (p=0.149).</w:t>
            </w:r>
          </w:p>
        </w:tc>
        <w:tc>
          <w:tcPr>
            <w:tcW w:w="1877" w:type="dxa"/>
          </w:tcPr>
          <w:p w14:paraId="09ED0A60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Not reported</w:t>
            </w:r>
          </w:p>
        </w:tc>
        <w:tc>
          <w:tcPr>
            <w:tcW w:w="1962" w:type="dxa"/>
          </w:tcPr>
          <w:p w14:paraId="65B3CA42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Two patients died, one (1.2%) in control arm and one (1.3%) in intervention arm (p=0.732).</w:t>
            </w:r>
          </w:p>
        </w:tc>
      </w:tr>
      <w:tr w:rsidR="00E4398C" w:rsidRPr="00AC0880" w14:paraId="4A3ACF1D" w14:textId="77777777" w:rsidTr="00543470">
        <w:tc>
          <w:tcPr>
            <w:tcW w:w="1940" w:type="dxa"/>
          </w:tcPr>
          <w:p w14:paraId="1FED9969" w14:textId="77777777" w:rsidR="00E4398C" w:rsidRPr="00AC0880" w:rsidRDefault="00E4398C" w:rsidP="00543470">
            <w:pPr>
              <w:rPr>
                <w:rFonts w:cs="Tahoma"/>
                <w:b/>
                <w:bCs/>
                <w:szCs w:val="21"/>
              </w:rPr>
            </w:pPr>
            <w:r w:rsidRPr="00AC0880">
              <w:rPr>
                <w:rFonts w:cs="Tahoma"/>
                <w:b/>
                <w:bCs/>
                <w:szCs w:val="21"/>
              </w:rPr>
              <w:t>Zillich (2014)</w:t>
            </w:r>
          </w:p>
        </w:tc>
        <w:tc>
          <w:tcPr>
            <w:tcW w:w="3231" w:type="dxa"/>
          </w:tcPr>
          <w:p w14:paraId="792305D1" w14:textId="7A55EBFA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Intervention did not signiﬁcantly reduce 60-day, all-cause hospitalization compared to the usual care group (Adjusted OR: 1.26, 95</w:t>
            </w:r>
            <w:r w:rsidR="00493E34">
              <w:rPr>
                <w:rFonts w:cs="Tahoma"/>
                <w:szCs w:val="21"/>
              </w:rPr>
              <w:t xml:space="preserve">% </w:t>
            </w:r>
            <w:r w:rsidRPr="00AC0880">
              <w:rPr>
                <w:rFonts w:cs="Tahoma"/>
                <w:szCs w:val="21"/>
              </w:rPr>
              <w:t>CI: 0.89–1.77, p=0.19).</w:t>
            </w:r>
          </w:p>
          <w:p w14:paraId="4FA3175D" w14:textId="446BF4BE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For patients in the quartile with lowest risk, intervention resulted in three times less hospitalizations at 60 days (Adjusted OR: 3.78, 95</w:t>
            </w:r>
            <w:r w:rsidR="00493E34">
              <w:rPr>
                <w:rFonts w:cs="Tahoma"/>
                <w:szCs w:val="21"/>
              </w:rPr>
              <w:t xml:space="preserve">% </w:t>
            </w:r>
            <w:r w:rsidRPr="00AC0880">
              <w:rPr>
                <w:rFonts w:cs="Tahoma"/>
                <w:szCs w:val="21"/>
              </w:rPr>
              <w:t>CI: 1.35–10.57, p =0.01).</w:t>
            </w:r>
          </w:p>
          <w:p w14:paraId="3EC42F1D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</w:p>
        </w:tc>
        <w:tc>
          <w:tcPr>
            <w:tcW w:w="1877" w:type="dxa"/>
          </w:tcPr>
          <w:p w14:paraId="07504DB2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Not reported</w:t>
            </w:r>
          </w:p>
        </w:tc>
        <w:tc>
          <w:tcPr>
            <w:tcW w:w="1962" w:type="dxa"/>
          </w:tcPr>
          <w:p w14:paraId="2EC15731" w14:textId="77777777" w:rsidR="00E4398C" w:rsidRPr="00AC0880" w:rsidRDefault="00E4398C" w:rsidP="00543470">
            <w:pPr>
              <w:rPr>
                <w:rFonts w:cs="Tahoma"/>
                <w:szCs w:val="21"/>
              </w:rPr>
            </w:pPr>
            <w:r w:rsidRPr="00AC0880">
              <w:rPr>
                <w:rFonts w:cs="Tahoma"/>
                <w:szCs w:val="21"/>
              </w:rPr>
              <w:t>Not reported</w:t>
            </w:r>
          </w:p>
        </w:tc>
      </w:tr>
    </w:tbl>
    <w:p w14:paraId="114CDF29" w14:textId="06E3A693" w:rsidR="008C42B0" w:rsidRPr="00AC0880" w:rsidRDefault="00493E34" w:rsidP="00493E34">
      <w:r>
        <w:t>Text highlighted in bold indicates a heading.</w:t>
      </w:r>
    </w:p>
    <w:p w14:paraId="739A21D6" w14:textId="56D6C9AC" w:rsidR="008C42B0" w:rsidRPr="00493E34" w:rsidRDefault="00493E34" w:rsidP="00493E34">
      <w:pPr>
        <w:rPr>
          <w:rFonts w:eastAsiaTheme="majorEastAsia"/>
        </w:rPr>
      </w:pPr>
      <w:r w:rsidRPr="00493E34">
        <w:rPr>
          <w:rFonts w:eastAsiaTheme="majorEastAsia"/>
        </w:rPr>
        <w:t>CI</w:t>
      </w:r>
      <w:r>
        <w:rPr>
          <w:rFonts w:eastAsiaTheme="majorEastAsia"/>
        </w:rPr>
        <w:t xml:space="preserve"> (confidence interval)</w:t>
      </w:r>
      <w:r w:rsidRPr="00493E34">
        <w:rPr>
          <w:rFonts w:eastAsiaTheme="majorEastAsia"/>
        </w:rPr>
        <w:t>, ED</w:t>
      </w:r>
      <w:r>
        <w:rPr>
          <w:rFonts w:eastAsiaTheme="majorEastAsia"/>
        </w:rPr>
        <w:t xml:space="preserve"> (emergency department), OR (odds ratio)</w:t>
      </w:r>
    </w:p>
    <w:sectPr w:rsidR="008C42B0" w:rsidRPr="00493E34" w:rsidSect="00851915">
      <w:headerReference w:type="default" r:id="rId6"/>
      <w:footerReference w:type="even" r:id="rId7"/>
      <w:footerReference w:type="default" r:id="rId8"/>
      <w:pgSz w:w="11900" w:h="16840"/>
      <w:pgMar w:top="1440" w:right="1440" w:bottom="131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89611" w14:textId="77777777" w:rsidR="00CB7625" w:rsidRDefault="00CB7625" w:rsidP="008D0CAC">
      <w:pPr>
        <w:spacing w:before="0" w:after="0"/>
      </w:pPr>
      <w:r>
        <w:separator/>
      </w:r>
    </w:p>
  </w:endnote>
  <w:endnote w:type="continuationSeparator" w:id="0">
    <w:p w14:paraId="5287DEAE" w14:textId="77777777" w:rsidR="00CB7625" w:rsidRDefault="00CB7625" w:rsidP="008D0C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49048367"/>
      <w:docPartObj>
        <w:docPartGallery w:val="Page Numbers (Bottom of Page)"/>
        <w:docPartUnique/>
      </w:docPartObj>
    </w:sdtPr>
    <w:sdtContent>
      <w:p w14:paraId="3BA13BFB" w14:textId="573F1C5A" w:rsidR="00E74F22" w:rsidRDefault="00E74F22" w:rsidP="00036FF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53F314" w14:textId="77777777" w:rsidR="00E74F22" w:rsidRDefault="00E74F22" w:rsidP="00E74F2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13028853"/>
      <w:docPartObj>
        <w:docPartGallery w:val="Page Numbers (Bottom of Page)"/>
        <w:docPartUnique/>
      </w:docPartObj>
    </w:sdtPr>
    <w:sdtContent>
      <w:p w14:paraId="6FE7C3F4" w14:textId="736E8CE7" w:rsidR="00E74F22" w:rsidRDefault="00E74F22" w:rsidP="00036FF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BDD6D7" w14:textId="77777777" w:rsidR="00E74F22" w:rsidRDefault="00E74F22" w:rsidP="00E74F2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28523" w14:textId="77777777" w:rsidR="00CB7625" w:rsidRDefault="00CB7625" w:rsidP="008D0CAC">
      <w:pPr>
        <w:spacing w:before="0" w:after="0"/>
      </w:pPr>
      <w:r>
        <w:separator/>
      </w:r>
    </w:p>
  </w:footnote>
  <w:footnote w:type="continuationSeparator" w:id="0">
    <w:p w14:paraId="3B6F560E" w14:textId="77777777" w:rsidR="00CB7625" w:rsidRDefault="00CB7625" w:rsidP="008D0CA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A3FC4" w14:textId="6B078995" w:rsidR="008D0CAC" w:rsidRDefault="008D0CAC">
    <w:pPr>
      <w:pStyle w:val="Header"/>
    </w:pPr>
  </w:p>
  <w:p w14:paraId="1B3609D3" w14:textId="77777777" w:rsidR="008D0CAC" w:rsidRDefault="008D0C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8C"/>
    <w:rsid w:val="000131FB"/>
    <w:rsid w:val="00034ADD"/>
    <w:rsid w:val="00035688"/>
    <w:rsid w:val="00035E8F"/>
    <w:rsid w:val="0003697D"/>
    <w:rsid w:val="000406E3"/>
    <w:rsid w:val="000467FA"/>
    <w:rsid w:val="000471D9"/>
    <w:rsid w:val="0005365D"/>
    <w:rsid w:val="0006125B"/>
    <w:rsid w:val="00080220"/>
    <w:rsid w:val="00083AE3"/>
    <w:rsid w:val="000B09E7"/>
    <w:rsid w:val="000B2A46"/>
    <w:rsid w:val="000B4DB7"/>
    <w:rsid w:val="000D2B3B"/>
    <w:rsid w:val="000E29F5"/>
    <w:rsid w:val="000F27B1"/>
    <w:rsid w:val="0010064A"/>
    <w:rsid w:val="00145765"/>
    <w:rsid w:val="001462E9"/>
    <w:rsid w:val="0015370D"/>
    <w:rsid w:val="001610DA"/>
    <w:rsid w:val="00163C04"/>
    <w:rsid w:val="0017070B"/>
    <w:rsid w:val="00177B18"/>
    <w:rsid w:val="001A5D13"/>
    <w:rsid w:val="001A6B99"/>
    <w:rsid w:val="001B1DFD"/>
    <w:rsid w:val="001C51DE"/>
    <w:rsid w:val="001E6FA6"/>
    <w:rsid w:val="001F439B"/>
    <w:rsid w:val="002001A8"/>
    <w:rsid w:val="00203075"/>
    <w:rsid w:val="002272FE"/>
    <w:rsid w:val="002317D1"/>
    <w:rsid w:val="002426F5"/>
    <w:rsid w:val="00265489"/>
    <w:rsid w:val="002710BF"/>
    <w:rsid w:val="00277802"/>
    <w:rsid w:val="0028411D"/>
    <w:rsid w:val="002B025C"/>
    <w:rsid w:val="002B3713"/>
    <w:rsid w:val="002E0542"/>
    <w:rsid w:val="002F01EC"/>
    <w:rsid w:val="002F126C"/>
    <w:rsid w:val="00317C43"/>
    <w:rsid w:val="00322F4F"/>
    <w:rsid w:val="0032331A"/>
    <w:rsid w:val="003449F2"/>
    <w:rsid w:val="00345F9E"/>
    <w:rsid w:val="00371685"/>
    <w:rsid w:val="00380B76"/>
    <w:rsid w:val="00381D69"/>
    <w:rsid w:val="00391AA6"/>
    <w:rsid w:val="003A602C"/>
    <w:rsid w:val="003A7958"/>
    <w:rsid w:val="003B02D1"/>
    <w:rsid w:val="003D1D33"/>
    <w:rsid w:val="003D6AE3"/>
    <w:rsid w:val="003D7D60"/>
    <w:rsid w:val="003E1060"/>
    <w:rsid w:val="00404DED"/>
    <w:rsid w:val="00415655"/>
    <w:rsid w:val="004215F1"/>
    <w:rsid w:val="004577CD"/>
    <w:rsid w:val="00491C12"/>
    <w:rsid w:val="00493E34"/>
    <w:rsid w:val="004943E8"/>
    <w:rsid w:val="004C7FCE"/>
    <w:rsid w:val="004F74E7"/>
    <w:rsid w:val="00500513"/>
    <w:rsid w:val="00502F43"/>
    <w:rsid w:val="00512E25"/>
    <w:rsid w:val="00536049"/>
    <w:rsid w:val="005426BC"/>
    <w:rsid w:val="00543470"/>
    <w:rsid w:val="00545717"/>
    <w:rsid w:val="005751A6"/>
    <w:rsid w:val="005A38CC"/>
    <w:rsid w:val="005C568C"/>
    <w:rsid w:val="005C6923"/>
    <w:rsid w:val="005D3E59"/>
    <w:rsid w:val="005D6A7F"/>
    <w:rsid w:val="005E2BBF"/>
    <w:rsid w:val="005F68B1"/>
    <w:rsid w:val="00601B43"/>
    <w:rsid w:val="00611327"/>
    <w:rsid w:val="00613584"/>
    <w:rsid w:val="0064116E"/>
    <w:rsid w:val="00664862"/>
    <w:rsid w:val="00665B46"/>
    <w:rsid w:val="00671CE1"/>
    <w:rsid w:val="006876C8"/>
    <w:rsid w:val="00692E87"/>
    <w:rsid w:val="006C5873"/>
    <w:rsid w:val="006D03D0"/>
    <w:rsid w:val="006D3B21"/>
    <w:rsid w:val="006E1517"/>
    <w:rsid w:val="006F706C"/>
    <w:rsid w:val="0071561F"/>
    <w:rsid w:val="007169DD"/>
    <w:rsid w:val="007456F7"/>
    <w:rsid w:val="007619D4"/>
    <w:rsid w:val="00786450"/>
    <w:rsid w:val="007864C2"/>
    <w:rsid w:val="007B79AB"/>
    <w:rsid w:val="00801E0B"/>
    <w:rsid w:val="00821148"/>
    <w:rsid w:val="008261B3"/>
    <w:rsid w:val="008521B3"/>
    <w:rsid w:val="008674DE"/>
    <w:rsid w:val="00874698"/>
    <w:rsid w:val="008B054E"/>
    <w:rsid w:val="008C42B0"/>
    <w:rsid w:val="008D0CA5"/>
    <w:rsid w:val="008D0CAC"/>
    <w:rsid w:val="008F67EC"/>
    <w:rsid w:val="008F6BD4"/>
    <w:rsid w:val="00925594"/>
    <w:rsid w:val="00926D60"/>
    <w:rsid w:val="00934030"/>
    <w:rsid w:val="0094342F"/>
    <w:rsid w:val="00965440"/>
    <w:rsid w:val="00966F8F"/>
    <w:rsid w:val="0097434D"/>
    <w:rsid w:val="00974482"/>
    <w:rsid w:val="00977BB0"/>
    <w:rsid w:val="00996436"/>
    <w:rsid w:val="009C03EB"/>
    <w:rsid w:val="009C63FD"/>
    <w:rsid w:val="009D1E48"/>
    <w:rsid w:val="009D7BF1"/>
    <w:rsid w:val="009F3C4C"/>
    <w:rsid w:val="009F46F3"/>
    <w:rsid w:val="009F774F"/>
    <w:rsid w:val="00A016AB"/>
    <w:rsid w:val="00A026D0"/>
    <w:rsid w:val="00A37045"/>
    <w:rsid w:val="00A430D6"/>
    <w:rsid w:val="00A45CF4"/>
    <w:rsid w:val="00A52C4F"/>
    <w:rsid w:val="00A6313B"/>
    <w:rsid w:val="00A90FA8"/>
    <w:rsid w:val="00A952A2"/>
    <w:rsid w:val="00AC0880"/>
    <w:rsid w:val="00AD6943"/>
    <w:rsid w:val="00B25348"/>
    <w:rsid w:val="00B254F5"/>
    <w:rsid w:val="00B34B96"/>
    <w:rsid w:val="00B4728F"/>
    <w:rsid w:val="00B5016E"/>
    <w:rsid w:val="00B526AD"/>
    <w:rsid w:val="00B5705E"/>
    <w:rsid w:val="00B7030E"/>
    <w:rsid w:val="00B72510"/>
    <w:rsid w:val="00B760EB"/>
    <w:rsid w:val="00BC41F0"/>
    <w:rsid w:val="00BC5D1E"/>
    <w:rsid w:val="00BE04DD"/>
    <w:rsid w:val="00BE0627"/>
    <w:rsid w:val="00C00AE2"/>
    <w:rsid w:val="00C03932"/>
    <w:rsid w:val="00C05DFE"/>
    <w:rsid w:val="00C27464"/>
    <w:rsid w:val="00C600B6"/>
    <w:rsid w:val="00C658DD"/>
    <w:rsid w:val="00C7304B"/>
    <w:rsid w:val="00C90270"/>
    <w:rsid w:val="00C968F8"/>
    <w:rsid w:val="00C971BF"/>
    <w:rsid w:val="00CB2BD9"/>
    <w:rsid w:val="00CB7625"/>
    <w:rsid w:val="00CC0B0D"/>
    <w:rsid w:val="00CD5EEB"/>
    <w:rsid w:val="00D43233"/>
    <w:rsid w:val="00D83F69"/>
    <w:rsid w:val="00D84493"/>
    <w:rsid w:val="00DA1242"/>
    <w:rsid w:val="00DA4C04"/>
    <w:rsid w:val="00DB2D71"/>
    <w:rsid w:val="00DD3654"/>
    <w:rsid w:val="00DE1F80"/>
    <w:rsid w:val="00DE4A6F"/>
    <w:rsid w:val="00E014E5"/>
    <w:rsid w:val="00E27143"/>
    <w:rsid w:val="00E4398C"/>
    <w:rsid w:val="00E44494"/>
    <w:rsid w:val="00E51937"/>
    <w:rsid w:val="00E52FDA"/>
    <w:rsid w:val="00E64308"/>
    <w:rsid w:val="00E66956"/>
    <w:rsid w:val="00E74F22"/>
    <w:rsid w:val="00E87862"/>
    <w:rsid w:val="00E964F6"/>
    <w:rsid w:val="00EC1BED"/>
    <w:rsid w:val="00ED20A6"/>
    <w:rsid w:val="00ED6FD3"/>
    <w:rsid w:val="00F0147E"/>
    <w:rsid w:val="00F02057"/>
    <w:rsid w:val="00F10B25"/>
    <w:rsid w:val="00F12B7F"/>
    <w:rsid w:val="00F34D80"/>
    <w:rsid w:val="00F40F9E"/>
    <w:rsid w:val="00F4308D"/>
    <w:rsid w:val="00F46610"/>
    <w:rsid w:val="00F631C6"/>
    <w:rsid w:val="00FB5743"/>
    <w:rsid w:val="00FC5FBF"/>
    <w:rsid w:val="00FD32B0"/>
    <w:rsid w:val="00FE5195"/>
    <w:rsid w:val="00FE61FA"/>
    <w:rsid w:val="00FF3CBB"/>
    <w:rsid w:val="00FF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2B8CC"/>
  <w14:defaultImageDpi w14:val="32767"/>
  <w15:chartTrackingRefBased/>
  <w15:docId w15:val="{CA6EBD82-21E9-EE43-8DCF-3FB4DD4B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93E34"/>
    <w:pPr>
      <w:spacing w:before="120" w:after="120"/>
    </w:pPr>
    <w:rPr>
      <w:rFonts w:ascii="Tahoma" w:hAnsi="Tahoma"/>
      <w:color w:val="000000" w:themeColor="text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880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64A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880"/>
    <w:rPr>
      <w:rFonts w:ascii="Tahoma" w:eastAsiaTheme="majorEastAsia" w:hAnsi="Tahoma" w:cstheme="majorBidi"/>
      <w:b/>
      <w:color w:val="000000" w:themeColor="text1"/>
      <w:sz w:val="28"/>
      <w:szCs w:val="32"/>
    </w:rPr>
  </w:style>
  <w:style w:type="table" w:styleId="TableGrid">
    <w:name w:val="Table Grid"/>
    <w:basedOn w:val="TableNormal"/>
    <w:uiPriority w:val="59"/>
    <w:rsid w:val="00E43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E4398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link w:val="NoSpacingChar"/>
    <w:uiPriority w:val="1"/>
    <w:qFormat/>
    <w:rsid w:val="00E4398C"/>
    <w:pPr>
      <w:widowControl w:val="0"/>
      <w:adjustRightInd w:val="0"/>
      <w:jc w:val="both"/>
      <w:textAlignment w:val="baseline"/>
    </w:pPr>
    <w:rPr>
      <w:rFonts w:ascii="Tahoma" w:eastAsia="Times New Roman" w:hAnsi="Tahoma" w:cs="Times New Roman"/>
      <w:sz w:val="20"/>
      <w:szCs w:val="20"/>
      <w:lang w:val="en-IE" w:eastAsia="en-IE"/>
    </w:rPr>
  </w:style>
  <w:style w:type="character" w:customStyle="1" w:styleId="NoSpacingChar">
    <w:name w:val="No Spacing Char"/>
    <w:basedOn w:val="DefaultParagraphFont"/>
    <w:link w:val="NoSpacing"/>
    <w:uiPriority w:val="1"/>
    <w:rsid w:val="00E4398C"/>
    <w:rPr>
      <w:rFonts w:ascii="Tahoma" w:eastAsia="Times New Roman" w:hAnsi="Tahoma" w:cs="Times New Roman"/>
      <w:sz w:val="20"/>
      <w:szCs w:val="20"/>
      <w:lang w:val="en-IE" w:eastAsia="en-IE"/>
    </w:rPr>
  </w:style>
  <w:style w:type="paragraph" w:customStyle="1" w:styleId="EndNoteBibliography">
    <w:name w:val="EndNote Bibliography"/>
    <w:basedOn w:val="Normal"/>
    <w:link w:val="EndNoteBibliographyChar"/>
    <w:rsid w:val="00E4398C"/>
    <w:rPr>
      <w:rFonts w:cs="Tahoma"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4398C"/>
    <w:rPr>
      <w:rFonts w:ascii="Tahoma" w:hAnsi="Tahoma" w:cs="Tahoma"/>
      <w:sz w:val="22"/>
      <w:lang w:val="en-US"/>
    </w:rPr>
  </w:style>
  <w:style w:type="table" w:customStyle="1" w:styleId="TableGridLight1">
    <w:name w:val="Table Grid Light1"/>
    <w:basedOn w:val="TableNormal"/>
    <w:uiPriority w:val="40"/>
    <w:rsid w:val="00E439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3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39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398C"/>
    <w:rPr>
      <w:rFonts w:ascii="Tahoma" w:hAnsi="Tahoma"/>
      <w:sz w:val="20"/>
      <w:szCs w:val="20"/>
    </w:rPr>
  </w:style>
  <w:style w:type="table" w:styleId="PlainTable1">
    <w:name w:val="Plain Table 1"/>
    <w:basedOn w:val="TableNormal"/>
    <w:uiPriority w:val="41"/>
    <w:rsid w:val="00E4398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4398C"/>
    <w:pPr>
      <w:spacing w:before="0" w:after="0"/>
    </w:pPr>
    <w:rPr>
      <w:rFonts w:ascii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98C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0CAC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D0CAC"/>
    <w:rPr>
      <w:rFonts w:ascii="Tahoma" w:hAnsi="Tahoma"/>
      <w:sz w:val="18"/>
    </w:rPr>
  </w:style>
  <w:style w:type="paragraph" w:styleId="Footer">
    <w:name w:val="footer"/>
    <w:basedOn w:val="Normal"/>
    <w:link w:val="FooterChar"/>
    <w:uiPriority w:val="99"/>
    <w:unhideWhenUsed/>
    <w:rsid w:val="008D0CAC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D0CAC"/>
    <w:rPr>
      <w:rFonts w:ascii="Tahoma" w:hAnsi="Tahoma"/>
      <w:sz w:val="18"/>
    </w:rPr>
  </w:style>
  <w:style w:type="table" w:styleId="PlainTable4">
    <w:name w:val="Plain Table 4"/>
    <w:basedOn w:val="TableNormal"/>
    <w:uiPriority w:val="44"/>
    <w:rsid w:val="00EC1BE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10064A"/>
    <w:rPr>
      <w:rFonts w:ascii="Tahoma" w:eastAsiaTheme="majorEastAsia" w:hAnsi="Tahoma" w:cstheme="majorBidi"/>
      <w:b/>
      <w:color w:val="000000" w:themeColor="text1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E74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7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Aisling Croke</dc:creator>
  <cp:keywords/>
  <dc:description/>
  <cp:lastModifiedBy>Aisling Croke</cp:lastModifiedBy>
  <cp:revision>4</cp:revision>
  <dcterms:created xsi:type="dcterms:W3CDTF">2022-03-18T18:35:00Z</dcterms:created>
  <dcterms:modified xsi:type="dcterms:W3CDTF">2022-03-18T20:08:00Z</dcterms:modified>
</cp:coreProperties>
</file>