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E91" w:rsidRPr="00A20B13" w:rsidRDefault="00980AB7">
      <w:pPr>
        <w:rPr>
          <w:b/>
          <w:u w:val="single"/>
        </w:rPr>
      </w:pPr>
      <w:r>
        <w:rPr>
          <w:b/>
          <w:u w:val="single"/>
        </w:rPr>
        <w:t>Supplementary Figures 1,</w:t>
      </w:r>
      <w:r w:rsidR="00B25E8A">
        <w:rPr>
          <w:b/>
          <w:u w:val="single"/>
        </w:rPr>
        <w:t xml:space="preserve"> </w:t>
      </w:r>
      <w:r>
        <w:rPr>
          <w:b/>
          <w:u w:val="single"/>
        </w:rPr>
        <w:t>2,</w:t>
      </w:r>
      <w:r w:rsidR="00B25E8A">
        <w:rPr>
          <w:b/>
          <w:u w:val="single"/>
        </w:rPr>
        <w:t xml:space="preserve"> </w:t>
      </w:r>
      <w:r>
        <w:rPr>
          <w:b/>
          <w:u w:val="single"/>
        </w:rPr>
        <w:t>3 and 4</w:t>
      </w:r>
    </w:p>
    <w:p w:rsidR="001B59E3" w:rsidRPr="00A20B13" w:rsidRDefault="001B59E3">
      <w:bookmarkStart w:id="0" w:name="_GoBack"/>
      <w:bookmarkEnd w:id="0"/>
    </w:p>
    <w:p w:rsidR="001B59E3" w:rsidRPr="00A20B13" w:rsidRDefault="001B59E3">
      <w:r w:rsidRPr="00A20B13">
        <w:rPr>
          <w:noProof/>
        </w:rPr>
        <w:drawing>
          <wp:inline distT="0" distB="0" distL="0" distR="0">
            <wp:extent cx="3858491" cy="2823298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1637" cy="28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6C" w:rsidRPr="00A20B13" w:rsidRDefault="00B25E8A">
      <w:r>
        <w:rPr>
          <w:b/>
        </w:rPr>
        <w:t>Fig.</w:t>
      </w:r>
      <w:r w:rsidR="000E1F92" w:rsidRPr="00A20B13">
        <w:rPr>
          <w:b/>
        </w:rPr>
        <w:t xml:space="preserve"> </w:t>
      </w:r>
      <w:r w:rsidR="00AB636C" w:rsidRPr="00A20B13">
        <w:rPr>
          <w:b/>
        </w:rPr>
        <w:t>1</w:t>
      </w:r>
      <w:r w:rsidR="00AB636C" w:rsidRPr="00A20B13">
        <w:t xml:space="preserve"> Box plot of </w:t>
      </w:r>
      <w:proofErr w:type="spellStart"/>
      <w:r w:rsidR="00AB636C" w:rsidRPr="00A20B13">
        <w:t>eGFR</w:t>
      </w:r>
      <w:proofErr w:type="spellEnd"/>
      <w:r w:rsidR="00AB636C" w:rsidRPr="00A20B13">
        <w:t xml:space="preserve"> by age groups (n=592), showing significantly lower </w:t>
      </w:r>
      <w:proofErr w:type="spellStart"/>
      <w:r w:rsidR="00AB636C" w:rsidRPr="00A20B13">
        <w:t>eGFR</w:t>
      </w:r>
      <w:proofErr w:type="spellEnd"/>
      <w:r w:rsidR="00AB636C" w:rsidRPr="00A20B13">
        <w:t xml:space="preserve"> in the older age groups</w:t>
      </w:r>
      <w:r w:rsidR="007060F6" w:rsidRPr="00A20B13">
        <w:t>;</w:t>
      </w:r>
      <w:r w:rsidR="00AB636C" w:rsidRPr="00A20B13">
        <w:t xml:space="preserve"> (</w:t>
      </w:r>
      <w:r w:rsidR="00AB636C" w:rsidRPr="00A20B13">
        <w:rPr>
          <w:i/>
        </w:rPr>
        <w:t>P</w:t>
      </w:r>
      <w:r w:rsidR="00AB636C" w:rsidRPr="00A20B13">
        <w:t xml:space="preserve"> &lt; 0001)</w:t>
      </w:r>
      <w:r w:rsidR="00D50CC8" w:rsidRPr="00A20B13">
        <w:t>.</w:t>
      </w:r>
    </w:p>
    <w:p w:rsidR="00AB636C" w:rsidRPr="00A20B13" w:rsidRDefault="00AB636C"/>
    <w:p w:rsidR="00AB636C" w:rsidRPr="00A20B13" w:rsidRDefault="00AB636C">
      <w:r w:rsidRPr="00A20B13">
        <w:rPr>
          <w:noProof/>
        </w:rPr>
        <w:drawing>
          <wp:inline distT="0" distB="0" distL="0" distR="0">
            <wp:extent cx="4013792" cy="2936933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444" cy="2941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B6E" w:rsidRPr="00A20B13" w:rsidRDefault="00B25E8A" w:rsidP="00E84B6E">
      <w:r>
        <w:rPr>
          <w:b/>
        </w:rPr>
        <w:t>Fig.</w:t>
      </w:r>
      <w:r w:rsidRPr="00A20B13">
        <w:rPr>
          <w:b/>
        </w:rPr>
        <w:t xml:space="preserve"> </w:t>
      </w:r>
      <w:r>
        <w:rPr>
          <w:b/>
        </w:rPr>
        <w:t>2</w:t>
      </w:r>
      <w:r w:rsidRPr="00A20B13">
        <w:t xml:space="preserve"> </w:t>
      </w:r>
      <w:r w:rsidR="00E84B6E" w:rsidRPr="00A20B13">
        <w:t>Box plot of HbA1c by age groups (n=592), showing significantly lower HbA1c in the older age groups</w:t>
      </w:r>
      <w:r w:rsidR="007060F6" w:rsidRPr="00A20B13">
        <w:t>;</w:t>
      </w:r>
      <w:r w:rsidR="00E84B6E" w:rsidRPr="00A20B13">
        <w:t xml:space="preserve"> (</w:t>
      </w:r>
      <w:r w:rsidR="00E84B6E" w:rsidRPr="00A20B13">
        <w:rPr>
          <w:i/>
        </w:rPr>
        <w:t>P</w:t>
      </w:r>
      <w:r w:rsidR="00E84B6E" w:rsidRPr="00A20B13">
        <w:t xml:space="preserve"> &lt; 0001).</w:t>
      </w:r>
    </w:p>
    <w:p w:rsidR="001B59E3" w:rsidRPr="00A20B13" w:rsidRDefault="001B59E3"/>
    <w:p w:rsidR="001B59E3" w:rsidRPr="00A20B13" w:rsidRDefault="001B59E3"/>
    <w:p w:rsidR="001B59E3" w:rsidRPr="00A20B13" w:rsidRDefault="001B59E3"/>
    <w:p w:rsidR="001B59E3" w:rsidRPr="00A20B13" w:rsidRDefault="001B59E3"/>
    <w:p w:rsidR="001B59E3" w:rsidRPr="00A20B13" w:rsidRDefault="00A33198">
      <w:r w:rsidRPr="00A20B13">
        <w:rPr>
          <w:noProof/>
        </w:rPr>
        <w:lastRenderedPageBreak/>
        <w:drawing>
          <wp:inline distT="0" distB="0" distL="0" distR="0">
            <wp:extent cx="4010660" cy="2934641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0189" cy="2941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198" w:rsidRPr="00A20B13" w:rsidRDefault="00B25E8A" w:rsidP="00173A09">
      <w:pPr>
        <w:spacing w:line="240" w:lineRule="auto"/>
      </w:pPr>
      <w:r>
        <w:rPr>
          <w:b/>
        </w:rPr>
        <w:t>Fig.</w:t>
      </w:r>
      <w:r w:rsidRPr="00A20B13">
        <w:rPr>
          <w:b/>
        </w:rPr>
        <w:t xml:space="preserve"> </w:t>
      </w:r>
      <w:r>
        <w:rPr>
          <w:b/>
        </w:rPr>
        <w:t>3</w:t>
      </w:r>
      <w:r w:rsidRPr="00A20B13">
        <w:t xml:space="preserve"> </w:t>
      </w:r>
      <w:r w:rsidR="00545B2D" w:rsidRPr="00A20B13">
        <w:t>Box plot</w:t>
      </w:r>
      <w:r w:rsidR="00A33198" w:rsidRPr="00A20B13">
        <w:t xml:space="preserve"> of Metformin daily dose (g/day) vs Stages of chronic kidney disease (CKD Stages 1-5)</w:t>
      </w:r>
      <w:r w:rsidR="00A20B13" w:rsidRPr="00A20B13">
        <w:t xml:space="preserve"> </w:t>
      </w:r>
      <w:r w:rsidR="00A20B13" w:rsidRPr="00A20B13">
        <w:t>(n=592)</w:t>
      </w:r>
      <w:r w:rsidR="007060F6" w:rsidRPr="00A20B13">
        <w:t>; (</w:t>
      </w:r>
      <w:r w:rsidR="007060F6" w:rsidRPr="00A20B13">
        <w:rPr>
          <w:i/>
        </w:rPr>
        <w:t>P</w:t>
      </w:r>
      <w:r w:rsidR="007060F6" w:rsidRPr="00A20B13">
        <w:t xml:space="preserve"> &lt; 001).</w:t>
      </w:r>
    </w:p>
    <w:p w:rsidR="00173A09" w:rsidRDefault="00173A09" w:rsidP="00A33198">
      <w:pPr>
        <w:spacing w:line="360" w:lineRule="auto"/>
      </w:pPr>
    </w:p>
    <w:p w:rsidR="00A20B13" w:rsidRPr="00A20B13" w:rsidRDefault="00A20B13" w:rsidP="00A33198">
      <w:pPr>
        <w:spacing w:line="360" w:lineRule="auto"/>
      </w:pPr>
    </w:p>
    <w:p w:rsidR="001B59E3" w:rsidRPr="00A20B13" w:rsidRDefault="00173A09">
      <w:r w:rsidRPr="00A20B13">
        <w:rPr>
          <w:noProof/>
        </w:rPr>
        <w:drawing>
          <wp:inline distT="0" distB="0" distL="0" distR="0">
            <wp:extent cx="4010891" cy="2934810"/>
            <wp:effectExtent l="0" t="0" r="889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496" cy="293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3A09" w:rsidRPr="00A20B13" w:rsidRDefault="00B25E8A" w:rsidP="00173A09">
      <w:pPr>
        <w:spacing w:line="240" w:lineRule="auto"/>
      </w:pPr>
      <w:r>
        <w:rPr>
          <w:b/>
        </w:rPr>
        <w:t>Fig.</w:t>
      </w:r>
      <w:r w:rsidRPr="00A20B13">
        <w:rPr>
          <w:b/>
        </w:rPr>
        <w:t xml:space="preserve"> </w:t>
      </w:r>
      <w:r>
        <w:rPr>
          <w:b/>
        </w:rPr>
        <w:t>4</w:t>
      </w:r>
      <w:r w:rsidRPr="00A20B13">
        <w:t xml:space="preserve"> </w:t>
      </w:r>
      <w:r w:rsidR="00EA7937" w:rsidRPr="00A20B13">
        <w:t>Box plot of d</w:t>
      </w:r>
      <w:r w:rsidR="00173A09" w:rsidRPr="00A20B13">
        <w:t>uration of T2DM over the CKD stages (Stage 5 representing the worst kidney function)</w:t>
      </w:r>
      <w:r w:rsidR="00A20B13">
        <w:t xml:space="preserve"> </w:t>
      </w:r>
      <w:r w:rsidR="00A20B13" w:rsidRPr="00A20B13">
        <w:t>(n=592)</w:t>
      </w:r>
      <w:r w:rsidR="00173A09" w:rsidRPr="00A20B13">
        <w:t>; (</w:t>
      </w:r>
      <w:r w:rsidR="00173A09" w:rsidRPr="00A20B13">
        <w:rPr>
          <w:i/>
        </w:rPr>
        <w:t>P</w:t>
      </w:r>
      <w:r w:rsidR="00173A09" w:rsidRPr="00A20B13">
        <w:t xml:space="preserve"> &lt; 0001).</w:t>
      </w:r>
    </w:p>
    <w:sectPr w:rsidR="00173A09" w:rsidRPr="00A20B1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7E5"/>
    <w:rsid w:val="000E1F92"/>
    <w:rsid w:val="00173A09"/>
    <w:rsid w:val="001B59E3"/>
    <w:rsid w:val="002411BA"/>
    <w:rsid w:val="002E1F77"/>
    <w:rsid w:val="00545B2D"/>
    <w:rsid w:val="00701F87"/>
    <w:rsid w:val="007060F6"/>
    <w:rsid w:val="00980AB7"/>
    <w:rsid w:val="009C4D3A"/>
    <w:rsid w:val="00A20B13"/>
    <w:rsid w:val="00A33198"/>
    <w:rsid w:val="00AB636C"/>
    <w:rsid w:val="00AE17FF"/>
    <w:rsid w:val="00B25E8A"/>
    <w:rsid w:val="00B8390D"/>
    <w:rsid w:val="00D50CC8"/>
    <w:rsid w:val="00E317E5"/>
    <w:rsid w:val="00E84B6E"/>
    <w:rsid w:val="00EA7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BB7AA1-3B64-4282-A40E-D72EEF733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95</Words>
  <Characters>440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WEE KIEN HAN</dc:creator>
  <cp:keywords/>
  <dc:description/>
  <cp:lastModifiedBy>ANDREW WEE KIEN HAN</cp:lastModifiedBy>
  <cp:revision>4</cp:revision>
  <dcterms:created xsi:type="dcterms:W3CDTF">2023-03-23T14:02:00Z</dcterms:created>
  <dcterms:modified xsi:type="dcterms:W3CDTF">2023-03-23T14:21:00Z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97fe5b3b6035bec3949b01f9cc81754f6c05b079026c672609ce8b5dd69699fa</vt:lpwstr>
  </property>
</Properties>
</file>