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3F48D6" w14:textId="36AA06DD" w:rsidR="00F35959" w:rsidRDefault="00000000">
      <w:pPr>
        <w:pStyle w:val="Heading4"/>
        <w:spacing w:line="480" w:lineRule="auto"/>
      </w:pPr>
      <w:r>
        <w:t xml:space="preserve">Supplementary File, Table </w:t>
      </w:r>
      <w:r w:rsidR="005C3A2D">
        <w:t>S</w:t>
      </w:r>
      <w:r>
        <w:t>1.</w:t>
      </w:r>
    </w:p>
    <w:tbl>
      <w:tblPr>
        <w:tblStyle w:val="af6"/>
        <w:tblW w:w="9135" w:type="dxa"/>
        <w:tblBorders>
          <w:top w:val="nil"/>
          <w:left w:val="nil"/>
          <w:bottom w:val="nil"/>
          <w:right w:val="nil"/>
          <w:insideH w:val="nil"/>
          <w:insideV w:val="nil"/>
        </w:tblBorders>
        <w:tblLayout w:type="fixed"/>
        <w:tblLook w:val="0600" w:firstRow="0" w:lastRow="0" w:firstColumn="0" w:lastColumn="0" w:noHBand="1" w:noVBand="1"/>
      </w:tblPr>
      <w:tblGrid>
        <w:gridCol w:w="2445"/>
        <w:gridCol w:w="6690"/>
      </w:tblGrid>
      <w:tr w:rsidR="00F35959" w14:paraId="756C6DE3" w14:textId="77777777">
        <w:trPr>
          <w:trHeight w:val="470"/>
        </w:trPr>
        <w:tc>
          <w:tcPr>
            <w:tcW w:w="2445" w:type="dxa"/>
            <w:tcBorders>
              <w:top w:val="single" w:sz="8" w:space="0" w:color="000000"/>
              <w:left w:val="single" w:sz="8" w:space="0" w:color="000000"/>
              <w:bottom w:val="single" w:sz="8" w:space="0" w:color="000000"/>
              <w:right w:val="single" w:sz="8" w:space="0" w:color="000000"/>
            </w:tcBorders>
            <w:shd w:val="clear" w:color="auto" w:fill="606060"/>
            <w:tcMar>
              <w:top w:w="100" w:type="dxa"/>
              <w:left w:w="100" w:type="dxa"/>
              <w:bottom w:w="100" w:type="dxa"/>
              <w:right w:w="100" w:type="dxa"/>
            </w:tcMar>
          </w:tcPr>
          <w:p w14:paraId="49DA0B57" w14:textId="77777777" w:rsidR="00F35959" w:rsidRDefault="00000000">
            <w:pPr>
              <w:spacing w:line="480" w:lineRule="auto"/>
              <w:rPr>
                <w:b/>
                <w:color w:val="FFFFFF"/>
              </w:rPr>
            </w:pPr>
            <w:r>
              <w:rPr>
                <w:b/>
                <w:color w:val="FFFFFF"/>
              </w:rPr>
              <w:t>Source</w:t>
            </w:r>
          </w:p>
        </w:tc>
        <w:tc>
          <w:tcPr>
            <w:tcW w:w="6690" w:type="dxa"/>
            <w:tcBorders>
              <w:top w:val="single" w:sz="8" w:space="0" w:color="000000"/>
              <w:left w:val="nil"/>
              <w:bottom w:val="single" w:sz="8" w:space="0" w:color="000000"/>
              <w:right w:val="single" w:sz="8" w:space="0" w:color="000000"/>
            </w:tcBorders>
            <w:shd w:val="clear" w:color="auto" w:fill="606060"/>
            <w:tcMar>
              <w:top w:w="100" w:type="dxa"/>
              <w:left w:w="100" w:type="dxa"/>
              <w:bottom w:w="100" w:type="dxa"/>
              <w:right w:w="100" w:type="dxa"/>
            </w:tcMar>
          </w:tcPr>
          <w:p w14:paraId="4CF1DB07" w14:textId="77777777" w:rsidR="00F35959" w:rsidRDefault="00000000">
            <w:pPr>
              <w:spacing w:line="480" w:lineRule="auto"/>
              <w:rPr>
                <w:b/>
                <w:color w:val="FFFFFF"/>
              </w:rPr>
            </w:pPr>
            <w:r>
              <w:rPr>
                <w:b/>
                <w:color w:val="FFFFFF"/>
              </w:rPr>
              <w:t>Chronic Pain Definition</w:t>
            </w:r>
          </w:p>
        </w:tc>
      </w:tr>
      <w:tr w:rsidR="00F35959" w14:paraId="6AFC81FA" w14:textId="77777777">
        <w:trPr>
          <w:trHeight w:val="1335"/>
        </w:trPr>
        <w:tc>
          <w:tcPr>
            <w:tcW w:w="24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C08F34" w14:textId="77777777" w:rsidR="00F35959" w:rsidRDefault="00000000">
            <w:pPr>
              <w:spacing w:line="480" w:lineRule="auto"/>
              <w:rPr>
                <w:vertAlign w:val="superscript"/>
              </w:rPr>
            </w:pPr>
            <w:r>
              <w:t>Merskey H, Bogduk N. Classification of chronic pain. 2nd ed. (Revised) Seattle: IASP Press, 1994.</w:t>
            </w:r>
            <w:r>
              <w:rPr>
                <w:vertAlign w:val="superscript"/>
              </w:rPr>
              <w:t>1</w:t>
            </w:r>
          </w:p>
        </w:tc>
        <w:tc>
          <w:tcPr>
            <w:tcW w:w="6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42B3E8" w14:textId="77777777" w:rsidR="00F35959" w:rsidRDefault="00000000">
            <w:pPr>
              <w:spacing w:line="480" w:lineRule="auto"/>
            </w:pPr>
            <w:r>
              <w:t>Pain which persists past the normal time of healing (Bonica 1953). In practice this may be less than one month, or more often, more than six months. With nonmalignant pain, three months is the most convenient point of decision between acute and chronic pain, but for research purposes six months will often be preferred.</w:t>
            </w:r>
          </w:p>
        </w:tc>
      </w:tr>
      <w:tr w:rsidR="00F35959" w14:paraId="4FDD9E0E" w14:textId="77777777">
        <w:trPr>
          <w:trHeight w:val="780"/>
        </w:trPr>
        <w:tc>
          <w:tcPr>
            <w:tcW w:w="24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134496" w14:textId="77777777" w:rsidR="00F35959" w:rsidRDefault="00000000">
            <w:pPr>
              <w:spacing w:line="480" w:lineRule="auto"/>
              <w:rPr>
                <w:vertAlign w:val="superscript"/>
              </w:rPr>
            </w:pPr>
            <w:r>
              <w:t>British Pain Society</w:t>
            </w:r>
            <w:r>
              <w:rPr>
                <w:vertAlign w:val="superscript"/>
              </w:rPr>
              <w:t>2</w:t>
            </w:r>
          </w:p>
        </w:tc>
        <w:tc>
          <w:tcPr>
            <w:tcW w:w="669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23B1692" w14:textId="77777777" w:rsidR="00F35959" w:rsidRDefault="00000000">
            <w:pPr>
              <w:spacing w:line="480" w:lineRule="auto"/>
            </w:pPr>
            <w:r>
              <w:t xml:space="preserve">Pain is an emotion experienced in the brain, it is not like touch, taste, sight, </w:t>
            </w:r>
            <w:proofErr w:type="gramStart"/>
            <w:r>
              <w:t>smell</w:t>
            </w:r>
            <w:proofErr w:type="gramEnd"/>
            <w:r>
              <w:t xml:space="preserve"> or hearing. It is categorised into acute pain - less than twelve weeks duration and chronic pain - of more than twelve weeks.</w:t>
            </w:r>
          </w:p>
        </w:tc>
      </w:tr>
      <w:tr w:rsidR="00F35959" w14:paraId="6EAC7767" w14:textId="77777777">
        <w:trPr>
          <w:trHeight w:val="1380"/>
        </w:trPr>
        <w:tc>
          <w:tcPr>
            <w:tcW w:w="24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4054FB6" w14:textId="77777777" w:rsidR="00F35959" w:rsidRDefault="00000000">
            <w:pPr>
              <w:spacing w:line="480" w:lineRule="auto"/>
              <w:rPr>
                <w:vertAlign w:val="superscript"/>
              </w:rPr>
            </w:pPr>
            <w:r>
              <w:t>Faculty of Pain Medicine of the Royal College of Anaesthetists UK</w:t>
            </w:r>
            <w:r>
              <w:rPr>
                <w:vertAlign w:val="superscript"/>
              </w:rPr>
              <w:t>3</w:t>
            </w:r>
          </w:p>
        </w:tc>
        <w:tc>
          <w:tcPr>
            <w:tcW w:w="6690" w:type="dxa"/>
            <w:tcBorders>
              <w:top w:val="nil"/>
              <w:left w:val="nil"/>
              <w:bottom w:val="single" w:sz="8" w:space="0" w:color="000000"/>
              <w:right w:val="single" w:sz="8" w:space="0" w:color="000000"/>
            </w:tcBorders>
            <w:tcMar>
              <w:top w:w="100" w:type="dxa"/>
              <w:left w:w="100" w:type="dxa"/>
              <w:bottom w:w="100" w:type="dxa"/>
              <w:right w:w="100" w:type="dxa"/>
            </w:tcMar>
          </w:tcPr>
          <w:p w14:paraId="5ACFBDAD" w14:textId="77777777" w:rsidR="00F35959" w:rsidRDefault="00000000">
            <w:pPr>
              <w:spacing w:line="480" w:lineRule="auto"/>
            </w:pPr>
            <w:r>
              <w:t xml:space="preserve">Pain is usually described as acute (short term) or chronic (long term - usually more than three months). Chronic pain sometimes begins with an acute </w:t>
            </w:r>
            <w:proofErr w:type="gramStart"/>
            <w:r>
              <w:t>injury</w:t>
            </w:r>
            <w:proofErr w:type="gramEnd"/>
            <w:r>
              <w:t xml:space="preserve"> but the pain does not resolve as expected; often it is not clear how a chronic pain has started. Common types of chronic pain include low back pain, pain related to arthritis and pain related to injury to a nerve or other part of the nervous system (neuropathic pain). </w:t>
            </w:r>
          </w:p>
        </w:tc>
      </w:tr>
      <w:tr w:rsidR="00F35959" w14:paraId="43085E48" w14:textId="77777777">
        <w:trPr>
          <w:trHeight w:val="1983"/>
        </w:trPr>
        <w:tc>
          <w:tcPr>
            <w:tcW w:w="24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96D9749" w14:textId="77777777" w:rsidR="00F35959" w:rsidRDefault="00000000">
            <w:pPr>
              <w:spacing w:line="480" w:lineRule="auto"/>
            </w:pPr>
            <w:r>
              <w:t>NICE Guideline</w:t>
            </w:r>
          </w:p>
          <w:p w14:paraId="2C51C8E0" w14:textId="77777777" w:rsidR="00F35959" w:rsidRDefault="00000000">
            <w:pPr>
              <w:spacing w:line="480" w:lineRule="auto"/>
            </w:pPr>
            <w:r>
              <w:t>Chronic Pain (primary and secondary) in over 16s: assessment of all chronic pain and management of chronic primary pain</w:t>
            </w:r>
            <w:r>
              <w:rPr>
                <w:vertAlign w:val="superscript"/>
              </w:rPr>
              <w:t>4</w:t>
            </w:r>
          </w:p>
        </w:tc>
        <w:tc>
          <w:tcPr>
            <w:tcW w:w="6690" w:type="dxa"/>
            <w:tcBorders>
              <w:top w:val="nil"/>
              <w:left w:val="nil"/>
              <w:bottom w:val="single" w:sz="8" w:space="0" w:color="000000"/>
              <w:right w:val="single" w:sz="8" w:space="0" w:color="000000"/>
            </w:tcBorders>
            <w:tcMar>
              <w:top w:w="100" w:type="dxa"/>
              <w:left w:w="100" w:type="dxa"/>
              <w:bottom w:w="100" w:type="dxa"/>
              <w:right w:w="100" w:type="dxa"/>
            </w:tcMar>
          </w:tcPr>
          <w:p w14:paraId="58940ECB" w14:textId="77777777" w:rsidR="00F35959" w:rsidRDefault="00000000">
            <w:pPr>
              <w:spacing w:line="480" w:lineRule="auto"/>
            </w:pPr>
            <w:r>
              <w:t>Chronic pain (sometimes known as long-term pain or persistent pain) is pain that lasts for more than 3 months. Pain can be secondary to (caused by) an underlying condition (for example, osteoarthritis, rheumatoid arthritis, ulcerative colitis, endometriosis). Chronic pain can also be primary. This guideline is consistent with the ICD-11 definition of chronic primary pain.</w:t>
            </w:r>
          </w:p>
        </w:tc>
      </w:tr>
      <w:tr w:rsidR="00F35959" w14:paraId="28417CD5" w14:textId="77777777">
        <w:trPr>
          <w:trHeight w:val="690"/>
        </w:trPr>
        <w:tc>
          <w:tcPr>
            <w:tcW w:w="24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315D682" w14:textId="77777777" w:rsidR="00F35959" w:rsidRDefault="00000000">
            <w:pPr>
              <w:spacing w:line="480" w:lineRule="auto"/>
              <w:rPr>
                <w:vertAlign w:val="superscript"/>
              </w:rPr>
            </w:pPr>
            <w:r>
              <w:lastRenderedPageBreak/>
              <w:t>Healthcare Improvement Scotland SIGN Clinical Guideline 136</w:t>
            </w:r>
            <w:r>
              <w:rPr>
                <w:vertAlign w:val="superscript"/>
              </w:rPr>
              <w:t>5</w:t>
            </w:r>
          </w:p>
        </w:tc>
        <w:tc>
          <w:tcPr>
            <w:tcW w:w="6690" w:type="dxa"/>
            <w:tcBorders>
              <w:top w:val="nil"/>
              <w:left w:val="nil"/>
              <w:bottom w:val="single" w:sz="8" w:space="0" w:color="000000"/>
              <w:right w:val="single" w:sz="8" w:space="0" w:color="000000"/>
            </w:tcBorders>
            <w:tcMar>
              <w:top w:w="100" w:type="dxa"/>
              <w:left w:w="100" w:type="dxa"/>
              <w:bottom w:w="100" w:type="dxa"/>
              <w:right w:w="100" w:type="dxa"/>
            </w:tcMar>
          </w:tcPr>
          <w:p w14:paraId="67D317B6" w14:textId="77777777" w:rsidR="00F35959" w:rsidRDefault="00000000">
            <w:pPr>
              <w:spacing w:line="480" w:lineRule="auto"/>
            </w:pPr>
            <w:r>
              <w:t>Chronic pain is defined as pain that has been present for more than 12 weeks.</w:t>
            </w:r>
          </w:p>
        </w:tc>
      </w:tr>
      <w:tr w:rsidR="00F35959" w14:paraId="6DE6DF9A" w14:textId="77777777">
        <w:trPr>
          <w:trHeight w:val="615"/>
        </w:trPr>
        <w:tc>
          <w:tcPr>
            <w:tcW w:w="24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35EB771" w14:textId="77777777" w:rsidR="00F35959" w:rsidRDefault="00000000">
            <w:pPr>
              <w:spacing w:line="480" w:lineRule="auto"/>
              <w:rPr>
                <w:vertAlign w:val="superscript"/>
              </w:rPr>
            </w:pPr>
            <w:r>
              <w:t>NHS Inform (Scotland)</w:t>
            </w:r>
            <w:r>
              <w:rPr>
                <w:vertAlign w:val="superscript"/>
              </w:rPr>
              <w:t>6</w:t>
            </w:r>
          </w:p>
        </w:tc>
        <w:tc>
          <w:tcPr>
            <w:tcW w:w="6690" w:type="dxa"/>
            <w:tcBorders>
              <w:top w:val="nil"/>
              <w:left w:val="nil"/>
              <w:bottom w:val="single" w:sz="8" w:space="0" w:color="000000"/>
              <w:right w:val="single" w:sz="8" w:space="0" w:color="000000"/>
            </w:tcBorders>
            <w:tcMar>
              <w:top w:w="100" w:type="dxa"/>
              <w:left w:w="100" w:type="dxa"/>
              <w:bottom w:w="100" w:type="dxa"/>
              <w:right w:w="100" w:type="dxa"/>
            </w:tcMar>
          </w:tcPr>
          <w:p w14:paraId="13B04F82" w14:textId="77777777" w:rsidR="00F35959" w:rsidRDefault="00000000">
            <w:pPr>
              <w:spacing w:line="480" w:lineRule="auto"/>
            </w:pPr>
            <w:r>
              <w:t>Chronic or persistent pain is pain that carries on for longer than 12 weeks despite medication or treatment.</w:t>
            </w:r>
          </w:p>
        </w:tc>
      </w:tr>
      <w:tr w:rsidR="00F35959" w14:paraId="770D3E2D" w14:textId="77777777">
        <w:trPr>
          <w:trHeight w:val="865"/>
        </w:trPr>
        <w:tc>
          <w:tcPr>
            <w:tcW w:w="24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1D0BAF" w14:textId="77777777" w:rsidR="00F35959" w:rsidRDefault="00000000">
            <w:pPr>
              <w:spacing w:line="480" w:lineRule="auto"/>
              <w:rPr>
                <w:vertAlign w:val="superscript"/>
              </w:rPr>
            </w:pPr>
            <w:r>
              <w:t>NHS Cornwall and Isles of Scilly Integrated Care System - Pain Services</w:t>
            </w:r>
            <w:r>
              <w:rPr>
                <w:vertAlign w:val="superscript"/>
              </w:rPr>
              <w:t>7</w:t>
            </w:r>
          </w:p>
        </w:tc>
        <w:tc>
          <w:tcPr>
            <w:tcW w:w="6690" w:type="dxa"/>
            <w:tcBorders>
              <w:top w:val="nil"/>
              <w:left w:val="nil"/>
              <w:bottom w:val="single" w:sz="8" w:space="0" w:color="000000"/>
              <w:right w:val="single" w:sz="8" w:space="0" w:color="000000"/>
            </w:tcBorders>
            <w:tcMar>
              <w:top w:w="100" w:type="dxa"/>
              <w:left w:w="100" w:type="dxa"/>
              <w:bottom w:w="100" w:type="dxa"/>
              <w:right w:w="100" w:type="dxa"/>
            </w:tcMar>
          </w:tcPr>
          <w:p w14:paraId="6E561269" w14:textId="77777777" w:rsidR="00F35959" w:rsidRDefault="00000000">
            <w:pPr>
              <w:spacing w:line="480" w:lineRule="auto"/>
            </w:pPr>
            <w:r>
              <w:t>Chronic pain is pain persisting after the healing process has occurred or in the absence of tissue injury. It is sometimes defined as pain lasting for more than 3 months.</w:t>
            </w:r>
          </w:p>
        </w:tc>
      </w:tr>
      <w:tr w:rsidR="00F35959" w14:paraId="24D1B0E4" w14:textId="77777777">
        <w:trPr>
          <w:trHeight w:val="1065"/>
        </w:trPr>
        <w:tc>
          <w:tcPr>
            <w:tcW w:w="24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2174440" w14:textId="77777777" w:rsidR="00F35959" w:rsidRDefault="00000000">
            <w:pPr>
              <w:spacing w:line="480" w:lineRule="auto"/>
              <w:rPr>
                <w:vertAlign w:val="superscript"/>
              </w:rPr>
            </w:pPr>
            <w:r>
              <w:t>Wigan Borough CCG (Opioid Prescribing for Chronic Pain Resource Pack)</w:t>
            </w:r>
            <w:r>
              <w:rPr>
                <w:vertAlign w:val="superscript"/>
              </w:rPr>
              <w:t>8</w:t>
            </w:r>
          </w:p>
        </w:tc>
        <w:tc>
          <w:tcPr>
            <w:tcW w:w="6690" w:type="dxa"/>
            <w:tcBorders>
              <w:top w:val="nil"/>
              <w:left w:val="nil"/>
              <w:bottom w:val="single" w:sz="8" w:space="0" w:color="000000"/>
              <w:right w:val="single" w:sz="8" w:space="0" w:color="000000"/>
            </w:tcBorders>
            <w:tcMar>
              <w:top w:w="100" w:type="dxa"/>
              <w:left w:w="100" w:type="dxa"/>
              <w:bottom w:w="100" w:type="dxa"/>
              <w:right w:w="100" w:type="dxa"/>
            </w:tcMar>
          </w:tcPr>
          <w:p w14:paraId="61A2277C" w14:textId="77777777" w:rsidR="00F35959" w:rsidRDefault="00000000">
            <w:pPr>
              <w:spacing w:line="480" w:lineRule="auto"/>
            </w:pPr>
            <w:r>
              <w:t xml:space="preserve">Chronic pain refers to a continuous pain that persists beyond the expected time of healing or for longer than 3 months excluding cancer related pain and pain experienced at the </w:t>
            </w:r>
            <w:proofErr w:type="gramStart"/>
            <w:r>
              <w:t>end of life</w:t>
            </w:r>
            <w:proofErr w:type="gramEnd"/>
            <w:r>
              <w:t xml:space="preserve"> care.</w:t>
            </w:r>
          </w:p>
        </w:tc>
      </w:tr>
      <w:tr w:rsidR="00F35959" w14:paraId="3D1BC349" w14:textId="77777777">
        <w:trPr>
          <w:trHeight w:val="2805"/>
        </w:trPr>
        <w:tc>
          <w:tcPr>
            <w:tcW w:w="24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B7BE370" w14:textId="77777777" w:rsidR="00F35959" w:rsidRDefault="00000000">
            <w:pPr>
              <w:spacing w:line="480" w:lineRule="auto"/>
              <w:rPr>
                <w:vertAlign w:val="superscript"/>
              </w:rPr>
            </w:pPr>
            <w:r>
              <w:t>Oxford University Hospitals NHS Foundation Trust (Optimise Pain Rehabilitation Unit)</w:t>
            </w:r>
            <w:r>
              <w:rPr>
                <w:vertAlign w:val="superscript"/>
              </w:rPr>
              <w:t>9</w:t>
            </w:r>
          </w:p>
        </w:tc>
        <w:tc>
          <w:tcPr>
            <w:tcW w:w="6690" w:type="dxa"/>
            <w:tcBorders>
              <w:top w:val="nil"/>
              <w:left w:val="nil"/>
              <w:bottom w:val="single" w:sz="8" w:space="0" w:color="000000"/>
              <w:right w:val="single" w:sz="8" w:space="0" w:color="000000"/>
            </w:tcBorders>
            <w:tcMar>
              <w:top w:w="100" w:type="dxa"/>
              <w:left w:w="100" w:type="dxa"/>
              <w:bottom w:w="100" w:type="dxa"/>
              <w:right w:w="100" w:type="dxa"/>
            </w:tcMar>
          </w:tcPr>
          <w:p w14:paraId="7AD0F389" w14:textId="77777777" w:rsidR="00F35959" w:rsidRDefault="00000000">
            <w:pPr>
              <w:spacing w:line="480" w:lineRule="auto"/>
            </w:pPr>
            <w:r>
              <w:t>Chronic or persistent pain is any pain that has lasted for three months or longer.</w:t>
            </w:r>
          </w:p>
        </w:tc>
      </w:tr>
      <w:tr w:rsidR="00F35959" w14:paraId="706B58DF" w14:textId="77777777">
        <w:trPr>
          <w:trHeight w:val="1970"/>
        </w:trPr>
        <w:tc>
          <w:tcPr>
            <w:tcW w:w="24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D1F8C60" w14:textId="77777777" w:rsidR="00F35959" w:rsidRDefault="00000000">
            <w:pPr>
              <w:spacing w:line="480" w:lineRule="auto"/>
              <w:rPr>
                <w:vertAlign w:val="superscript"/>
              </w:rPr>
            </w:pPr>
            <w:r>
              <w:t>Institute for Chronic Pain (Education &amp; Public Policy Think Tank)</w:t>
            </w:r>
            <w:r>
              <w:rPr>
                <w:vertAlign w:val="superscript"/>
              </w:rPr>
              <w:t>10</w:t>
            </w:r>
          </w:p>
        </w:tc>
        <w:tc>
          <w:tcPr>
            <w:tcW w:w="6690" w:type="dxa"/>
            <w:tcBorders>
              <w:top w:val="nil"/>
              <w:left w:val="nil"/>
              <w:bottom w:val="single" w:sz="8" w:space="0" w:color="000000"/>
              <w:right w:val="single" w:sz="8" w:space="0" w:color="000000"/>
            </w:tcBorders>
            <w:tcMar>
              <w:top w:w="100" w:type="dxa"/>
              <w:left w:w="100" w:type="dxa"/>
              <w:bottom w:w="100" w:type="dxa"/>
              <w:right w:w="100" w:type="dxa"/>
            </w:tcMar>
          </w:tcPr>
          <w:p w14:paraId="6E593C4D" w14:textId="77777777" w:rsidR="00F35959" w:rsidRDefault="00000000">
            <w:pPr>
              <w:spacing w:line="480" w:lineRule="auto"/>
            </w:pPr>
            <w:r>
              <w:t xml:space="preserve">Chronic pain has two characteristics that are different than acute pain. First, chronic pain lasts longer than six months. Second, and most importantly, chronic pain is pain that occurs in addition to the pain of the original health condition. In fact, the original, underlying condition may or may not have healed. It doesn't really matter. Chronic pain is </w:t>
            </w:r>
            <w:r>
              <w:lastRenderedPageBreak/>
              <w:t>pain that has become independent of the underlying injury or illness that started it all.</w:t>
            </w:r>
          </w:p>
        </w:tc>
      </w:tr>
      <w:tr w:rsidR="00F35959" w14:paraId="6BB4A38A" w14:textId="77777777">
        <w:trPr>
          <w:trHeight w:val="1530"/>
        </w:trPr>
        <w:tc>
          <w:tcPr>
            <w:tcW w:w="24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3D4970" w14:textId="77777777" w:rsidR="00F35959" w:rsidRDefault="00000000">
            <w:pPr>
              <w:spacing w:line="480" w:lineRule="auto"/>
              <w:rPr>
                <w:vertAlign w:val="superscript"/>
              </w:rPr>
            </w:pPr>
            <w:r>
              <w:lastRenderedPageBreak/>
              <w:t>Institute of Medicine (US) Committee on Advancing Pain Research, Care, and Education. Relieving Pain in America.</w:t>
            </w:r>
            <w:r>
              <w:rPr>
                <w:vertAlign w:val="superscript"/>
              </w:rPr>
              <w:t>11</w:t>
            </w:r>
          </w:p>
        </w:tc>
        <w:tc>
          <w:tcPr>
            <w:tcW w:w="6690" w:type="dxa"/>
            <w:tcBorders>
              <w:top w:val="nil"/>
              <w:left w:val="nil"/>
              <w:bottom w:val="single" w:sz="8" w:space="0" w:color="000000"/>
              <w:right w:val="single" w:sz="8" w:space="0" w:color="000000"/>
            </w:tcBorders>
            <w:tcMar>
              <w:top w:w="100" w:type="dxa"/>
              <w:left w:w="100" w:type="dxa"/>
              <w:bottom w:w="100" w:type="dxa"/>
              <w:right w:w="100" w:type="dxa"/>
            </w:tcMar>
          </w:tcPr>
          <w:p w14:paraId="07373338" w14:textId="77777777" w:rsidR="00F35959" w:rsidRDefault="00000000">
            <w:pPr>
              <w:spacing w:line="480" w:lineRule="auto"/>
            </w:pPr>
            <w:r>
              <w:t>Chronic pain, lasts more than several months (variously defined as 3 to 6 months, but certainly longer than “normal healing”)</w:t>
            </w:r>
          </w:p>
        </w:tc>
      </w:tr>
      <w:tr w:rsidR="00F35959" w14:paraId="1BA90259" w14:textId="77777777">
        <w:trPr>
          <w:trHeight w:val="965"/>
        </w:trPr>
        <w:tc>
          <w:tcPr>
            <w:tcW w:w="24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F2C7D1" w14:textId="77777777" w:rsidR="00F35959" w:rsidRDefault="00000000">
            <w:pPr>
              <w:spacing w:line="480" w:lineRule="auto"/>
              <w:rPr>
                <w:vertAlign w:val="superscript"/>
              </w:rPr>
            </w:pPr>
            <w:r>
              <w:t>The Pain Toolkit</w:t>
            </w:r>
            <w:r>
              <w:rPr>
                <w:vertAlign w:val="superscript"/>
              </w:rPr>
              <w:t>12</w:t>
            </w:r>
          </w:p>
        </w:tc>
        <w:tc>
          <w:tcPr>
            <w:tcW w:w="6690" w:type="dxa"/>
            <w:tcBorders>
              <w:top w:val="nil"/>
              <w:left w:val="nil"/>
              <w:bottom w:val="single" w:sz="8" w:space="0" w:color="000000"/>
              <w:right w:val="single" w:sz="8" w:space="0" w:color="000000"/>
            </w:tcBorders>
            <w:tcMar>
              <w:top w:w="100" w:type="dxa"/>
              <w:left w:w="100" w:type="dxa"/>
              <w:bottom w:w="100" w:type="dxa"/>
              <w:right w:w="100" w:type="dxa"/>
            </w:tcMar>
          </w:tcPr>
          <w:p w14:paraId="7BE858F1" w14:textId="77777777" w:rsidR="00F35959" w:rsidRDefault="00000000">
            <w:pPr>
              <w:spacing w:line="480" w:lineRule="auto"/>
            </w:pPr>
            <w:r>
              <w:t>Persistent pain (chronic or long-term pain) is pain that continues for a period of 3 months or more and may not respond to usual medical treatment.</w:t>
            </w:r>
          </w:p>
        </w:tc>
      </w:tr>
      <w:tr w:rsidR="00F35959" w14:paraId="1D574BDB" w14:textId="77777777">
        <w:trPr>
          <w:trHeight w:val="1410"/>
        </w:trPr>
        <w:tc>
          <w:tcPr>
            <w:tcW w:w="24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DCBE048" w14:textId="77777777" w:rsidR="00F35959" w:rsidRDefault="00000000">
            <w:pPr>
              <w:spacing w:line="480" w:lineRule="auto"/>
              <w:rPr>
                <w:vertAlign w:val="superscript"/>
              </w:rPr>
            </w:pPr>
            <w:r>
              <w:t>American Society of Anesthesiologists: Chronic Pain</w:t>
            </w:r>
            <w:r>
              <w:rPr>
                <w:vertAlign w:val="superscript"/>
              </w:rPr>
              <w:t>13</w:t>
            </w:r>
          </w:p>
        </w:tc>
        <w:tc>
          <w:tcPr>
            <w:tcW w:w="6690" w:type="dxa"/>
            <w:tcBorders>
              <w:top w:val="nil"/>
              <w:left w:val="nil"/>
              <w:bottom w:val="single" w:sz="8" w:space="0" w:color="000000"/>
              <w:right w:val="single" w:sz="8" w:space="0" w:color="000000"/>
            </w:tcBorders>
            <w:tcMar>
              <w:top w:w="100" w:type="dxa"/>
              <w:left w:w="100" w:type="dxa"/>
              <w:bottom w:w="100" w:type="dxa"/>
              <w:right w:w="100" w:type="dxa"/>
            </w:tcMar>
          </w:tcPr>
          <w:p w14:paraId="5167FCBA" w14:textId="77777777" w:rsidR="00F35959" w:rsidRDefault="00000000">
            <w:pPr>
              <w:spacing w:line="480" w:lineRule="auto"/>
            </w:pPr>
            <w:r>
              <w:t>Chronic pain is pain that won’t go away, lasting three months or longer. Examples include arthritis in your knees, back, or neck that hurts most days; frequent migraine headaches; surgical pain that isn’t treated properly and lingers; and pain from muscle injuries that don’t heal correctly.</w:t>
            </w:r>
          </w:p>
        </w:tc>
      </w:tr>
      <w:tr w:rsidR="00F35959" w14:paraId="54499017" w14:textId="77777777">
        <w:trPr>
          <w:trHeight w:val="1310"/>
        </w:trPr>
        <w:tc>
          <w:tcPr>
            <w:tcW w:w="24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905D3B2" w14:textId="77777777" w:rsidR="00F35959" w:rsidRDefault="00000000">
            <w:pPr>
              <w:spacing w:line="480" w:lineRule="auto"/>
              <w:rPr>
                <w:vertAlign w:val="superscript"/>
              </w:rPr>
            </w:pPr>
            <w:r>
              <w:t>National Institute of Neurological Disorders and Stroke</w:t>
            </w:r>
            <w:r>
              <w:rPr>
                <w:vertAlign w:val="superscript"/>
              </w:rPr>
              <w:t>14</w:t>
            </w:r>
          </w:p>
        </w:tc>
        <w:tc>
          <w:tcPr>
            <w:tcW w:w="6690" w:type="dxa"/>
            <w:tcBorders>
              <w:top w:val="nil"/>
              <w:left w:val="nil"/>
              <w:bottom w:val="single" w:sz="8" w:space="0" w:color="000000"/>
              <w:right w:val="single" w:sz="8" w:space="0" w:color="000000"/>
            </w:tcBorders>
            <w:tcMar>
              <w:top w:w="100" w:type="dxa"/>
              <w:left w:w="100" w:type="dxa"/>
              <w:bottom w:w="100" w:type="dxa"/>
              <w:right w:w="100" w:type="dxa"/>
            </w:tcMar>
          </w:tcPr>
          <w:p w14:paraId="2F9723EA" w14:textId="77777777" w:rsidR="00F35959" w:rsidRDefault="00000000">
            <w:pPr>
              <w:spacing w:line="480" w:lineRule="auto"/>
            </w:pPr>
            <w:r>
              <w:t xml:space="preserve">Chronic pain is a medical disease that can be made worse by environmental and psychological factors. Chronic pain persists over a long period and can be challenging to manage. People with chronic pain often suffer from more than one painful condition. </w:t>
            </w:r>
          </w:p>
        </w:tc>
      </w:tr>
      <w:tr w:rsidR="00F35959" w14:paraId="0643ACC9" w14:textId="77777777">
        <w:trPr>
          <w:trHeight w:val="660"/>
        </w:trPr>
        <w:tc>
          <w:tcPr>
            <w:tcW w:w="24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5299228" w14:textId="77777777" w:rsidR="00F35959" w:rsidRDefault="00000000">
            <w:pPr>
              <w:spacing w:line="480" w:lineRule="auto"/>
              <w:rPr>
                <w:vertAlign w:val="superscript"/>
              </w:rPr>
            </w:pPr>
            <w:r>
              <w:t>Practical Pain Management (Journal)</w:t>
            </w:r>
            <w:r>
              <w:rPr>
                <w:vertAlign w:val="superscript"/>
              </w:rPr>
              <w:t>15</w:t>
            </w:r>
            <w:r>
              <w:t xml:space="preserve"> </w:t>
            </w:r>
          </w:p>
        </w:tc>
        <w:tc>
          <w:tcPr>
            <w:tcW w:w="6690" w:type="dxa"/>
            <w:tcBorders>
              <w:top w:val="nil"/>
              <w:left w:val="nil"/>
              <w:bottom w:val="single" w:sz="8" w:space="0" w:color="000000"/>
              <w:right w:val="single" w:sz="8" w:space="0" w:color="000000"/>
            </w:tcBorders>
            <w:tcMar>
              <w:top w:w="100" w:type="dxa"/>
              <w:left w:w="100" w:type="dxa"/>
              <w:bottom w:w="100" w:type="dxa"/>
              <w:right w:w="100" w:type="dxa"/>
            </w:tcMar>
          </w:tcPr>
          <w:p w14:paraId="46D8CD2A" w14:textId="77777777" w:rsidR="00F35959" w:rsidRDefault="00000000">
            <w:pPr>
              <w:spacing w:line="480" w:lineRule="auto"/>
            </w:pPr>
            <w:r>
              <w:t>Chronic pain (sometimes called intractable pain) is pain that lasts more than 6 months.</w:t>
            </w:r>
          </w:p>
        </w:tc>
      </w:tr>
      <w:tr w:rsidR="00F35959" w14:paraId="4A0B41E8" w14:textId="77777777">
        <w:trPr>
          <w:trHeight w:val="1475"/>
        </w:trPr>
        <w:tc>
          <w:tcPr>
            <w:tcW w:w="24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D485D67" w14:textId="77777777" w:rsidR="00F35959" w:rsidRDefault="00000000">
            <w:pPr>
              <w:spacing w:line="480" w:lineRule="auto"/>
              <w:rPr>
                <w:vertAlign w:val="superscript"/>
              </w:rPr>
            </w:pPr>
            <w:r>
              <w:lastRenderedPageBreak/>
              <w:t>American Chronic Pain Association</w:t>
            </w:r>
            <w:r>
              <w:rPr>
                <w:vertAlign w:val="superscript"/>
              </w:rPr>
              <w:t>16</w:t>
            </w:r>
          </w:p>
        </w:tc>
        <w:tc>
          <w:tcPr>
            <w:tcW w:w="6690" w:type="dxa"/>
            <w:tcBorders>
              <w:top w:val="nil"/>
              <w:left w:val="nil"/>
              <w:bottom w:val="single" w:sz="8" w:space="0" w:color="000000"/>
              <w:right w:val="single" w:sz="8" w:space="0" w:color="000000"/>
            </w:tcBorders>
            <w:tcMar>
              <w:top w:w="100" w:type="dxa"/>
              <w:left w:w="100" w:type="dxa"/>
              <w:bottom w:w="100" w:type="dxa"/>
              <w:right w:w="100" w:type="dxa"/>
            </w:tcMar>
          </w:tcPr>
          <w:p w14:paraId="0C343614" w14:textId="77777777" w:rsidR="00F35959" w:rsidRDefault="00000000">
            <w:pPr>
              <w:spacing w:line="480" w:lineRule="auto"/>
            </w:pPr>
            <w:r>
              <w:t>Chronic pain can be described as ongoing or recurrent pain, lasting beyond the usual course of acute illness or injury healing, more than 3 to 6 months, and which adversely affects the individual’s well-being. Another definition for chronic or persistent pain is pain that continues when it should not. (IASP 2004)</w:t>
            </w:r>
          </w:p>
        </w:tc>
      </w:tr>
    </w:tbl>
    <w:p w14:paraId="2CEC344E" w14:textId="77777777" w:rsidR="00F35959" w:rsidRDefault="00F35959">
      <w:pPr>
        <w:spacing w:line="480" w:lineRule="auto"/>
        <w:rPr>
          <w:b/>
        </w:rPr>
      </w:pPr>
    </w:p>
    <w:p w14:paraId="7C9F51B3" w14:textId="77777777" w:rsidR="00F35959" w:rsidRDefault="00000000">
      <w:pPr>
        <w:spacing w:line="480" w:lineRule="auto"/>
        <w:rPr>
          <w:b/>
        </w:rPr>
      </w:pPr>
      <w:r>
        <w:rPr>
          <w:b/>
        </w:rPr>
        <w:t>References for Supplementary Table 1</w:t>
      </w:r>
    </w:p>
    <w:p w14:paraId="070E372B" w14:textId="07B53870" w:rsidR="00F35959" w:rsidRDefault="00000000" w:rsidP="00DF7F58">
      <w:pPr>
        <w:numPr>
          <w:ilvl w:val="0"/>
          <w:numId w:val="3"/>
        </w:numPr>
        <w:spacing w:after="0" w:line="240" w:lineRule="auto"/>
        <w:ind w:left="714" w:hanging="357"/>
        <w:rPr>
          <w:sz w:val="20"/>
          <w:szCs w:val="20"/>
        </w:rPr>
      </w:pPr>
      <w:r>
        <w:rPr>
          <w:sz w:val="20"/>
          <w:szCs w:val="20"/>
        </w:rPr>
        <w:t xml:space="preserve">Merskey H, Bogduk N. Classification of chronic pain. 2nd ed (Revised). Seattle: IASP Press, 1994. p 4.  </w:t>
      </w:r>
      <w:hyperlink r:id="rId8" w:history="1">
        <w:r w:rsidR="00DF7F58" w:rsidRPr="006C27AB">
          <w:rPr>
            <w:rStyle w:val="Hyperlink"/>
            <w:sz w:val="20"/>
            <w:szCs w:val="20"/>
          </w:rPr>
          <w:t>https://www.iasp-pain.org/publications/free-ebooks/classification-of-chronic-pain-second-edition-revised/</w:t>
        </w:r>
      </w:hyperlink>
      <w:r w:rsidR="00DF7F58">
        <w:rPr>
          <w:sz w:val="20"/>
          <w:szCs w:val="20"/>
        </w:rPr>
        <w:t xml:space="preserve"> </w:t>
      </w:r>
      <w:r>
        <w:rPr>
          <w:sz w:val="20"/>
          <w:szCs w:val="20"/>
        </w:rPr>
        <w:t xml:space="preserve"> Accessed 18 Jan 2023.</w:t>
      </w:r>
    </w:p>
    <w:p w14:paraId="476718E7" w14:textId="48745936" w:rsidR="00F35959" w:rsidRDefault="00000000" w:rsidP="00DF7F58">
      <w:pPr>
        <w:spacing w:after="0" w:line="240" w:lineRule="auto"/>
        <w:ind w:left="714" w:hanging="357"/>
        <w:rPr>
          <w:sz w:val="20"/>
          <w:szCs w:val="20"/>
        </w:rPr>
      </w:pPr>
      <w:r>
        <w:rPr>
          <w:sz w:val="20"/>
          <w:szCs w:val="20"/>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sz w:val="20"/>
          <w:szCs w:val="20"/>
        </w:rPr>
        <w:t xml:space="preserve">British Pain Society: Useful Definitions and Glossary. </w:t>
      </w:r>
      <w:hyperlink r:id="rId9" w:history="1">
        <w:r w:rsidR="00DF7F58" w:rsidRPr="006C27AB">
          <w:rPr>
            <w:rStyle w:val="Hyperlink"/>
            <w:sz w:val="20"/>
            <w:szCs w:val="20"/>
          </w:rPr>
          <w:t>https://www.britishpainsociety.org/people-with-pain/useful-definitions-and-glossary/</w:t>
        </w:r>
      </w:hyperlink>
      <w:r w:rsidR="00DF7F58">
        <w:rPr>
          <w:sz w:val="20"/>
          <w:szCs w:val="20"/>
        </w:rPr>
        <w:t xml:space="preserve"> </w:t>
      </w:r>
      <w:r>
        <w:rPr>
          <w:sz w:val="20"/>
          <w:szCs w:val="20"/>
        </w:rPr>
        <w:t>Accessed 17 Jan 2023.</w:t>
      </w:r>
    </w:p>
    <w:p w14:paraId="59333D2B" w14:textId="6358DB1E" w:rsidR="00F35959" w:rsidRDefault="00000000" w:rsidP="00DF7F58">
      <w:pPr>
        <w:spacing w:after="0" w:line="240" w:lineRule="auto"/>
        <w:ind w:left="714" w:hanging="357"/>
        <w:rPr>
          <w:sz w:val="20"/>
          <w:szCs w:val="20"/>
        </w:rPr>
      </w:pPr>
      <w:r>
        <w:rPr>
          <w:sz w:val="20"/>
          <w:szCs w:val="20"/>
        </w:rPr>
        <w:t>3.</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sz w:val="20"/>
          <w:szCs w:val="20"/>
        </w:rPr>
        <w:t xml:space="preserve">Faculty of Pain Medicine: Opioids Aware. </w:t>
      </w:r>
      <w:hyperlink r:id="rId10" w:history="1">
        <w:r w:rsidR="003D632D" w:rsidRPr="006C27AB">
          <w:rPr>
            <w:rStyle w:val="Hyperlink"/>
            <w:sz w:val="20"/>
            <w:szCs w:val="20"/>
          </w:rPr>
          <w:t>https://www.fpm.ac.uk/opioids-aware-understanding-pain-medicines-pain/about-pain</w:t>
        </w:r>
      </w:hyperlink>
      <w:r w:rsidR="003D632D">
        <w:rPr>
          <w:sz w:val="20"/>
          <w:szCs w:val="20"/>
        </w:rPr>
        <w:t xml:space="preserve"> </w:t>
      </w:r>
      <w:r>
        <w:rPr>
          <w:sz w:val="20"/>
          <w:szCs w:val="20"/>
        </w:rPr>
        <w:t xml:space="preserve"> Accessed 16 Jan 2023. </w:t>
      </w:r>
    </w:p>
    <w:p w14:paraId="1DBE8000" w14:textId="06E35885" w:rsidR="00F35959" w:rsidRDefault="00000000" w:rsidP="00DF7F58">
      <w:pPr>
        <w:spacing w:after="0" w:line="240" w:lineRule="auto"/>
        <w:ind w:left="714" w:hanging="357"/>
        <w:rPr>
          <w:sz w:val="20"/>
          <w:szCs w:val="20"/>
          <w:u w:val="single"/>
        </w:rPr>
      </w:pPr>
      <w:r>
        <w:rPr>
          <w:sz w:val="20"/>
          <w:szCs w:val="20"/>
        </w:rPr>
        <w:t>4.</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sz w:val="20"/>
          <w:szCs w:val="20"/>
        </w:rPr>
        <w:t xml:space="preserve">National Institute for Health and Clinical Excellence. NICE guideline [NG193]. Chronic pain (primary and secondary) in over 16s: assessment of all chronic pain and management of chronic primary pain. 2021. </w:t>
      </w:r>
      <w:hyperlink r:id="rId11" w:history="1">
        <w:r w:rsidR="003D632D" w:rsidRPr="006C27AB">
          <w:rPr>
            <w:rStyle w:val="Hyperlink"/>
            <w:sz w:val="20"/>
            <w:szCs w:val="20"/>
          </w:rPr>
          <w:t>https://www.nice.org.uk/guidance/ng193</w:t>
        </w:r>
      </w:hyperlink>
      <w:r w:rsidR="003D632D">
        <w:rPr>
          <w:sz w:val="20"/>
          <w:szCs w:val="20"/>
        </w:rPr>
        <w:t xml:space="preserve"> </w:t>
      </w:r>
      <w:r>
        <w:rPr>
          <w:sz w:val="20"/>
          <w:szCs w:val="20"/>
        </w:rPr>
        <w:t xml:space="preserve"> Accessed 17 Jan 2023.</w:t>
      </w:r>
    </w:p>
    <w:p w14:paraId="304150A0" w14:textId="27E66A10" w:rsidR="00F35959" w:rsidRDefault="00000000" w:rsidP="00DF7F58">
      <w:pPr>
        <w:spacing w:after="0" w:line="240" w:lineRule="auto"/>
        <w:ind w:left="714" w:hanging="357"/>
        <w:rPr>
          <w:sz w:val="20"/>
          <w:szCs w:val="20"/>
        </w:rPr>
      </w:pPr>
      <w:r>
        <w:rPr>
          <w:sz w:val="20"/>
          <w:szCs w:val="20"/>
        </w:rPr>
        <w:t>5.</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sz w:val="20"/>
          <w:szCs w:val="20"/>
        </w:rPr>
        <w:t xml:space="preserve">Scottish Intercollegiate Guidelines Network. SIGN publication no.136. Management of chronic pain. 2013.  </w:t>
      </w:r>
      <w:hyperlink r:id="rId12" w:history="1">
        <w:r w:rsidR="003D632D" w:rsidRPr="006C27AB">
          <w:rPr>
            <w:rStyle w:val="Hyperlink"/>
            <w:sz w:val="20"/>
            <w:szCs w:val="20"/>
          </w:rPr>
          <w:t>https://www.sign.ac.uk/assets/sign136.pdf</w:t>
        </w:r>
      </w:hyperlink>
      <w:r w:rsidR="003D632D">
        <w:rPr>
          <w:sz w:val="20"/>
          <w:szCs w:val="20"/>
        </w:rPr>
        <w:t xml:space="preserve"> </w:t>
      </w:r>
      <w:r>
        <w:rPr>
          <w:sz w:val="20"/>
          <w:szCs w:val="20"/>
        </w:rPr>
        <w:t>Accessed 17 Jan 2023.</w:t>
      </w:r>
    </w:p>
    <w:p w14:paraId="54BECEAF" w14:textId="78D1CD3F" w:rsidR="00F35959" w:rsidRDefault="00000000" w:rsidP="00DF7F58">
      <w:pPr>
        <w:spacing w:after="0" w:line="240" w:lineRule="auto"/>
        <w:ind w:left="714" w:hanging="357"/>
        <w:rPr>
          <w:sz w:val="20"/>
          <w:szCs w:val="20"/>
        </w:rPr>
      </w:pPr>
      <w:r>
        <w:rPr>
          <w:sz w:val="20"/>
          <w:szCs w:val="20"/>
        </w:rPr>
        <w:t>6.</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sz w:val="20"/>
          <w:szCs w:val="20"/>
        </w:rPr>
        <w:t xml:space="preserve">NHS Inform Scotland. Chronic Pain. </w:t>
      </w:r>
      <w:hyperlink r:id="rId13" w:history="1">
        <w:r w:rsidR="003D632D" w:rsidRPr="006C27AB">
          <w:rPr>
            <w:rStyle w:val="Hyperlink"/>
            <w:sz w:val="20"/>
            <w:szCs w:val="20"/>
          </w:rPr>
          <w:t>https://www.nhsinform.scot/illnesses-and-conditions/brain-nerves-and-spinal-cord/chronic-pain</w:t>
        </w:r>
      </w:hyperlink>
      <w:r w:rsidR="003D632D">
        <w:rPr>
          <w:sz w:val="20"/>
          <w:szCs w:val="20"/>
        </w:rPr>
        <w:t xml:space="preserve"> </w:t>
      </w:r>
      <w:r>
        <w:rPr>
          <w:sz w:val="20"/>
          <w:szCs w:val="20"/>
        </w:rPr>
        <w:t>Accessed 17 Jan 2023.</w:t>
      </w:r>
    </w:p>
    <w:p w14:paraId="370BF122" w14:textId="63FBB4E7" w:rsidR="00F35959" w:rsidRDefault="00000000" w:rsidP="00DF7F58">
      <w:pPr>
        <w:spacing w:after="0" w:line="240" w:lineRule="auto"/>
        <w:ind w:left="714" w:hanging="357"/>
        <w:rPr>
          <w:sz w:val="20"/>
          <w:szCs w:val="20"/>
          <w:u w:val="single"/>
        </w:rPr>
      </w:pPr>
      <w:r>
        <w:rPr>
          <w:sz w:val="20"/>
          <w:szCs w:val="20"/>
        </w:rPr>
        <w:t xml:space="preserve">7. </w:t>
      </w:r>
      <w:r>
        <w:rPr>
          <w:sz w:val="20"/>
          <w:szCs w:val="20"/>
        </w:rPr>
        <w:tab/>
        <w:t>NHS Kernow CCG (NHS Cornwall and Isles of Scilly): RMS Clinical Referral Guidelines: Pain Services</w:t>
      </w:r>
      <w:r w:rsidR="003D632D">
        <w:rPr>
          <w:sz w:val="20"/>
          <w:szCs w:val="20"/>
        </w:rPr>
        <w:t xml:space="preserve"> (2020)</w:t>
      </w:r>
      <w:r>
        <w:rPr>
          <w:sz w:val="20"/>
          <w:szCs w:val="20"/>
        </w:rPr>
        <w:t xml:space="preserve">. </w:t>
      </w:r>
      <w:hyperlink r:id="rId14" w:history="1">
        <w:r w:rsidR="003D632D" w:rsidRPr="006C27AB">
          <w:rPr>
            <w:rStyle w:val="Hyperlink"/>
            <w:sz w:val="20"/>
            <w:szCs w:val="20"/>
          </w:rPr>
          <w:t>https://rms.cornwall.nhs.uk/primary_care_clinical_referral_criteria/pain_services</w:t>
        </w:r>
      </w:hyperlink>
      <w:r w:rsidR="003D632D">
        <w:rPr>
          <w:sz w:val="20"/>
          <w:szCs w:val="20"/>
        </w:rPr>
        <w:t xml:space="preserve"> </w:t>
      </w:r>
      <w:r>
        <w:rPr>
          <w:sz w:val="20"/>
          <w:szCs w:val="20"/>
        </w:rPr>
        <w:t>Accessed 17 Jan 2023.</w:t>
      </w:r>
    </w:p>
    <w:p w14:paraId="602E6BDC" w14:textId="21260A0C" w:rsidR="00F35959" w:rsidRDefault="00000000" w:rsidP="00DF7F58">
      <w:pPr>
        <w:spacing w:after="0" w:line="240" w:lineRule="auto"/>
        <w:ind w:left="714" w:hanging="357"/>
        <w:rPr>
          <w:sz w:val="20"/>
          <w:szCs w:val="20"/>
        </w:rPr>
      </w:pPr>
      <w:r>
        <w:rPr>
          <w:sz w:val="20"/>
          <w:szCs w:val="20"/>
        </w:rPr>
        <w:t>8.</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sz w:val="20"/>
          <w:szCs w:val="20"/>
        </w:rPr>
        <w:t xml:space="preserve">Wigan Borough CCG: Opioid Prescribing for Chronic Pain: Resource Pack. 2018. </w:t>
      </w:r>
      <w:hyperlink r:id="rId15" w:history="1">
        <w:r w:rsidR="003C0AA2" w:rsidRPr="006C27AB">
          <w:rPr>
            <w:rStyle w:val="Hyperlink"/>
          </w:rPr>
          <w:t>https://gmmmg.nhs.uk/download/?file_id=184</w:t>
        </w:r>
      </w:hyperlink>
      <w:r w:rsidR="003C0AA2">
        <w:t xml:space="preserve"> </w:t>
      </w:r>
      <w:r>
        <w:rPr>
          <w:sz w:val="20"/>
          <w:szCs w:val="20"/>
        </w:rPr>
        <w:t>Accessed 17 Jan 2023.</w:t>
      </w:r>
    </w:p>
    <w:p w14:paraId="6FECADD6" w14:textId="5D3D3838" w:rsidR="00F35959" w:rsidRDefault="00000000" w:rsidP="00DF7F58">
      <w:pPr>
        <w:spacing w:after="0" w:line="240" w:lineRule="auto"/>
        <w:ind w:left="714" w:hanging="357"/>
        <w:rPr>
          <w:sz w:val="20"/>
          <w:szCs w:val="20"/>
        </w:rPr>
      </w:pPr>
      <w:r>
        <w:rPr>
          <w:sz w:val="20"/>
          <w:szCs w:val="20"/>
        </w:rPr>
        <w:t>9.</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sz w:val="20"/>
          <w:szCs w:val="20"/>
        </w:rPr>
        <w:t>Oxford University Hospitals NHS Foundation Trust: Optimise.</w:t>
      </w:r>
      <w:hyperlink r:id="rId16">
        <w:r>
          <w:rPr>
            <w:sz w:val="20"/>
            <w:szCs w:val="20"/>
          </w:rPr>
          <w:t xml:space="preserve"> </w:t>
        </w:r>
      </w:hyperlink>
      <w:r w:rsidR="00620B75">
        <w:rPr>
          <w:sz w:val="20"/>
          <w:szCs w:val="20"/>
        </w:rPr>
        <w:t xml:space="preserve"> </w:t>
      </w:r>
      <w:hyperlink r:id="rId17" w:history="1">
        <w:r w:rsidR="00620B75" w:rsidRPr="006C27AB">
          <w:rPr>
            <w:rStyle w:val="Hyperlink"/>
            <w:sz w:val="20"/>
            <w:szCs w:val="20"/>
          </w:rPr>
          <w:t xml:space="preserve">https://www.ouh.nhs.uk/optimise/information/ </w:t>
        </w:r>
      </w:hyperlink>
      <w:r>
        <w:rPr>
          <w:sz w:val="20"/>
          <w:szCs w:val="20"/>
        </w:rPr>
        <w:t xml:space="preserve"> Accessed 17 Jan 2023.</w:t>
      </w:r>
    </w:p>
    <w:p w14:paraId="65D5DF8E" w14:textId="4556459A" w:rsidR="00F35959" w:rsidRDefault="00000000" w:rsidP="00DF7F58">
      <w:pPr>
        <w:spacing w:after="0" w:line="240" w:lineRule="auto"/>
        <w:ind w:left="714" w:hanging="357"/>
        <w:rPr>
          <w:sz w:val="20"/>
          <w:szCs w:val="20"/>
        </w:rPr>
      </w:pPr>
      <w:r>
        <w:rPr>
          <w:sz w:val="20"/>
          <w:szCs w:val="20"/>
        </w:rPr>
        <w:t>10.</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sidRPr="007A0AFA">
        <w:rPr>
          <w:rFonts w:asciiTheme="majorHAnsi" w:hAnsiTheme="majorHAnsi" w:cstheme="majorHAnsi"/>
          <w:sz w:val="20"/>
          <w:szCs w:val="20"/>
        </w:rPr>
        <w:t>Institute for Chronic Pain: What is Chronic Pain</w:t>
      </w:r>
      <w:r w:rsidR="00620B75" w:rsidRPr="007A0AFA">
        <w:rPr>
          <w:rFonts w:asciiTheme="majorHAnsi" w:hAnsiTheme="majorHAnsi" w:cstheme="majorHAnsi"/>
          <w:sz w:val="20"/>
          <w:szCs w:val="20"/>
        </w:rPr>
        <w:t xml:space="preserve"> (2012)</w:t>
      </w:r>
      <w:r w:rsidRPr="007A0AFA">
        <w:rPr>
          <w:rFonts w:asciiTheme="majorHAnsi" w:hAnsiTheme="majorHAnsi" w:cstheme="majorHAnsi"/>
          <w:sz w:val="20"/>
          <w:szCs w:val="20"/>
        </w:rPr>
        <w:t xml:space="preserve">? </w:t>
      </w:r>
      <w:hyperlink r:id="rId18" w:history="1">
        <w:r w:rsidR="007A0AFA" w:rsidRPr="007A0AFA">
          <w:rPr>
            <w:rStyle w:val="Hyperlink"/>
            <w:rFonts w:asciiTheme="majorHAnsi" w:hAnsiTheme="majorHAnsi" w:cstheme="majorHAnsi"/>
            <w:sz w:val="20"/>
            <w:szCs w:val="20"/>
            <w:lang w:eastAsia="en-US"/>
          </w:rPr>
          <w:t>http://www.instituteforchronicpain.org/understanding-chronic-pain/what-is-chronic-pain</w:t>
        </w:r>
      </w:hyperlink>
      <w:r w:rsidR="00906507" w:rsidRPr="007A0AFA">
        <w:rPr>
          <w:rFonts w:asciiTheme="majorHAnsi" w:hAnsiTheme="majorHAnsi" w:cstheme="majorHAnsi"/>
          <w:sz w:val="20"/>
          <w:szCs w:val="20"/>
        </w:rPr>
        <w:t xml:space="preserve"> </w:t>
      </w:r>
      <w:r w:rsidR="00620B75" w:rsidRPr="007A0AFA">
        <w:rPr>
          <w:rFonts w:asciiTheme="majorHAnsi" w:hAnsiTheme="majorHAnsi" w:cstheme="majorHAnsi"/>
          <w:sz w:val="20"/>
          <w:szCs w:val="20"/>
        </w:rPr>
        <w:t xml:space="preserve"> </w:t>
      </w:r>
      <w:r w:rsidRPr="007A0AFA">
        <w:rPr>
          <w:rFonts w:asciiTheme="majorHAnsi" w:hAnsiTheme="majorHAnsi" w:cstheme="majorHAnsi"/>
          <w:sz w:val="20"/>
          <w:szCs w:val="20"/>
        </w:rPr>
        <w:t xml:space="preserve"> Accessed 17 Jan</w:t>
      </w:r>
      <w:r>
        <w:rPr>
          <w:sz w:val="20"/>
          <w:szCs w:val="20"/>
        </w:rPr>
        <w:t xml:space="preserve"> 2023.</w:t>
      </w:r>
    </w:p>
    <w:p w14:paraId="58EE2B51" w14:textId="0C453CC0" w:rsidR="00F35959" w:rsidRDefault="00000000" w:rsidP="00DF7F58">
      <w:pPr>
        <w:spacing w:after="0" w:line="240" w:lineRule="auto"/>
        <w:ind w:left="714" w:hanging="357"/>
        <w:rPr>
          <w:sz w:val="20"/>
          <w:szCs w:val="20"/>
        </w:rPr>
      </w:pPr>
      <w:r>
        <w:rPr>
          <w:sz w:val="20"/>
          <w:szCs w:val="20"/>
        </w:rPr>
        <w:t>11.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sz w:val="20"/>
          <w:szCs w:val="20"/>
        </w:rPr>
        <w:t>Institute of Medicine (US) Committee on Advancing Pain Research, Care, and Education. Relieving Pain in America: A Blueprint for Transforming Prevention, Care, Education, and Research. Washington (DC): National Academies Press (US); 2011. p.33.</w:t>
      </w:r>
      <w:hyperlink r:id="rId19" w:anchor="27">
        <w:r>
          <w:rPr>
            <w:sz w:val="20"/>
            <w:szCs w:val="20"/>
          </w:rPr>
          <w:t xml:space="preserve"> </w:t>
        </w:r>
      </w:hyperlink>
      <w:r w:rsidR="006A5509" w:rsidRPr="006A5509">
        <w:t xml:space="preserve"> </w:t>
      </w:r>
      <w:hyperlink r:id="rId20" w:anchor="32" w:history="1">
        <w:r w:rsidR="006A5509" w:rsidRPr="006C27AB">
          <w:rPr>
            <w:rStyle w:val="Hyperlink"/>
          </w:rPr>
          <w:t>https://nap.nationalacademies.org/read/13172/chapter/3#32</w:t>
        </w:r>
      </w:hyperlink>
      <w:r w:rsidR="006A5509">
        <w:t xml:space="preserve"> </w:t>
      </w:r>
      <w:r>
        <w:rPr>
          <w:sz w:val="20"/>
          <w:szCs w:val="20"/>
        </w:rPr>
        <w:t xml:space="preserve"> Accessed 17 Jan 2023.</w:t>
      </w:r>
    </w:p>
    <w:p w14:paraId="4400AF5F" w14:textId="548C73B8" w:rsidR="00F35959" w:rsidRDefault="00000000" w:rsidP="00DF7F58">
      <w:pPr>
        <w:spacing w:after="0" w:line="240" w:lineRule="auto"/>
        <w:ind w:left="714" w:hanging="357"/>
        <w:rPr>
          <w:sz w:val="20"/>
          <w:szCs w:val="20"/>
        </w:rPr>
      </w:pPr>
      <w:r>
        <w:rPr>
          <w:sz w:val="20"/>
          <w:szCs w:val="20"/>
        </w:rPr>
        <w:t>12.</w:t>
      </w:r>
      <w:r>
        <w:rPr>
          <w:rFonts w:ascii="Times New Roman" w:eastAsia="Times New Roman" w:hAnsi="Times New Roman" w:cs="Times New Roman"/>
          <w:sz w:val="14"/>
          <w:szCs w:val="14"/>
        </w:rPr>
        <w:t xml:space="preserve">   </w:t>
      </w:r>
      <w:r>
        <w:rPr>
          <w:sz w:val="20"/>
          <w:szCs w:val="20"/>
        </w:rPr>
        <w:t>The Pain Toolkit Persistent Pain: What is Pain?</w:t>
      </w:r>
      <w:hyperlink r:id="rId21">
        <w:r>
          <w:rPr>
            <w:sz w:val="20"/>
            <w:szCs w:val="20"/>
          </w:rPr>
          <w:t xml:space="preserve"> </w:t>
        </w:r>
      </w:hyperlink>
      <w:hyperlink r:id="rId22" w:history="1">
        <w:r w:rsidR="00383DB0" w:rsidRPr="006C27AB">
          <w:rPr>
            <w:rStyle w:val="Hyperlink"/>
          </w:rPr>
          <w:t xml:space="preserve"> </w:t>
        </w:r>
        <w:r w:rsidR="00383DB0" w:rsidRPr="006C27AB">
          <w:rPr>
            <w:rStyle w:val="Hyperlink"/>
            <w:sz w:val="20"/>
            <w:szCs w:val="20"/>
          </w:rPr>
          <w:t>https://www.paintoolkit.org/persistent-pain/what-is-it</w:t>
        </w:r>
      </w:hyperlink>
      <w:r>
        <w:rPr>
          <w:sz w:val="20"/>
          <w:szCs w:val="20"/>
        </w:rPr>
        <w:t xml:space="preserve"> Accessed 17 Jan 2023.</w:t>
      </w:r>
    </w:p>
    <w:p w14:paraId="6954AD65" w14:textId="5746803D" w:rsidR="00F35959" w:rsidRDefault="00000000" w:rsidP="00DF7F58">
      <w:pPr>
        <w:spacing w:after="0" w:line="240" w:lineRule="auto"/>
        <w:ind w:left="714" w:hanging="357"/>
        <w:rPr>
          <w:sz w:val="20"/>
          <w:szCs w:val="20"/>
        </w:rPr>
      </w:pPr>
      <w:r>
        <w:rPr>
          <w:sz w:val="20"/>
          <w:szCs w:val="20"/>
        </w:rPr>
        <w:t>13.</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sz w:val="20"/>
          <w:szCs w:val="20"/>
        </w:rPr>
        <w:t>American Society of Anesthesiologists. Made for This Moment: Chronic Pain.</w:t>
      </w:r>
      <w:hyperlink r:id="rId23">
        <w:r>
          <w:rPr>
            <w:sz w:val="20"/>
            <w:szCs w:val="20"/>
          </w:rPr>
          <w:t xml:space="preserve"> </w:t>
        </w:r>
      </w:hyperlink>
      <w:hyperlink r:id="rId24" w:history="1">
        <w:r w:rsidR="00383DB0" w:rsidRPr="006C27AB">
          <w:rPr>
            <w:rStyle w:val="Hyperlink"/>
            <w:sz w:val="20"/>
            <w:szCs w:val="20"/>
          </w:rPr>
          <w:t>https://www.asahq.org/madeforthismoment/pain-management/types-of-pain/chronic/</w:t>
        </w:r>
      </w:hyperlink>
      <w:r>
        <w:rPr>
          <w:sz w:val="20"/>
          <w:szCs w:val="20"/>
        </w:rPr>
        <w:t xml:space="preserve"> Accessed 17 Jan 2023.</w:t>
      </w:r>
    </w:p>
    <w:p w14:paraId="708CEC62" w14:textId="17748F6E" w:rsidR="00F35959" w:rsidRDefault="00000000" w:rsidP="00DF7F58">
      <w:pPr>
        <w:spacing w:after="0" w:line="240" w:lineRule="auto"/>
        <w:ind w:left="714" w:hanging="357"/>
        <w:rPr>
          <w:sz w:val="20"/>
          <w:szCs w:val="20"/>
        </w:rPr>
      </w:pPr>
      <w:r>
        <w:rPr>
          <w:sz w:val="20"/>
          <w:szCs w:val="20"/>
        </w:rPr>
        <w:t>14.</w:t>
      </w:r>
      <w:r>
        <w:rPr>
          <w:rFonts w:ascii="Times New Roman" w:eastAsia="Times New Roman" w:hAnsi="Times New Roman" w:cs="Times New Roman"/>
          <w:sz w:val="14"/>
          <w:szCs w:val="14"/>
        </w:rPr>
        <w:t xml:space="preserve">  </w:t>
      </w:r>
      <w:r>
        <w:rPr>
          <w:sz w:val="20"/>
          <w:szCs w:val="20"/>
        </w:rPr>
        <w:t>National Institute of Neurological Disorders and Stroke: Chronic Pain</w:t>
      </w:r>
      <w:r w:rsidR="00383DB0">
        <w:rPr>
          <w:sz w:val="20"/>
          <w:szCs w:val="20"/>
        </w:rPr>
        <w:t xml:space="preserve"> (2022)</w:t>
      </w:r>
      <w:r>
        <w:rPr>
          <w:sz w:val="20"/>
          <w:szCs w:val="20"/>
        </w:rPr>
        <w:t xml:space="preserve">. </w:t>
      </w:r>
      <w:hyperlink r:id="rId25" w:history="1">
        <w:r w:rsidR="0008234C" w:rsidRPr="006C27AB">
          <w:rPr>
            <w:rStyle w:val="Hyperlink"/>
          </w:rPr>
          <w:t>https://www.ninds.nih.gov/health-information/disorders/pain</w:t>
        </w:r>
      </w:hyperlink>
      <w:r w:rsidR="0008234C">
        <w:t xml:space="preserve"> </w:t>
      </w:r>
      <w:r>
        <w:rPr>
          <w:sz w:val="20"/>
          <w:szCs w:val="20"/>
        </w:rPr>
        <w:t>(Accessed 17 Jan 2023.</w:t>
      </w:r>
    </w:p>
    <w:p w14:paraId="69554CA2" w14:textId="1D0A6CAC" w:rsidR="00F35959" w:rsidRDefault="00000000" w:rsidP="00DF7F58">
      <w:pPr>
        <w:spacing w:after="0" w:line="240" w:lineRule="auto"/>
        <w:ind w:left="714" w:hanging="357"/>
        <w:rPr>
          <w:sz w:val="20"/>
          <w:szCs w:val="20"/>
        </w:rPr>
      </w:pPr>
      <w:r>
        <w:rPr>
          <w:sz w:val="20"/>
          <w:szCs w:val="20"/>
        </w:rPr>
        <w:t>15.</w:t>
      </w:r>
      <w:r>
        <w:rPr>
          <w:rFonts w:ascii="Times New Roman" w:eastAsia="Times New Roman" w:hAnsi="Times New Roman" w:cs="Times New Roman"/>
          <w:sz w:val="14"/>
          <w:szCs w:val="14"/>
        </w:rPr>
        <w:t xml:space="preserve">   </w:t>
      </w:r>
      <w:r>
        <w:rPr>
          <w:sz w:val="20"/>
          <w:szCs w:val="20"/>
        </w:rPr>
        <w:t>Tennant, F. Types of Chronic Pain</w:t>
      </w:r>
      <w:r w:rsidR="002053FF">
        <w:rPr>
          <w:sz w:val="20"/>
          <w:szCs w:val="20"/>
        </w:rPr>
        <w:t xml:space="preserve"> (</w:t>
      </w:r>
      <w:r>
        <w:rPr>
          <w:sz w:val="20"/>
          <w:szCs w:val="20"/>
        </w:rPr>
        <w:t>2015</w:t>
      </w:r>
      <w:r w:rsidR="002053FF">
        <w:rPr>
          <w:sz w:val="20"/>
          <w:szCs w:val="20"/>
        </w:rPr>
        <w:t>)</w:t>
      </w:r>
      <w:r>
        <w:rPr>
          <w:sz w:val="20"/>
          <w:szCs w:val="20"/>
        </w:rPr>
        <w:t>.</w:t>
      </w:r>
      <w:hyperlink r:id="rId26">
        <w:r>
          <w:rPr>
            <w:sz w:val="20"/>
            <w:szCs w:val="20"/>
          </w:rPr>
          <w:t xml:space="preserve"> </w:t>
        </w:r>
      </w:hyperlink>
      <w:hyperlink r:id="rId27" w:history="1">
        <w:r w:rsidR="002053FF" w:rsidRPr="006C27AB">
          <w:rPr>
            <w:rStyle w:val="Hyperlink"/>
            <w:sz w:val="20"/>
            <w:szCs w:val="20"/>
          </w:rPr>
          <w:t>https://www.practicalpainmanagement.com/patient/resources/understanding-pain/types-chronic-pain .</w:t>
        </w:r>
      </w:hyperlink>
      <w:r>
        <w:rPr>
          <w:sz w:val="20"/>
          <w:szCs w:val="20"/>
        </w:rPr>
        <w:t xml:space="preserve"> Accessed 17 Jan 2023.</w:t>
      </w:r>
    </w:p>
    <w:p w14:paraId="0869C563" w14:textId="23A46B8E" w:rsidR="00F35959" w:rsidRDefault="00000000" w:rsidP="00DF7F58">
      <w:pPr>
        <w:spacing w:after="0" w:line="240" w:lineRule="auto"/>
        <w:ind w:left="714" w:hanging="357"/>
        <w:rPr>
          <w:sz w:val="20"/>
          <w:szCs w:val="20"/>
        </w:rPr>
      </w:pPr>
      <w:r>
        <w:rPr>
          <w:sz w:val="20"/>
          <w:szCs w:val="20"/>
        </w:rPr>
        <w:t xml:space="preserve">16. </w:t>
      </w:r>
      <w:r>
        <w:rPr>
          <w:sz w:val="20"/>
          <w:szCs w:val="20"/>
        </w:rPr>
        <w:tab/>
        <w:t xml:space="preserve">American Chronic Pain Association: Chronic Pain. </w:t>
      </w:r>
      <w:hyperlink r:id="rId28" w:history="1">
        <w:r w:rsidR="002053FF" w:rsidRPr="006C27AB">
          <w:rPr>
            <w:rStyle w:val="Hyperlink"/>
            <w:sz w:val="20"/>
            <w:szCs w:val="20"/>
          </w:rPr>
          <w:t xml:space="preserve">https://www.theacpa.org/conditions/chronic-pain/ </w:t>
        </w:r>
      </w:hyperlink>
      <w:r>
        <w:rPr>
          <w:sz w:val="20"/>
          <w:szCs w:val="20"/>
        </w:rPr>
        <w:t xml:space="preserve"> Accessed 16 Jan 2023.</w:t>
      </w:r>
    </w:p>
    <w:sectPr w:rsidR="00F35959">
      <w:footerReference w:type="default" r:id="rId29"/>
      <w:type w:val="continuous"/>
      <w:pgSz w:w="11906" w:h="16838"/>
      <w:pgMar w:top="1440" w:right="1128" w:bottom="1440" w:left="1128" w:header="709"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241E4" w14:textId="77777777" w:rsidR="001B5204" w:rsidRDefault="001B5204">
      <w:pPr>
        <w:spacing w:after="0" w:line="240" w:lineRule="auto"/>
      </w:pPr>
      <w:r>
        <w:separator/>
      </w:r>
    </w:p>
  </w:endnote>
  <w:endnote w:type="continuationSeparator" w:id="0">
    <w:p w14:paraId="4E65160D" w14:textId="77777777" w:rsidR="001B5204" w:rsidRDefault="001B5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3801E" w14:textId="77777777" w:rsidR="00F35959" w:rsidRDefault="00000000">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FC5D5F">
      <w:rPr>
        <w:noProof/>
        <w:color w:val="000000"/>
      </w:rPr>
      <w:t>1</w:t>
    </w:r>
    <w:r>
      <w:rPr>
        <w:color w:val="000000"/>
      </w:rPr>
      <w:fldChar w:fldCharType="end"/>
    </w:r>
  </w:p>
  <w:p w14:paraId="15A6E853" w14:textId="77777777" w:rsidR="00F35959" w:rsidRDefault="00F35959">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17AE57" w14:textId="77777777" w:rsidR="001B5204" w:rsidRDefault="001B5204">
      <w:pPr>
        <w:spacing w:after="0" w:line="240" w:lineRule="auto"/>
      </w:pPr>
      <w:r>
        <w:separator/>
      </w:r>
    </w:p>
  </w:footnote>
  <w:footnote w:type="continuationSeparator" w:id="0">
    <w:p w14:paraId="4AE36BFE" w14:textId="77777777" w:rsidR="001B5204" w:rsidRDefault="001B52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904CA"/>
    <w:multiLevelType w:val="multilevel"/>
    <w:tmpl w:val="C7E4069A"/>
    <w:lvl w:ilvl="0">
      <w:start w:val="1"/>
      <w:numFmt w:val="decimal"/>
      <w:lvlText w:val="%1."/>
      <w:lvlJc w:val="left"/>
      <w:pPr>
        <w:ind w:left="644" w:hanging="35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28B06F7"/>
    <w:multiLevelType w:val="multilevel"/>
    <w:tmpl w:val="E668E3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54E68C5"/>
    <w:multiLevelType w:val="multilevel"/>
    <w:tmpl w:val="4C5491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F2842DF"/>
    <w:multiLevelType w:val="multilevel"/>
    <w:tmpl w:val="673E2B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DA94E50"/>
    <w:multiLevelType w:val="multilevel"/>
    <w:tmpl w:val="0D7252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59783669">
    <w:abstractNumId w:val="3"/>
  </w:num>
  <w:num w:numId="2" w16cid:durableId="1500192965">
    <w:abstractNumId w:val="0"/>
  </w:num>
  <w:num w:numId="3" w16cid:durableId="490604157">
    <w:abstractNumId w:val="1"/>
  </w:num>
  <w:num w:numId="4" w16cid:durableId="1636526345">
    <w:abstractNumId w:val="4"/>
  </w:num>
  <w:num w:numId="5" w16cid:durableId="14734765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959"/>
    <w:rsid w:val="000158E0"/>
    <w:rsid w:val="0008234C"/>
    <w:rsid w:val="001B5204"/>
    <w:rsid w:val="001E3FC9"/>
    <w:rsid w:val="002053FF"/>
    <w:rsid w:val="00210D33"/>
    <w:rsid w:val="00383DB0"/>
    <w:rsid w:val="003C0AA2"/>
    <w:rsid w:val="003D632D"/>
    <w:rsid w:val="003F735F"/>
    <w:rsid w:val="00486999"/>
    <w:rsid w:val="005C3A2D"/>
    <w:rsid w:val="00620B75"/>
    <w:rsid w:val="006A5509"/>
    <w:rsid w:val="006B28A0"/>
    <w:rsid w:val="006C51BB"/>
    <w:rsid w:val="006E5F56"/>
    <w:rsid w:val="007A0AFA"/>
    <w:rsid w:val="007C6FFC"/>
    <w:rsid w:val="008A030C"/>
    <w:rsid w:val="00906507"/>
    <w:rsid w:val="0093612D"/>
    <w:rsid w:val="009A4C8B"/>
    <w:rsid w:val="00A930BD"/>
    <w:rsid w:val="00AC08CF"/>
    <w:rsid w:val="00B46214"/>
    <w:rsid w:val="00C00535"/>
    <w:rsid w:val="00CA0F1C"/>
    <w:rsid w:val="00D341DA"/>
    <w:rsid w:val="00D81003"/>
    <w:rsid w:val="00D95B6E"/>
    <w:rsid w:val="00DF7F58"/>
    <w:rsid w:val="00F35959"/>
    <w:rsid w:val="00FC5D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E48C0"/>
  <w15:docId w15:val="{22738F4F-ECF7-446C-81EA-768629C94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B2976"/>
    <w:rPr>
      <w:b/>
      <w:bCs/>
    </w:rPr>
  </w:style>
  <w:style w:type="character" w:customStyle="1" w:styleId="CommentSubjectChar">
    <w:name w:val="Comment Subject Char"/>
    <w:basedOn w:val="CommentTextChar"/>
    <w:link w:val="CommentSubject"/>
    <w:uiPriority w:val="99"/>
    <w:semiHidden/>
    <w:rsid w:val="001B2976"/>
    <w:rPr>
      <w:b/>
      <w:bCs/>
      <w:sz w:val="20"/>
      <w:szCs w:val="20"/>
    </w:rPr>
  </w:style>
  <w:style w:type="character" w:styleId="Hyperlink">
    <w:name w:val="Hyperlink"/>
    <w:basedOn w:val="DefaultParagraphFont"/>
    <w:uiPriority w:val="99"/>
    <w:unhideWhenUsed/>
    <w:rsid w:val="009F045E"/>
    <w:rPr>
      <w:color w:val="0000FF" w:themeColor="hyperlink"/>
      <w:u w:val="single"/>
    </w:rPr>
  </w:style>
  <w:style w:type="character" w:styleId="UnresolvedMention">
    <w:name w:val="Unresolved Mention"/>
    <w:basedOn w:val="DefaultParagraphFont"/>
    <w:uiPriority w:val="99"/>
    <w:semiHidden/>
    <w:unhideWhenUsed/>
    <w:rsid w:val="009F045E"/>
    <w:rPr>
      <w:color w:val="605E5C"/>
      <w:shd w:val="clear" w:color="auto" w:fill="E1DFDD"/>
    </w:rPr>
  </w:style>
  <w:style w:type="paragraph" w:styleId="ListParagraph">
    <w:name w:val="List Paragraph"/>
    <w:basedOn w:val="Normal"/>
    <w:uiPriority w:val="34"/>
    <w:qFormat/>
    <w:rsid w:val="00195A46"/>
    <w:pPr>
      <w:ind w:left="720"/>
      <w:contextualSpacing/>
    </w:pPr>
  </w:style>
  <w:style w:type="table" w:styleId="TableGrid">
    <w:name w:val="Table Grid"/>
    <w:basedOn w:val="TableNormal"/>
    <w:uiPriority w:val="39"/>
    <w:rsid w:val="00C53E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45217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a">
    <w:basedOn w:val="TableNormal"/>
    <w:pPr>
      <w:spacing w:after="0" w:line="240" w:lineRule="auto"/>
    </w:pPr>
    <w:tblPr>
      <w:tblStyleRowBandSize w:val="1"/>
      <w:tblStyleColBandSize w:val="1"/>
    </w:tblPr>
    <w:tblStylePr w:type="firstRow">
      <w:rPr>
        <w:b/>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pPr>
      <w:spacing w:after="0" w:line="240" w:lineRule="auto"/>
    </w:pPr>
    <w:tblPr>
      <w:tblStyleRowBandSize w:val="1"/>
      <w:tblStyleColBandSize w:val="1"/>
    </w:tblPr>
    <w:tblStylePr w:type="firstRow">
      <w:rPr>
        <w:b/>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table" w:customStyle="1" w:styleId="a3">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4">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5">
    <w:basedOn w:val="TableNormal"/>
    <w:pPr>
      <w:spacing w:after="0" w:line="240" w:lineRule="auto"/>
    </w:pPr>
    <w:tblPr>
      <w:tblStyleRowBandSize w:val="1"/>
      <w:tblStyleColBandSize w:val="1"/>
      <w:tblCellMar>
        <w:top w:w="100" w:type="dxa"/>
        <w:left w:w="100" w:type="dxa"/>
        <w:bottom w:w="100" w:type="dxa"/>
        <w:right w:w="100" w:type="dxa"/>
      </w:tblCellMar>
    </w:tblPr>
    <w:tblStylePr w:type="firstRow">
      <w:rPr>
        <w:b/>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8">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9">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b">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c">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d">
    <w:basedOn w:val="TableNormal"/>
    <w:pPr>
      <w:spacing w:after="0" w:line="240" w:lineRule="auto"/>
    </w:pPr>
    <w:tblPr>
      <w:tblStyleRowBandSize w:val="1"/>
      <w:tblStyleColBandSize w:val="1"/>
      <w:tblCellMar>
        <w:top w:w="100" w:type="dxa"/>
        <w:left w:w="100" w:type="dxa"/>
        <w:bottom w:w="100" w:type="dxa"/>
        <w:right w:w="100" w:type="dxa"/>
      </w:tblCellMar>
    </w:tblPr>
  </w:style>
  <w:style w:type="paragraph" w:styleId="Revision">
    <w:name w:val="Revision"/>
    <w:hidden/>
    <w:uiPriority w:val="99"/>
    <w:semiHidden/>
    <w:rsid w:val="00F6763E"/>
    <w:pPr>
      <w:spacing w:after="0" w:line="240" w:lineRule="auto"/>
    </w:pPr>
  </w:style>
  <w:style w:type="table" w:customStyle="1" w:styleId="ae">
    <w:basedOn w:val="TableNormal"/>
    <w:pPr>
      <w:spacing w:after="0" w:line="240" w:lineRule="auto"/>
    </w:pPr>
    <w:tblPr>
      <w:tblStyleRowBandSize w:val="1"/>
      <w:tblStyleColBandSize w:val="1"/>
      <w:tblCellMar>
        <w:top w:w="100" w:type="dxa"/>
        <w:left w:w="100" w:type="dxa"/>
        <w:bottom w:w="100" w:type="dxa"/>
        <w:right w:w="100" w:type="dxa"/>
      </w:tblCellMar>
    </w:tblPr>
    <w:tcPr>
      <w:shd w:val="clear" w:color="auto" w:fill="FFFFFF"/>
    </w:tcPr>
  </w:style>
  <w:style w:type="table" w:customStyle="1" w:styleId="af">
    <w:basedOn w:val="TableNormal"/>
    <w:pPr>
      <w:spacing w:after="0" w:line="240" w:lineRule="auto"/>
    </w:pPr>
    <w:tblPr>
      <w:tblStyleRowBandSize w:val="1"/>
      <w:tblStyleColBandSize w:val="1"/>
      <w:tblCellMar>
        <w:top w:w="100" w:type="dxa"/>
        <w:left w:w="100" w:type="dxa"/>
        <w:bottom w:w="100" w:type="dxa"/>
        <w:right w:w="100" w:type="dxa"/>
      </w:tblCellMar>
    </w:tblPr>
    <w:tcPr>
      <w:shd w:val="clear" w:color="auto" w:fill="FFFFFF"/>
    </w:tcPr>
  </w:style>
  <w:style w:type="table" w:customStyle="1" w:styleId="af0">
    <w:basedOn w:val="TableNormal"/>
    <w:pPr>
      <w:spacing w:after="0" w:line="240" w:lineRule="auto"/>
    </w:pPr>
    <w:tblPr>
      <w:tblStyleRowBandSize w:val="1"/>
      <w:tblStyleColBandSize w:val="1"/>
      <w:tblCellMar>
        <w:top w:w="100" w:type="dxa"/>
        <w:left w:w="100" w:type="dxa"/>
        <w:bottom w:w="100" w:type="dxa"/>
        <w:right w:w="100" w:type="dxa"/>
      </w:tblCellMar>
    </w:tblPr>
    <w:tcPr>
      <w:shd w:val="clear" w:color="auto" w:fill="FFFFFF"/>
    </w:tcPr>
  </w:style>
  <w:style w:type="table" w:customStyle="1" w:styleId="af1">
    <w:basedOn w:val="TableNormal"/>
    <w:pPr>
      <w:spacing w:after="0" w:line="240" w:lineRule="auto"/>
    </w:pPr>
    <w:tblPr>
      <w:tblStyleRowBandSize w:val="1"/>
      <w:tblStyleColBandSize w:val="1"/>
      <w:tblCellMar>
        <w:left w:w="115" w:type="dxa"/>
        <w:right w:w="115" w:type="dxa"/>
      </w:tblCellMar>
    </w:tblPr>
    <w:tcPr>
      <w:shd w:val="clear" w:color="auto" w:fill="FFFFFF"/>
    </w:tcPr>
  </w:style>
  <w:style w:type="table" w:customStyle="1" w:styleId="af2">
    <w:basedOn w:val="TableNormal"/>
    <w:pPr>
      <w:spacing w:after="0" w:line="240" w:lineRule="auto"/>
    </w:pPr>
    <w:tblPr>
      <w:tblStyleRowBandSize w:val="1"/>
      <w:tblStyleColBandSize w:val="1"/>
      <w:tblCellMar>
        <w:left w:w="115" w:type="dxa"/>
        <w:right w:w="115" w:type="dxa"/>
      </w:tblCellMar>
    </w:tblPr>
    <w:tcPr>
      <w:shd w:val="clear" w:color="auto" w:fill="FFFFFF"/>
    </w:tcPr>
  </w:style>
  <w:style w:type="table" w:customStyle="1" w:styleId="af3">
    <w:basedOn w:val="TableNormal"/>
    <w:pPr>
      <w:spacing w:after="0" w:line="240" w:lineRule="auto"/>
    </w:pPr>
    <w:tblPr>
      <w:tblStyleRowBandSize w:val="1"/>
      <w:tblStyleColBandSize w:val="1"/>
      <w:tblCellMar>
        <w:left w:w="115" w:type="dxa"/>
        <w:right w:w="115" w:type="dxa"/>
      </w:tblCellMar>
    </w:tblPr>
    <w:tcPr>
      <w:shd w:val="clear" w:color="auto" w:fill="FFFFFF"/>
    </w:tcPr>
  </w:style>
  <w:style w:type="table" w:customStyle="1" w:styleId="af4">
    <w:basedOn w:val="TableNormal"/>
    <w:pPr>
      <w:spacing w:after="0" w:line="240" w:lineRule="auto"/>
    </w:pPr>
    <w:tblPr>
      <w:tblStyleRowBandSize w:val="1"/>
      <w:tblStyleColBandSize w:val="1"/>
      <w:tblCellMar>
        <w:left w:w="115" w:type="dxa"/>
        <w:right w:w="115" w:type="dxa"/>
      </w:tblCellMar>
    </w:tblPr>
    <w:tcPr>
      <w:shd w:val="clear" w:color="auto" w:fill="FFFFFF"/>
    </w:tcPr>
  </w:style>
  <w:style w:type="table" w:customStyle="1" w:styleId="af5">
    <w:basedOn w:val="TableNormal"/>
    <w:pPr>
      <w:spacing w:after="0" w:line="240" w:lineRule="auto"/>
    </w:pPr>
    <w:tblPr>
      <w:tblStyleRowBandSize w:val="1"/>
      <w:tblStyleColBandSize w:val="1"/>
      <w:tblCellMar>
        <w:left w:w="115" w:type="dxa"/>
        <w:right w:w="115" w:type="dxa"/>
      </w:tblCellMar>
    </w:tblPr>
    <w:tcPr>
      <w:shd w:val="clear" w:color="auto" w:fill="FFFFFF"/>
    </w:tcPr>
  </w:style>
  <w:style w:type="table" w:customStyle="1" w:styleId="af6">
    <w:basedOn w:val="TableNormal"/>
    <w:pPr>
      <w:spacing w:after="0" w:line="240" w:lineRule="auto"/>
    </w:pPr>
    <w:tblPr>
      <w:tblStyleRowBandSize w:val="1"/>
      <w:tblStyleColBandSize w:val="1"/>
      <w:tblCellMar>
        <w:left w:w="115" w:type="dxa"/>
        <w:right w:w="115" w:type="dxa"/>
      </w:tblCellMar>
    </w:tblPr>
    <w:tcPr>
      <w:shd w:val="clear" w:color="auto" w:fill="FFFFFF"/>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iasp-pain.org/publications/free-ebooks/classification-of-chronic-pain-second-edition-revised/" TargetMode="External"/><Relationship Id="rId13" Type="http://schemas.openxmlformats.org/officeDocument/2006/relationships/hyperlink" Target="https://www.nhsinform.scot/illnesses-and-conditions/brain-nerves-and-spinal-cord/chronic-pain" TargetMode="External"/><Relationship Id="rId18" Type="http://schemas.openxmlformats.org/officeDocument/2006/relationships/hyperlink" Target="http://www.instituteforchronicpain.org/understanding-chronic-pain/what-is-chronic-pain" TargetMode="External"/><Relationship Id="rId26" Type="http://schemas.openxmlformats.org/officeDocument/2006/relationships/hyperlink" Target="https://www.practicalpainmanagement.com/patient/resources/understanding-pain/types-chronic-pain" TargetMode="External"/><Relationship Id="rId3" Type="http://schemas.openxmlformats.org/officeDocument/2006/relationships/styles" Target="styles.xml"/><Relationship Id="rId21" Type="http://schemas.openxmlformats.org/officeDocument/2006/relationships/hyperlink" Target="https://www.paintoolkit.org/persistent-pain/what-is-it." TargetMode="External"/><Relationship Id="rId7" Type="http://schemas.openxmlformats.org/officeDocument/2006/relationships/endnotes" Target="endnotes.xml"/><Relationship Id="rId12" Type="http://schemas.openxmlformats.org/officeDocument/2006/relationships/hyperlink" Target="https://www.sign.ac.uk/assets/sign136.pdf" TargetMode="External"/><Relationship Id="rId17" Type="http://schemas.openxmlformats.org/officeDocument/2006/relationships/hyperlink" Target="https://www.ouh.nhs.uk/optimise/information/%20" TargetMode="External"/><Relationship Id="rId25" Type="http://schemas.openxmlformats.org/officeDocument/2006/relationships/hyperlink" Target="https://www.ninds.nih.gov/health-information/disorders/pain" TargetMode="External"/><Relationship Id="rId2" Type="http://schemas.openxmlformats.org/officeDocument/2006/relationships/numbering" Target="numbering.xml"/><Relationship Id="rId16" Type="http://schemas.openxmlformats.org/officeDocument/2006/relationships/hyperlink" Target="https://www.ouh.nhs.uk/optimise/information/" TargetMode="External"/><Relationship Id="rId20" Type="http://schemas.openxmlformats.org/officeDocument/2006/relationships/hyperlink" Target="https://nap.nationalacademies.org/read/13172/chapter/3"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ice.org.uk/guidance/ng193" TargetMode="External"/><Relationship Id="rId24" Type="http://schemas.openxmlformats.org/officeDocument/2006/relationships/hyperlink" Target="https://www.asahq.org/madeforthismoment/pain-management/types-of-pain/chronic/" TargetMode="External"/><Relationship Id="rId5" Type="http://schemas.openxmlformats.org/officeDocument/2006/relationships/webSettings" Target="webSettings.xml"/><Relationship Id="rId15" Type="http://schemas.openxmlformats.org/officeDocument/2006/relationships/hyperlink" Target="https://gmmmg.nhs.uk/download/?file_id=184" TargetMode="External"/><Relationship Id="rId23" Type="http://schemas.openxmlformats.org/officeDocument/2006/relationships/hyperlink" Target="https://www.asahq.org/madeforthismoment/pain-management/types-of-pain/chronic/" TargetMode="External"/><Relationship Id="rId28" Type="http://schemas.openxmlformats.org/officeDocument/2006/relationships/hyperlink" Target="https://www.theacpa.org/conditions/chronic-pain/%20." TargetMode="External"/><Relationship Id="rId10" Type="http://schemas.openxmlformats.org/officeDocument/2006/relationships/hyperlink" Target="https://www.fpm.ac.uk/opioids-aware-understanding-pain-medicines-pain/about-pain" TargetMode="External"/><Relationship Id="rId19" Type="http://schemas.openxmlformats.org/officeDocument/2006/relationships/hyperlink" Target="https://www.nap.edu/read/13172/chapter/3"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britishpainsociety.org/people-with-pain/useful-definitions-and-glossary/" TargetMode="External"/><Relationship Id="rId14" Type="http://schemas.openxmlformats.org/officeDocument/2006/relationships/hyperlink" Target="https://rms.cornwall.nhs.uk/primary_care_clinical_referral_criteria/pain_services" TargetMode="External"/><Relationship Id="rId22" Type="http://schemas.openxmlformats.org/officeDocument/2006/relationships/hyperlink" Target="%20https://www.paintoolkit.org/persistent-pain/what-is-it" TargetMode="External"/><Relationship Id="rId27" Type="http://schemas.openxmlformats.org/officeDocument/2006/relationships/hyperlink" Target="https://www.practicalpainmanagement.com/patient/resources/understanding-pain/types-chronic-pain%20."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IhukJEuWOS2XEpUlFNAZDJ9ER6A==">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1418</Words>
  <Characters>8085</Characters>
  <Application>Microsoft Office Word</Application>
  <DocSecurity>0</DocSecurity>
  <Lines>67</Lines>
  <Paragraphs>18</Paragraphs>
  <ScaleCrop>false</ScaleCrop>
  <Company/>
  <LinksUpToDate>false</LinksUpToDate>
  <CharactersWithSpaces>9485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Ashworth</dc:creator>
  <cp:lastModifiedBy>Mark Ashworth</cp:lastModifiedBy>
  <cp:revision>3</cp:revision>
  <dcterms:created xsi:type="dcterms:W3CDTF">2023-06-12T16:46:00Z</dcterms:created>
  <dcterms:modified xsi:type="dcterms:W3CDTF">2023-06-12T16:46:00Z</dcterms:modified>
</cp:coreProperties>
</file>