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816" w:type="dxa"/>
        <w:tblBorders>
          <w:insideH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19"/>
        <w:gridCol w:w="2268"/>
        <w:gridCol w:w="1560"/>
        <w:gridCol w:w="1711"/>
        <w:gridCol w:w="10"/>
        <w:gridCol w:w="4526"/>
        <w:gridCol w:w="10"/>
        <w:gridCol w:w="1802"/>
        <w:gridCol w:w="10"/>
      </w:tblGrid>
      <w:tr w:rsidR="00583139" w14:paraId="7EAA8F53" w14:textId="77777777" w:rsidTr="00A36AED">
        <w:trPr>
          <w:trHeight w:val="400"/>
        </w:trPr>
        <w:tc>
          <w:tcPr>
            <w:tcW w:w="7468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2BB7E" w14:textId="14523FBA" w:rsidR="00F455C7" w:rsidRPr="009075F0" w:rsidRDefault="00000000" w:rsidP="009075F0">
            <w:pPr>
              <w:widowControl/>
              <w:ind w:right="-99"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color w:val="212121"/>
                <w:szCs w:val="21"/>
                <w:lang w:val="en-GB"/>
              </w:rPr>
              <w:t>Additional file</w:t>
            </w:r>
            <w:r w:rsidRPr="009075F0">
              <w:rPr>
                <w:rFonts w:ascii="Times New Roman" w:hAnsi="Times New Roman" w:cs="Times New Roman"/>
                <w:color w:val="212121"/>
                <w:szCs w:val="21"/>
                <w:lang w:val="en-GB"/>
              </w:rPr>
              <w:t xml:space="preserve"> </w:t>
            </w:r>
            <w:r w:rsidR="00564861">
              <w:rPr>
                <w:rFonts w:ascii="Times New Roman" w:hAnsi="Times New Roman" w:cs="Times New Roman"/>
                <w:color w:val="212121"/>
                <w:szCs w:val="21"/>
                <w:lang w:val="en-GB"/>
              </w:rPr>
              <w:t>4</w:t>
            </w:r>
            <w:r w:rsidR="00D30312" w:rsidRPr="009075F0">
              <w:rPr>
                <w:rFonts w:ascii="Times New Roman" w:hAnsi="Times New Roman" w:cs="Times New Roman"/>
                <w:color w:val="212121"/>
                <w:szCs w:val="21"/>
                <w:lang w:val="en-GB"/>
              </w:rPr>
              <w:t>. Characteristics</w:t>
            </w:r>
            <w:r w:rsidRPr="009075F0">
              <w:rPr>
                <w:rFonts w:ascii="Times New Roman" w:hAnsi="Times New Roman" w:cs="Times New Roman"/>
                <w:color w:val="212121"/>
                <w:szCs w:val="21"/>
                <w:lang w:val="en-GB"/>
              </w:rPr>
              <w:t xml:space="preserve"> of </w:t>
            </w:r>
            <w:r w:rsidR="00233E13" w:rsidRPr="009075F0">
              <w:rPr>
                <w:rFonts w:ascii="Times New Roman" w:hAnsi="Times New Roman" w:cs="Times New Roman"/>
                <w:color w:val="212121"/>
                <w:szCs w:val="21"/>
                <w:lang w:val="en-GB"/>
              </w:rPr>
              <w:t>the i</w:t>
            </w:r>
            <w:r w:rsidRPr="009075F0">
              <w:rPr>
                <w:rFonts w:ascii="Times New Roman" w:hAnsi="Times New Roman" w:cs="Times New Roman"/>
                <w:color w:val="212121"/>
                <w:szCs w:val="21"/>
                <w:lang w:val="en-GB"/>
              </w:rPr>
              <w:t xml:space="preserve">ncluded </w:t>
            </w:r>
            <w:r w:rsidR="00C51677">
              <w:rPr>
                <w:rFonts w:ascii="Times New Roman" w:hAnsi="Times New Roman" w:cs="Times New Roman"/>
                <w:color w:val="212121"/>
                <w:szCs w:val="21"/>
                <w:lang w:val="en-GB"/>
              </w:rPr>
              <w:t>s</w:t>
            </w:r>
            <w:r w:rsidRPr="009075F0">
              <w:rPr>
                <w:rFonts w:ascii="Times New Roman" w:hAnsi="Times New Roman" w:cs="Times New Roman"/>
                <w:color w:val="212121"/>
                <w:szCs w:val="21"/>
                <w:lang w:val="en-GB"/>
              </w:rPr>
              <w:t>tudies (</w:t>
            </w:r>
            <w:r w:rsidR="00233E13" w:rsidRPr="009075F0">
              <w:rPr>
                <w:rFonts w:ascii="Times New Roman" w:hAnsi="Times New Roman" w:cs="Times New Roman"/>
                <w:color w:val="212121"/>
                <w:szCs w:val="21"/>
                <w:lang w:val="en-GB"/>
              </w:rPr>
              <w:t>p</w:t>
            </w:r>
            <w:r w:rsidRPr="009075F0">
              <w:rPr>
                <w:rFonts w:ascii="Times New Roman" w:hAnsi="Times New Roman" w:cs="Times New Roman"/>
                <w:color w:val="212121"/>
                <w:szCs w:val="21"/>
                <w:lang w:val="en-GB"/>
              </w:rPr>
              <w:t>rimary</w:t>
            </w:r>
            <w:r>
              <w:rPr>
                <w:rFonts w:ascii="Times New Roman" w:hAnsi="Times New Roman" w:cs="Times New Roman"/>
                <w:color w:val="212121"/>
                <w:szCs w:val="21"/>
                <w:lang w:val="en-GB"/>
              </w:rPr>
              <w:t>-</w:t>
            </w:r>
            <w:r w:rsidRPr="009075F0">
              <w:rPr>
                <w:rFonts w:ascii="Times New Roman" w:hAnsi="Times New Roman" w:cs="Times New Roman"/>
                <w:color w:val="212121"/>
                <w:szCs w:val="21"/>
                <w:lang w:val="en-GB"/>
              </w:rPr>
              <w:t>care setting) (N = 4)</w:t>
            </w:r>
          </w:p>
        </w:tc>
        <w:tc>
          <w:tcPr>
            <w:tcW w:w="453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F8838" w14:textId="77777777" w:rsidR="00F455C7" w:rsidRPr="008E1E8F" w:rsidRDefault="00F455C7" w:rsidP="00F455C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:lang w:val="en-GB"/>
              </w:rPr>
            </w:pPr>
          </w:p>
        </w:tc>
        <w:tc>
          <w:tcPr>
            <w:tcW w:w="181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9B612" w14:textId="77777777" w:rsidR="00F455C7" w:rsidRPr="009075F0" w:rsidRDefault="00F455C7" w:rsidP="00F455C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:lang w:val="en-GB"/>
              </w:rPr>
            </w:pPr>
          </w:p>
        </w:tc>
      </w:tr>
      <w:tr w:rsidR="00583139" w14:paraId="09C21AA7" w14:textId="77777777" w:rsidTr="00A36AED">
        <w:trPr>
          <w:gridAfter w:val="1"/>
          <w:wAfter w:w="10" w:type="dxa"/>
          <w:trHeight w:val="40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5B98B" w14:textId="099C10D7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Study Author,</w:t>
            </w:r>
            <w:r w:rsidR="00D30312"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Year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C135D" w14:textId="77777777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Condition/Symptoms, Setting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FB904" w14:textId="77777777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Comparison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9AD50" w14:textId="021EF384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No. Randomi</w:t>
            </w:r>
            <w:r w:rsidR="00233E13"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s</w:t>
            </w: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ed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AD20B" w14:textId="6DA8D020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Outcomes Assessed Here</w:t>
            </w:r>
          </w:p>
          <w:p w14:paraId="266AAE41" w14:textId="7BD23010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(Outcome Assessment Tool)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BC56F" w14:textId="77777777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Time of Outcome Assessment</w:t>
            </w:r>
          </w:p>
        </w:tc>
      </w:tr>
      <w:tr w:rsidR="00583139" w14:paraId="1DE3E3EF" w14:textId="77777777" w:rsidTr="00A36AED">
        <w:trPr>
          <w:gridAfter w:val="1"/>
          <w:wAfter w:w="10" w:type="dxa"/>
          <w:trHeight w:val="84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2329B9" w14:textId="77777777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Munoz, 2007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E047AD1" w14:textId="1F209377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Positional vertigo and Positive DH test, Primary care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8913F" w14:textId="7870B982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Epley vs Sham man</w:t>
            </w:r>
            <w:r w:rsidR="00233E13"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o</w:t>
            </w: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euvr</w:t>
            </w:r>
            <w:r w:rsidR="00CB73B5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e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118F853" w14:textId="77777777" w:rsidR="00F455C7" w:rsidRPr="009075F0" w:rsidRDefault="00000000" w:rsidP="00F455C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81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44DCE9" w14:textId="77777777" w:rsidR="00B0733A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Disappearance of subjective symptoms (vertigo),</w:t>
            </w:r>
          </w:p>
          <w:p w14:paraId="75FB6B34" w14:textId="4D1C85C6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Negative findings (</w:t>
            </w:r>
            <w:r w:rsidR="00B0733A"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DH test</w:t>
            </w: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)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4CAF0A" w14:textId="77777777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First visit</w:t>
            </w:r>
          </w:p>
        </w:tc>
      </w:tr>
      <w:tr w:rsidR="00583139" w14:paraId="182AFD44" w14:textId="77777777" w:rsidTr="00A36AED">
        <w:trPr>
          <w:gridAfter w:val="1"/>
          <w:wAfter w:w="10" w:type="dxa"/>
          <w:trHeight w:val="126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A54F8DA" w14:textId="77777777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Xie, 2012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DBB11E" w14:textId="46308233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A typical history of BPPV and positive DH test, Primary care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69148" w14:textId="77777777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Epley plus postual restrictions vs Postual restrictions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A058A3" w14:textId="77777777" w:rsidR="00F455C7" w:rsidRPr="009075F0" w:rsidRDefault="00000000" w:rsidP="00F455C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103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754B1E" w14:textId="77777777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Disappearance of subjective symptoms (vertigo)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CF98EF" w14:textId="60916D8C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4</w:t>
            </w:r>
            <w:r w:rsidR="00646C65"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days</w:t>
            </w:r>
          </w:p>
        </w:tc>
      </w:tr>
      <w:tr w:rsidR="00583139" w14:paraId="47107807" w14:textId="77777777" w:rsidTr="00A36AED">
        <w:trPr>
          <w:gridAfter w:val="1"/>
          <w:wAfter w:w="10" w:type="dxa"/>
          <w:trHeight w:val="168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D4445B" w14:textId="77777777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Moreno, 2019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4EFFF9" w14:textId="3B36F81F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A typical history of BPPV and positive DH test, Primary care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EADAE" w14:textId="1789B707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Epley vs Sham man</w:t>
            </w:r>
            <w:r w:rsidR="00233E13"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o</w:t>
            </w: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euvr</w:t>
            </w:r>
            <w:r w:rsidR="00CB73B5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e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219A4DC" w14:textId="77777777" w:rsidR="00F455C7" w:rsidRPr="009075F0" w:rsidRDefault="00000000" w:rsidP="00F455C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134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BAC403" w14:textId="77777777" w:rsidR="00B0733A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Disappearance of subjective symptoms (vertigo),</w:t>
            </w:r>
          </w:p>
          <w:p w14:paraId="46C6A108" w14:textId="77777777" w:rsidR="00B0733A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Negative findings (DH test),</w:t>
            </w:r>
          </w:p>
          <w:p w14:paraId="4CD64BAF" w14:textId="5FFEA32B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Disappearance of objective symptoms (nystagmus)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226884" w14:textId="4624799D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1</w:t>
            </w:r>
            <w:r w:rsidR="00646C65"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week</w:t>
            </w:r>
          </w:p>
        </w:tc>
      </w:tr>
      <w:tr w:rsidR="00583139" w14:paraId="3416ED06" w14:textId="77777777" w:rsidTr="00A36AED">
        <w:trPr>
          <w:gridAfter w:val="1"/>
          <w:wAfter w:w="10" w:type="dxa"/>
          <w:trHeight w:val="1680"/>
        </w:trPr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BD7037A" w14:textId="77777777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Carrillo Munos, 2021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AD4453" w14:textId="1A42A40C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A typical history of BPPV and Clin</w:t>
            </w:r>
            <w:r w:rsidR="00D30312"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i</w:t>
            </w: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cally suspected to have posterior canal BPPV, Primary care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2F84D" w14:textId="77777777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Epley plus Drug vs Drug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9C54C6" w14:textId="77777777" w:rsidR="00F455C7" w:rsidRPr="009075F0" w:rsidRDefault="00000000" w:rsidP="00F455C7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134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6D0F9C" w14:textId="77777777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Dizziness Handicap Inventory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EFCD227" w14:textId="005A4924" w:rsidR="00F455C7" w:rsidRPr="009075F0" w:rsidRDefault="00000000" w:rsidP="00F455C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1</w:t>
            </w:r>
            <w:r w:rsidR="00646C65"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Pr="009075F0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week</w:t>
            </w:r>
          </w:p>
        </w:tc>
      </w:tr>
    </w:tbl>
    <w:p w14:paraId="748C9FC5" w14:textId="193F4942" w:rsidR="001F5DC4" w:rsidRPr="009075F0" w:rsidRDefault="00000000" w:rsidP="00F455C7">
      <w:pPr>
        <w:rPr>
          <w:rFonts w:ascii="Times New Roman" w:hAnsi="Times New Roman" w:cs="Times New Roman"/>
          <w:szCs w:val="21"/>
          <w:lang w:val="en-GB"/>
        </w:rPr>
      </w:pPr>
      <w:r w:rsidRPr="009075F0">
        <w:rPr>
          <w:rFonts w:ascii="Times New Roman" w:hAnsi="Times New Roman" w:cs="Times New Roman"/>
          <w:szCs w:val="21"/>
          <w:lang w:val="en-GB"/>
        </w:rPr>
        <w:t>DH test, Dix</w:t>
      </w:r>
      <w:r w:rsidR="00233E13" w:rsidRPr="009075F0">
        <w:rPr>
          <w:rFonts w:ascii="Times New Roman" w:hAnsi="Times New Roman"/>
          <w:szCs w:val="21"/>
          <w:lang w:val="en-GB"/>
        </w:rPr>
        <w:t>–</w:t>
      </w:r>
      <w:r w:rsidRPr="009075F0">
        <w:rPr>
          <w:rFonts w:ascii="Times New Roman" w:hAnsi="Times New Roman" w:cs="Times New Roman"/>
          <w:szCs w:val="21"/>
          <w:lang w:val="en-GB"/>
        </w:rPr>
        <w:t xml:space="preserve">Hallpike test; BPPV, </w:t>
      </w:r>
      <w:r w:rsidRPr="009075F0">
        <w:rPr>
          <w:rFonts w:ascii="Times New Roman" w:eastAsia="Times New Roman" w:hAnsi="Times New Roman" w:cs="Times New Roman"/>
          <w:szCs w:val="21"/>
          <w:lang w:val="en-GB"/>
        </w:rPr>
        <w:t>benign paroxysmal positional vertigo</w:t>
      </w:r>
    </w:p>
    <w:sectPr w:rsidR="001F5DC4" w:rsidRPr="009075F0" w:rsidSect="00F455C7">
      <w:pgSz w:w="16838" w:h="11906" w:orient="landscape"/>
      <w:pgMar w:top="1701" w:right="1701" w:bottom="1701" w:left="1985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bordersDoNotSurroundHeader/>
  <w:bordersDoNotSurroundFooter/>
  <w:proofState w:spelling="clean" w:grammar="clean"/>
  <w:trackRevisions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5C7"/>
    <w:rsid w:val="001B0BDF"/>
    <w:rsid w:val="001F5DC4"/>
    <w:rsid w:val="00233E13"/>
    <w:rsid w:val="003028B8"/>
    <w:rsid w:val="00564861"/>
    <w:rsid w:val="00583139"/>
    <w:rsid w:val="005A299A"/>
    <w:rsid w:val="00646C65"/>
    <w:rsid w:val="006F079A"/>
    <w:rsid w:val="007428F7"/>
    <w:rsid w:val="008E1E8F"/>
    <w:rsid w:val="009075F0"/>
    <w:rsid w:val="00A0025F"/>
    <w:rsid w:val="00A36AED"/>
    <w:rsid w:val="00B0733A"/>
    <w:rsid w:val="00BC2BF3"/>
    <w:rsid w:val="00C2748F"/>
    <w:rsid w:val="00C51677"/>
    <w:rsid w:val="00CA10C4"/>
    <w:rsid w:val="00CB73B5"/>
    <w:rsid w:val="00D30312"/>
    <w:rsid w:val="00E8176C"/>
    <w:rsid w:val="00E979BD"/>
    <w:rsid w:val="00F4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04AEE8"/>
  <w15:chartTrackingRefBased/>
  <w15:docId w15:val="{08151C26-BC49-A94B-9709-CD6B8BE77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F455C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3">
    <w:name w:val="Revision"/>
    <w:hidden/>
    <w:uiPriority w:val="99"/>
    <w:semiHidden/>
    <w:rsid w:val="00233E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444</Words>
  <Characters>653</Characters>
  <Application>Microsoft Office Word</Application>
  <DocSecurity>0</DocSecurity>
  <Lines>18</Lines>
  <Paragraphs>8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最勝寺 佑介</dc:creator>
  <cp:lastModifiedBy>佑介 最勝寺</cp:lastModifiedBy>
  <cp:revision>15</cp:revision>
  <cp:lastPrinted>2023-04-07T03:15:00Z</cp:lastPrinted>
  <dcterms:created xsi:type="dcterms:W3CDTF">2023-04-06T12:56:00Z</dcterms:created>
  <dcterms:modified xsi:type="dcterms:W3CDTF">2023-08-07T21:23:00Z</dcterms:modified>
</cp:coreProperties>
</file>