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5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2704"/>
        <w:gridCol w:w="4536"/>
        <w:gridCol w:w="5072"/>
      </w:tblGrid>
      <w:tr w:rsidR="006A7F18" w14:paraId="1E159250" w14:textId="77777777" w:rsidTr="009D0D52">
        <w:trPr>
          <w:trHeight w:val="320"/>
        </w:trPr>
        <w:tc>
          <w:tcPr>
            <w:tcW w:w="3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97EA" w14:textId="7418AA50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Addit</w:t>
            </w:r>
            <w:r w:rsidR="0070544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i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o</w:t>
            </w:r>
            <w:r w:rsidR="0070544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n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al file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</w:t>
            </w:r>
            <w:r w:rsidR="00292AB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2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. Outcomes of interest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BA29" w14:textId="77777777" w:rsidR="00BE2DC5" w:rsidRPr="00C66C1E" w:rsidRDefault="00BE2DC5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7BAE" w14:textId="77777777" w:rsidR="00BE2DC5" w:rsidRPr="00C66C1E" w:rsidRDefault="00BE2DC5" w:rsidP="00BE2D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val="en-GB"/>
              </w:rPr>
            </w:pPr>
          </w:p>
        </w:tc>
      </w:tr>
      <w:tr w:rsidR="006A7F18" w14:paraId="2FDEFF34" w14:textId="77777777" w:rsidTr="009D0D52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C135" w14:textId="77777777" w:rsidR="00BE2DC5" w:rsidRPr="00C66C1E" w:rsidRDefault="00BE2DC5" w:rsidP="00BE2D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val="en-GB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E64C" w14:textId="77777777" w:rsidR="00BE2DC5" w:rsidRPr="00C66C1E" w:rsidRDefault="00BE2DC5" w:rsidP="00BE2D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B57E" w14:textId="77777777" w:rsidR="00BE2DC5" w:rsidRPr="00C66C1E" w:rsidRDefault="00BE2DC5" w:rsidP="00BE2D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val="en-GB"/>
              </w:rPr>
            </w:pP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9257" w14:textId="77777777" w:rsidR="00BE2DC5" w:rsidRPr="00C66C1E" w:rsidRDefault="00BE2DC5" w:rsidP="00BE2DC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val="en-GB"/>
              </w:rPr>
            </w:pPr>
          </w:p>
        </w:tc>
      </w:tr>
      <w:tr w:rsidR="006A7F18" w14:paraId="4148503E" w14:textId="77777777" w:rsidTr="009D0D52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4170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lang w:val="en-GB"/>
              </w:rPr>
              <w:t xml:space="preserve">　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2D77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Outcome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2EE3" w14:textId="58C2D3F1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D4181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Definition</w:t>
            </w:r>
          </w:p>
        </w:tc>
        <w:tc>
          <w:tcPr>
            <w:tcW w:w="5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694C" w14:textId="27AE2CD3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Timing of me</w:t>
            </w:r>
            <w:r w:rsidR="00D4181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surement</w:t>
            </w:r>
          </w:p>
        </w:tc>
      </w:tr>
      <w:tr w:rsidR="006A7F18" w14:paraId="59C40B34" w14:textId="77777777" w:rsidTr="009D0D52">
        <w:trPr>
          <w:trHeight w:val="136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26E1" w14:textId="4549B385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Primary </w:t>
            </w:r>
            <w:r w:rsidR="00D41819" w:rsidRPr="00D41819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outcome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3CBD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Disappearance of subjective symptoms (vertigo)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DE94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 state in which the symptoms have disappeared</w:t>
            </w: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84EC" w14:textId="2214E44E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Immediately after the treatment,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week,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2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weeks,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month,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and 1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year later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br/>
              <w:t xml:space="preserve">(If measurements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are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taken at multiple time points,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integrate</w:t>
            </w:r>
            <w:r w:rsidR="001702BA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them using the shortest period.)</w:t>
            </w:r>
          </w:p>
        </w:tc>
      </w:tr>
      <w:tr w:rsidR="006A7F18" w14:paraId="4C515883" w14:textId="77777777" w:rsidTr="009D0D52">
        <w:trPr>
          <w:trHeight w:val="136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AFF1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lang w:val="en-GB"/>
              </w:rPr>
              <w:t xml:space="preserve">　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9986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Negative findings (DH test)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95E1" w14:textId="7114F1F6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 doctor describ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es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a state in which the symptoms have completely disappeared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br/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[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In the DH test, signs of dizziness and nystagmus (involuntary eye movement) are considered positive (1)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.]</w:t>
            </w: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974E" w14:textId="39AE721D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Immediately after the treatment,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1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week,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2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weeks,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month,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and 1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year later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br/>
              <w:t xml:space="preserve">(If measurements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are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taken at multiple time points,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we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integrate</w:t>
            </w:r>
            <w:r w:rsidR="001702BA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them using the shortest period.)</w:t>
            </w:r>
          </w:p>
        </w:tc>
      </w:tr>
      <w:tr w:rsidR="006A7F18" w14:paraId="3117807A" w14:textId="77777777" w:rsidTr="009D0D52">
        <w:trPr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76E0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lang w:val="en-GB"/>
              </w:rPr>
              <w:t xml:space="preserve">　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4EAE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All adverse events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6B36" w14:textId="745C90E8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Adverse events that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are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set by the original authors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D613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Throughout the entire study period</w:t>
            </w:r>
          </w:p>
        </w:tc>
      </w:tr>
      <w:tr w:rsidR="006A7F18" w14:paraId="382B0905" w14:textId="77777777" w:rsidTr="009D0D52">
        <w:trPr>
          <w:trHeight w:val="136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9F89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Secondary outcome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3517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Disappearance of objective symptoms (nystagmus)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A9F8" w14:textId="1E301456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A doctor describ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es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a state in which the symptoms have completely disappeared.</w:t>
            </w: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5740" w14:textId="3ABCD3E5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Immediately after the treatment,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week,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2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weeks,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month,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and 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year later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br/>
              <w:t xml:space="preserve">(If measurements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are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taken at multiple time points,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integrate</w:t>
            </w:r>
            <w:r w:rsidR="001702BA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them using the shortest period.)</w:t>
            </w:r>
          </w:p>
        </w:tc>
      </w:tr>
      <w:tr w:rsidR="006A7F18" w14:paraId="70585322" w14:textId="77777777" w:rsidTr="009D0D52">
        <w:trPr>
          <w:trHeight w:val="13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C554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lang w:val="en-GB"/>
              </w:rPr>
              <w:lastRenderedPageBreak/>
              <w:t xml:space="preserve">　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106B" w14:textId="77777777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Dizziness Handicap Inventory (DHI) score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97BD" w14:textId="006952C0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The 25-item Dizziness Handicap Inventory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is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developed to evaluate the self-perceived handicapping effects imposed by vestibular system disease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.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br/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[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The items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are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subgrouped into three content domains representing functional, emotional, and physical aspects of dizziness and unsteadiness (2).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]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F058" w14:textId="75C055FF" w:rsidR="00BE2DC5" w:rsidRPr="00C66C1E" w:rsidRDefault="00000000" w:rsidP="00BE2DC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</w:pP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Immediately after the treatment,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week,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2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weeks later,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month,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and 1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year later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br/>
              <w:t xml:space="preserve">(If measurements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are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taken at multiple time points, </w:t>
            </w:r>
            <w:r w:rsidR="00340263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we 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integrate</w:t>
            </w:r>
            <w:r w:rsidR="001702BA"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>d</w:t>
            </w:r>
            <w:r w:rsidRPr="00C66C1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lang w:val="en-GB"/>
              </w:rPr>
              <w:t xml:space="preserve"> them using the shortest period.)</w:t>
            </w:r>
          </w:p>
        </w:tc>
      </w:tr>
    </w:tbl>
    <w:p w14:paraId="2AE4DF35" w14:textId="6EB00A20" w:rsidR="001F5DC4" w:rsidRPr="00C66C1E" w:rsidRDefault="00000000">
      <w:pPr>
        <w:rPr>
          <w:rFonts w:ascii="Times New Roman" w:hAnsi="Times New Roman" w:cs="Times New Roman"/>
          <w:sz w:val="24"/>
          <w:lang w:val="en-GB"/>
        </w:rPr>
      </w:pPr>
      <w:r w:rsidRPr="00C66C1E">
        <w:rPr>
          <w:rFonts w:ascii="Times New Roman" w:hAnsi="Times New Roman" w:cs="Times New Roman"/>
          <w:sz w:val="24"/>
          <w:lang w:val="en-GB"/>
        </w:rPr>
        <w:t>DH test, Dix</w:t>
      </w:r>
      <w:r w:rsidR="00340263" w:rsidRPr="00C66C1E">
        <w:rPr>
          <w:rFonts w:ascii="Times New Roman" w:hAnsi="Times New Roman"/>
          <w:sz w:val="24"/>
          <w:lang w:val="en-GB"/>
        </w:rPr>
        <w:t>–</w:t>
      </w:r>
      <w:r w:rsidRPr="00C66C1E">
        <w:rPr>
          <w:rFonts w:ascii="Times New Roman" w:hAnsi="Times New Roman" w:cs="Times New Roman"/>
          <w:sz w:val="24"/>
          <w:lang w:val="en-GB"/>
        </w:rPr>
        <w:t>Hallpike test</w:t>
      </w:r>
    </w:p>
    <w:p w14:paraId="491B94ED" w14:textId="77777777" w:rsidR="0031356D" w:rsidRPr="00C66C1E" w:rsidRDefault="0031356D">
      <w:pPr>
        <w:rPr>
          <w:rFonts w:ascii="Times New Roman" w:hAnsi="Times New Roman" w:cs="Times New Roman"/>
          <w:lang w:val="en-GB"/>
        </w:rPr>
      </w:pPr>
    </w:p>
    <w:p w14:paraId="3CA7F2B0" w14:textId="43E4C960" w:rsidR="00BE2DC5" w:rsidRPr="00C66C1E" w:rsidRDefault="00000000" w:rsidP="00BE2DC5">
      <w:pPr>
        <w:pStyle w:val="EndNoteBibliography"/>
      </w:pPr>
      <w:bookmarkStart w:id="0" w:name="_ENREF_14"/>
      <w:r w:rsidRPr="00C66C1E">
        <w:t>1. David J. Magee PhD B, CM and Robert C. Manske PT, DPT, MEd, SCS, ATC, CSCS. Orthopedic Physical Assessment. Head and Face. 7 ed: Elsevier; 2021. p. 73-163.e4.</w:t>
      </w:r>
      <w:bookmarkEnd w:id="0"/>
    </w:p>
    <w:p w14:paraId="62B2433E" w14:textId="2674554A" w:rsidR="00BE2DC5" w:rsidRPr="00C66C1E" w:rsidRDefault="00000000" w:rsidP="00BE2DC5">
      <w:pPr>
        <w:pStyle w:val="EndNoteBibliography"/>
      </w:pPr>
      <w:bookmarkStart w:id="1" w:name="_ENREF_15"/>
      <w:r w:rsidRPr="00C66C1E">
        <w:t xml:space="preserve">2. Jacobson GP, Newman CW. The development of the Dizziness Handicap Inventory. Arch Otolaryngol Head Neck Surg. </w:t>
      </w:r>
      <w:proofErr w:type="gramStart"/>
      <w:r w:rsidRPr="00C66C1E">
        <w:t>1990;116:424</w:t>
      </w:r>
      <w:proofErr w:type="gramEnd"/>
      <w:r w:rsidRPr="00C66C1E">
        <w:t>-7.</w:t>
      </w:r>
      <w:bookmarkEnd w:id="1"/>
    </w:p>
    <w:p w14:paraId="17052D4F" w14:textId="77777777" w:rsidR="00BE2DC5" w:rsidRPr="00EF4A42" w:rsidRDefault="00BE2DC5">
      <w:pPr>
        <w:rPr>
          <w:rFonts w:ascii="Times New Roman" w:hAnsi="Times New Roman" w:cs="Times New Roman"/>
          <w:lang w:val="en-GB"/>
        </w:rPr>
      </w:pPr>
    </w:p>
    <w:sectPr w:rsidR="00BE2DC5" w:rsidRPr="00EF4A42" w:rsidSect="00BE2DC5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C5"/>
    <w:rsid w:val="00037EEE"/>
    <w:rsid w:val="001702BA"/>
    <w:rsid w:val="001B0CFA"/>
    <w:rsid w:val="001F5DC4"/>
    <w:rsid w:val="00292ABD"/>
    <w:rsid w:val="0031356D"/>
    <w:rsid w:val="003167C2"/>
    <w:rsid w:val="00340263"/>
    <w:rsid w:val="003547A3"/>
    <w:rsid w:val="00366A76"/>
    <w:rsid w:val="00596E8E"/>
    <w:rsid w:val="006A7F18"/>
    <w:rsid w:val="006F079A"/>
    <w:rsid w:val="0070544E"/>
    <w:rsid w:val="00955959"/>
    <w:rsid w:val="009D0D52"/>
    <w:rsid w:val="00A0025F"/>
    <w:rsid w:val="00B454EC"/>
    <w:rsid w:val="00BE2DC5"/>
    <w:rsid w:val="00C66C1E"/>
    <w:rsid w:val="00CA10C4"/>
    <w:rsid w:val="00D41819"/>
    <w:rsid w:val="00DC3B2F"/>
    <w:rsid w:val="00E8176C"/>
    <w:rsid w:val="00EF4774"/>
    <w:rsid w:val="00E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0DCC4B"/>
  <w15:chartTrackingRefBased/>
  <w15:docId w15:val="{FBA4B848-0213-9D4D-A93E-0E302A8C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BE2DC5"/>
    <w:pPr>
      <w:widowControl/>
      <w:jc w:val="left"/>
    </w:pPr>
    <w:rPr>
      <w:rFonts w:ascii="Times New Roman" w:hAnsi="Times New Roman" w:cs="Times New Roman"/>
      <w:kern w:val="0"/>
      <w:sz w:val="24"/>
      <w:szCs w:val="22"/>
      <w:lang w:val="en-GB"/>
    </w:rPr>
  </w:style>
  <w:style w:type="character" w:customStyle="1" w:styleId="EndNoteBibliography0">
    <w:name w:val="EndNote Bibliography (文字)"/>
    <w:basedOn w:val="a0"/>
    <w:link w:val="EndNoteBibliography"/>
    <w:rsid w:val="00BE2DC5"/>
    <w:rPr>
      <w:rFonts w:ascii="Times New Roman" w:hAnsi="Times New Roman" w:cs="Times New Roman"/>
      <w:kern w:val="0"/>
      <w:sz w:val="24"/>
      <w:szCs w:val="22"/>
      <w:lang w:val="en-GB"/>
    </w:rPr>
  </w:style>
  <w:style w:type="paragraph" w:styleId="a3">
    <w:name w:val="Revision"/>
    <w:hidden/>
    <w:uiPriority w:val="99"/>
    <w:semiHidden/>
    <w:rsid w:val="00340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822</Words>
  <Characters>1210</Characters>
  <Application>Microsoft Office Word</Application>
  <DocSecurity>0</DocSecurity>
  <Lines>34</Lines>
  <Paragraphs>16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佑介 最勝寺</dc:creator>
  <cp:lastModifiedBy>佑介 最勝寺</cp:lastModifiedBy>
  <cp:revision>16</cp:revision>
  <dcterms:created xsi:type="dcterms:W3CDTF">2023-04-19T07:21:00Z</dcterms:created>
  <dcterms:modified xsi:type="dcterms:W3CDTF">2023-08-07T21:21:00Z</dcterms:modified>
</cp:coreProperties>
</file>