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C982" w14:textId="635ABFD1" w:rsidR="00076D5C" w:rsidRPr="00305864" w:rsidRDefault="00076D5C" w:rsidP="00076D5C">
      <w:pPr>
        <w:jc w:val="center"/>
        <w:rPr>
          <w:rFonts w:ascii="Times New Roman" w:hAnsi="Times New Roman" w:cs="Times New Roman"/>
          <w:i/>
          <w:sz w:val="20"/>
        </w:rPr>
      </w:pPr>
      <w:bookmarkStart w:id="0" w:name="_Hlk152688006"/>
      <w:r w:rsidRPr="00305864">
        <w:rPr>
          <w:rFonts w:ascii="Times New Roman" w:hAnsi="Times New Roman" w:cs="Times New Roman"/>
          <w:i/>
          <w:sz w:val="20"/>
        </w:rPr>
        <w:t xml:space="preserve">Additional file </w:t>
      </w:r>
      <w:r w:rsidR="00DC08B2">
        <w:rPr>
          <w:rFonts w:ascii="Times New Roman" w:hAnsi="Times New Roman" w:cs="Times New Roman"/>
          <w:i/>
          <w:sz w:val="20"/>
        </w:rPr>
        <w:t>2</w:t>
      </w:r>
      <w:r w:rsidRPr="00305864">
        <w:rPr>
          <w:rFonts w:ascii="Times New Roman" w:hAnsi="Times New Roman" w:cs="Times New Roman"/>
          <w:i/>
          <w:sz w:val="20"/>
        </w:rPr>
        <w:t>: Characteristics of pharmacist intervention</w:t>
      </w:r>
    </w:p>
    <w:tbl>
      <w:tblPr>
        <w:tblW w:w="4911" w:type="pct"/>
        <w:tblCellMar>
          <w:left w:w="70" w:type="dxa"/>
          <w:right w:w="70" w:type="dxa"/>
        </w:tblCellMar>
        <w:tblLook w:val="04A0" w:firstRow="1" w:lastRow="0" w:firstColumn="1" w:lastColumn="0" w:noHBand="0" w:noVBand="1"/>
      </w:tblPr>
      <w:tblGrid>
        <w:gridCol w:w="878"/>
        <w:gridCol w:w="1362"/>
        <w:gridCol w:w="1598"/>
        <w:gridCol w:w="2254"/>
        <w:gridCol w:w="2551"/>
        <w:gridCol w:w="3260"/>
        <w:gridCol w:w="1842"/>
      </w:tblGrid>
      <w:tr w:rsidR="00F26B7E" w:rsidRPr="00B267FA" w14:paraId="62DC2C72" w14:textId="77777777" w:rsidTr="00F26B7E">
        <w:trPr>
          <w:trHeight w:val="780"/>
          <w:tblHeader/>
        </w:trPr>
        <w:tc>
          <w:tcPr>
            <w:tcW w:w="319" w:type="pct"/>
            <w:tcBorders>
              <w:top w:val="single" w:sz="4" w:space="0" w:color="auto"/>
              <w:left w:val="single" w:sz="4" w:space="0" w:color="auto"/>
              <w:bottom w:val="single" w:sz="4" w:space="0" w:color="auto"/>
              <w:right w:val="single" w:sz="4" w:space="0" w:color="auto"/>
            </w:tcBorders>
            <w:shd w:val="clear" w:color="000000" w:fill="808080"/>
            <w:vAlign w:val="center"/>
            <w:hideMark/>
          </w:tcPr>
          <w:bookmarkEnd w:id="0"/>
          <w:p w14:paraId="104BA0A6" w14:textId="77777777" w:rsidR="00F26B7E" w:rsidRPr="00B267FA" w:rsidRDefault="00F26B7E" w:rsidP="00B267FA">
            <w:pPr>
              <w:spacing w:after="0" w:line="240" w:lineRule="auto"/>
              <w:jc w:val="center"/>
              <w:rPr>
                <w:rFonts w:ascii="Times New Roman" w:eastAsia="Times New Roman" w:hAnsi="Times New Roman" w:cs="Times New Roman"/>
                <w:b/>
                <w:bCs/>
                <w:color w:val="FFFFFF"/>
                <w:sz w:val="18"/>
                <w:szCs w:val="18"/>
                <w:lang w:val="fr-FR" w:eastAsia="fr-FR"/>
              </w:rPr>
            </w:pPr>
            <w:proofErr w:type="spellStart"/>
            <w:r w:rsidRPr="00B267FA">
              <w:rPr>
                <w:rFonts w:ascii="Times New Roman" w:eastAsia="Times New Roman" w:hAnsi="Times New Roman" w:cs="Times New Roman"/>
                <w:b/>
                <w:bCs/>
                <w:color w:val="FFFFFF"/>
                <w:sz w:val="18"/>
                <w:szCs w:val="18"/>
                <w:lang w:val="fr-FR" w:eastAsia="fr-FR"/>
              </w:rPr>
              <w:t>Authors</w:t>
            </w:r>
            <w:proofErr w:type="spellEnd"/>
            <w:r w:rsidRPr="00B267FA">
              <w:rPr>
                <w:rFonts w:ascii="Times New Roman" w:eastAsia="Times New Roman" w:hAnsi="Times New Roman" w:cs="Times New Roman"/>
                <w:b/>
                <w:bCs/>
                <w:color w:val="FFFFFF"/>
                <w:sz w:val="18"/>
                <w:szCs w:val="18"/>
                <w:lang w:val="fr-FR" w:eastAsia="fr-FR"/>
              </w:rPr>
              <w:t xml:space="preserve"> (</w:t>
            </w:r>
            <w:proofErr w:type="spellStart"/>
            <w:r w:rsidRPr="00B267FA">
              <w:rPr>
                <w:rFonts w:ascii="Times New Roman" w:eastAsia="Times New Roman" w:hAnsi="Times New Roman" w:cs="Times New Roman"/>
                <w:b/>
                <w:bCs/>
                <w:color w:val="FFFFFF"/>
                <w:sz w:val="18"/>
                <w:szCs w:val="18"/>
                <w:lang w:val="fr-FR" w:eastAsia="fr-FR"/>
              </w:rPr>
              <w:t>year</w:t>
            </w:r>
            <w:proofErr w:type="spellEnd"/>
            <w:r w:rsidRPr="00B267FA">
              <w:rPr>
                <w:rFonts w:ascii="Times New Roman" w:eastAsia="Times New Roman" w:hAnsi="Times New Roman" w:cs="Times New Roman"/>
                <w:b/>
                <w:bCs/>
                <w:color w:val="FFFFFF"/>
                <w:sz w:val="18"/>
                <w:szCs w:val="18"/>
                <w:lang w:val="fr-FR" w:eastAsia="fr-FR"/>
              </w:rPr>
              <w:t>), Country</w:t>
            </w:r>
          </w:p>
        </w:tc>
        <w:tc>
          <w:tcPr>
            <w:tcW w:w="495" w:type="pct"/>
            <w:tcBorders>
              <w:top w:val="single" w:sz="4" w:space="0" w:color="auto"/>
              <w:left w:val="single" w:sz="4" w:space="0" w:color="auto"/>
              <w:bottom w:val="single" w:sz="4" w:space="0" w:color="auto"/>
              <w:right w:val="single" w:sz="4" w:space="0" w:color="auto"/>
            </w:tcBorders>
            <w:shd w:val="clear" w:color="000000" w:fill="808080"/>
            <w:vAlign w:val="center"/>
            <w:hideMark/>
          </w:tcPr>
          <w:p w14:paraId="0B2C9C74" w14:textId="77777777" w:rsidR="00F26B7E" w:rsidRPr="00B267FA" w:rsidRDefault="00F26B7E" w:rsidP="00B267FA">
            <w:pPr>
              <w:spacing w:after="0" w:line="240" w:lineRule="auto"/>
              <w:jc w:val="center"/>
              <w:rPr>
                <w:rFonts w:ascii="Times New Roman" w:eastAsia="Times New Roman" w:hAnsi="Times New Roman" w:cs="Times New Roman"/>
                <w:b/>
                <w:bCs/>
                <w:color w:val="FFFFFF"/>
                <w:sz w:val="20"/>
                <w:szCs w:val="20"/>
                <w:lang w:val="fr-FR" w:eastAsia="fr-FR"/>
              </w:rPr>
            </w:pPr>
            <w:r w:rsidRPr="00B267FA">
              <w:rPr>
                <w:rFonts w:ascii="Times New Roman" w:eastAsia="Times New Roman" w:hAnsi="Times New Roman" w:cs="Times New Roman"/>
                <w:b/>
                <w:bCs/>
                <w:color w:val="FFFFFF"/>
                <w:sz w:val="20"/>
                <w:szCs w:val="20"/>
                <w:lang w:val="fr-FR" w:eastAsia="fr-FR"/>
              </w:rPr>
              <w:t xml:space="preserve">Professions </w:t>
            </w:r>
            <w:proofErr w:type="spellStart"/>
            <w:r w:rsidRPr="00B267FA">
              <w:rPr>
                <w:rFonts w:ascii="Times New Roman" w:eastAsia="Times New Roman" w:hAnsi="Times New Roman" w:cs="Times New Roman"/>
                <w:b/>
                <w:bCs/>
                <w:color w:val="FFFFFF"/>
                <w:sz w:val="20"/>
                <w:szCs w:val="20"/>
                <w:lang w:val="fr-FR" w:eastAsia="fr-FR"/>
              </w:rPr>
              <w:t>involved</w:t>
            </w:r>
            <w:proofErr w:type="spellEnd"/>
          </w:p>
        </w:tc>
        <w:tc>
          <w:tcPr>
            <w:tcW w:w="581" w:type="pct"/>
            <w:tcBorders>
              <w:top w:val="single" w:sz="4" w:space="0" w:color="auto"/>
              <w:left w:val="single" w:sz="4" w:space="0" w:color="auto"/>
              <w:bottom w:val="single" w:sz="4" w:space="0" w:color="auto"/>
              <w:right w:val="single" w:sz="4" w:space="0" w:color="auto"/>
            </w:tcBorders>
            <w:shd w:val="clear" w:color="000000" w:fill="808080"/>
            <w:vAlign w:val="center"/>
          </w:tcPr>
          <w:p w14:paraId="46FA8EF3" w14:textId="109904A5" w:rsidR="00F26B7E" w:rsidRPr="00B267FA" w:rsidRDefault="00F26B7E" w:rsidP="00034AA2">
            <w:pPr>
              <w:spacing w:after="0" w:line="240" w:lineRule="auto"/>
              <w:jc w:val="center"/>
              <w:rPr>
                <w:rFonts w:ascii="Times New Roman" w:eastAsia="Times New Roman" w:hAnsi="Times New Roman" w:cs="Times New Roman"/>
                <w:b/>
                <w:bCs/>
                <w:color w:val="FFFFFF"/>
                <w:sz w:val="20"/>
                <w:szCs w:val="20"/>
                <w:lang w:eastAsia="fr-FR"/>
              </w:rPr>
            </w:pPr>
            <w:r>
              <w:rPr>
                <w:rFonts w:ascii="Times New Roman" w:eastAsia="Times New Roman" w:hAnsi="Times New Roman" w:cs="Times New Roman"/>
                <w:b/>
                <w:bCs/>
                <w:color w:val="FFFFFF"/>
                <w:sz w:val="20"/>
                <w:szCs w:val="20"/>
                <w:lang w:eastAsia="fr-FR"/>
              </w:rPr>
              <w:t>Comparator</w:t>
            </w:r>
          </w:p>
        </w:tc>
        <w:tc>
          <w:tcPr>
            <w:tcW w:w="820" w:type="pct"/>
            <w:tcBorders>
              <w:top w:val="single" w:sz="4" w:space="0" w:color="auto"/>
              <w:left w:val="single" w:sz="4" w:space="0" w:color="auto"/>
              <w:bottom w:val="single" w:sz="4" w:space="0" w:color="auto"/>
              <w:right w:val="single" w:sz="4" w:space="0" w:color="auto"/>
            </w:tcBorders>
            <w:shd w:val="clear" w:color="000000" w:fill="808080"/>
            <w:vAlign w:val="center"/>
            <w:hideMark/>
          </w:tcPr>
          <w:p w14:paraId="06B00D13" w14:textId="502F7078" w:rsidR="00F26B7E" w:rsidRPr="00B267FA" w:rsidRDefault="00F26B7E" w:rsidP="00B267FA">
            <w:pPr>
              <w:spacing w:after="0" w:line="240" w:lineRule="auto"/>
              <w:jc w:val="center"/>
              <w:rPr>
                <w:rFonts w:ascii="Times New Roman" w:eastAsia="Times New Roman" w:hAnsi="Times New Roman" w:cs="Times New Roman"/>
                <w:b/>
                <w:bCs/>
                <w:color w:val="FFFFFF"/>
                <w:sz w:val="20"/>
                <w:szCs w:val="20"/>
                <w:lang w:eastAsia="fr-FR"/>
              </w:rPr>
            </w:pPr>
            <w:r w:rsidRPr="00B267FA">
              <w:rPr>
                <w:rFonts w:ascii="Times New Roman" w:eastAsia="Times New Roman" w:hAnsi="Times New Roman" w:cs="Times New Roman"/>
                <w:b/>
                <w:bCs/>
                <w:color w:val="FFFFFF"/>
                <w:sz w:val="20"/>
                <w:szCs w:val="20"/>
                <w:lang w:eastAsia="fr-FR"/>
              </w:rPr>
              <w:t>Supports used for medication review</w:t>
            </w:r>
          </w:p>
        </w:tc>
        <w:tc>
          <w:tcPr>
            <w:tcW w:w="928" w:type="pct"/>
            <w:tcBorders>
              <w:top w:val="single" w:sz="4" w:space="0" w:color="auto"/>
              <w:left w:val="single" w:sz="4" w:space="0" w:color="auto"/>
              <w:bottom w:val="single" w:sz="4" w:space="0" w:color="auto"/>
              <w:right w:val="single" w:sz="4" w:space="0" w:color="auto"/>
            </w:tcBorders>
            <w:shd w:val="clear" w:color="000000" w:fill="808080"/>
            <w:vAlign w:val="center"/>
            <w:hideMark/>
          </w:tcPr>
          <w:p w14:paraId="2AF2333F" w14:textId="77777777" w:rsidR="00F26B7E" w:rsidRPr="00B267FA" w:rsidRDefault="00F26B7E" w:rsidP="00B267FA">
            <w:pPr>
              <w:spacing w:after="0" w:line="240" w:lineRule="auto"/>
              <w:jc w:val="center"/>
              <w:rPr>
                <w:rFonts w:ascii="Times New Roman" w:eastAsia="Times New Roman" w:hAnsi="Times New Roman" w:cs="Times New Roman"/>
                <w:b/>
                <w:bCs/>
                <w:color w:val="FFFFFF"/>
                <w:sz w:val="20"/>
                <w:szCs w:val="20"/>
                <w:lang w:eastAsia="fr-FR"/>
              </w:rPr>
            </w:pPr>
            <w:r w:rsidRPr="00B267FA">
              <w:rPr>
                <w:rFonts w:ascii="Times New Roman" w:eastAsia="Times New Roman" w:hAnsi="Times New Roman" w:cs="Times New Roman"/>
                <w:b/>
                <w:bCs/>
                <w:color w:val="FFFFFF"/>
                <w:sz w:val="20"/>
                <w:szCs w:val="20"/>
                <w:lang w:eastAsia="fr-FR"/>
              </w:rPr>
              <w:t>Pharmaceutical meetings with the patient</w:t>
            </w:r>
          </w:p>
        </w:tc>
        <w:tc>
          <w:tcPr>
            <w:tcW w:w="1186" w:type="pc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28A4CB35" w14:textId="77777777" w:rsidR="00F26B7E" w:rsidRPr="00B267FA" w:rsidRDefault="00F26B7E" w:rsidP="00B267FA">
            <w:pPr>
              <w:spacing w:after="0" w:line="240" w:lineRule="auto"/>
              <w:jc w:val="center"/>
              <w:rPr>
                <w:rFonts w:ascii="Times New Roman" w:eastAsia="Times New Roman" w:hAnsi="Times New Roman" w:cs="Times New Roman"/>
                <w:b/>
                <w:bCs/>
                <w:color w:val="FFFFFF"/>
                <w:sz w:val="18"/>
                <w:szCs w:val="18"/>
                <w:lang w:val="fr-FR" w:eastAsia="fr-FR"/>
              </w:rPr>
            </w:pPr>
            <w:r w:rsidRPr="00B267FA">
              <w:rPr>
                <w:rFonts w:ascii="Times New Roman" w:eastAsia="Times New Roman" w:hAnsi="Times New Roman" w:cs="Times New Roman"/>
                <w:b/>
                <w:bCs/>
                <w:color w:val="FFFFFF"/>
                <w:sz w:val="18"/>
                <w:szCs w:val="18"/>
                <w:lang w:val="fr-FR" w:eastAsia="fr-FR"/>
              </w:rPr>
              <w:t xml:space="preserve">Communication </w:t>
            </w:r>
            <w:proofErr w:type="spellStart"/>
            <w:r w:rsidRPr="00B267FA">
              <w:rPr>
                <w:rFonts w:ascii="Times New Roman" w:eastAsia="Times New Roman" w:hAnsi="Times New Roman" w:cs="Times New Roman"/>
                <w:b/>
                <w:bCs/>
                <w:color w:val="FFFFFF"/>
                <w:sz w:val="18"/>
                <w:szCs w:val="18"/>
                <w:lang w:val="fr-FR" w:eastAsia="fr-FR"/>
              </w:rPr>
              <w:t>with</w:t>
            </w:r>
            <w:proofErr w:type="spellEnd"/>
            <w:r w:rsidRPr="00B267FA">
              <w:rPr>
                <w:rFonts w:ascii="Times New Roman" w:eastAsia="Times New Roman" w:hAnsi="Times New Roman" w:cs="Times New Roman"/>
                <w:b/>
                <w:bCs/>
                <w:color w:val="FFFFFF"/>
                <w:sz w:val="18"/>
                <w:szCs w:val="18"/>
                <w:lang w:val="fr-FR" w:eastAsia="fr-FR"/>
              </w:rPr>
              <w:t xml:space="preserve"> the </w:t>
            </w:r>
            <w:proofErr w:type="spellStart"/>
            <w:r w:rsidRPr="00B267FA">
              <w:rPr>
                <w:rFonts w:ascii="Times New Roman" w:eastAsia="Times New Roman" w:hAnsi="Times New Roman" w:cs="Times New Roman"/>
                <w:b/>
                <w:bCs/>
                <w:color w:val="FFFFFF"/>
                <w:sz w:val="18"/>
                <w:szCs w:val="18"/>
                <w:lang w:val="fr-FR" w:eastAsia="fr-FR"/>
              </w:rPr>
              <w:t>physician</w:t>
            </w:r>
            <w:proofErr w:type="spellEnd"/>
          </w:p>
        </w:tc>
        <w:tc>
          <w:tcPr>
            <w:tcW w:w="670" w:type="pct"/>
            <w:tcBorders>
              <w:top w:val="single" w:sz="4" w:space="0" w:color="auto"/>
              <w:left w:val="single" w:sz="4" w:space="0" w:color="auto"/>
              <w:bottom w:val="single" w:sz="4" w:space="0" w:color="auto"/>
              <w:right w:val="single" w:sz="4" w:space="0" w:color="auto"/>
            </w:tcBorders>
            <w:shd w:val="clear" w:color="000000" w:fill="808080"/>
            <w:vAlign w:val="center"/>
            <w:hideMark/>
          </w:tcPr>
          <w:p w14:paraId="5514897E" w14:textId="77777777" w:rsidR="00F26B7E" w:rsidRPr="00B267FA" w:rsidRDefault="00F26B7E" w:rsidP="00B267FA">
            <w:pPr>
              <w:spacing w:after="0" w:line="240" w:lineRule="auto"/>
              <w:jc w:val="center"/>
              <w:rPr>
                <w:rFonts w:ascii="Times New Roman" w:eastAsia="Times New Roman" w:hAnsi="Times New Roman" w:cs="Times New Roman"/>
                <w:b/>
                <w:bCs/>
                <w:color w:val="FFFFFF"/>
                <w:sz w:val="20"/>
                <w:szCs w:val="20"/>
                <w:lang w:eastAsia="fr-FR"/>
              </w:rPr>
            </w:pPr>
            <w:r w:rsidRPr="00B267FA">
              <w:rPr>
                <w:rFonts w:ascii="Times New Roman" w:eastAsia="Times New Roman" w:hAnsi="Times New Roman" w:cs="Times New Roman"/>
                <w:b/>
                <w:bCs/>
                <w:color w:val="FFFFFF"/>
                <w:sz w:val="20"/>
                <w:szCs w:val="20"/>
                <w:lang w:eastAsia="fr-FR"/>
              </w:rPr>
              <w:t>Acceptance rate of recommendations by physicians</w:t>
            </w:r>
          </w:p>
        </w:tc>
      </w:tr>
      <w:tr w:rsidR="00F26B7E" w:rsidRPr="00B267FA" w14:paraId="38EA8764" w14:textId="77777777" w:rsidTr="00F26B7E">
        <w:trPr>
          <w:trHeight w:val="480"/>
        </w:trPr>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A1F957" w14:textId="68A0FDC6"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Adler D. (2004),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{"citationID":"GjCZe4XD","properties":{"formattedCitation":"(44)","plainCitation":"(44)","noteIndex":0},"citationItems":[{"id":2469,"uris":["http://zotero.org/users/4202137/items/Y9PKBBDQ"],"itemData":{"id":2469,"type":"article-journal","abstract":"The object of the study was to evaluate outcomes of a randomized clinical trial (RCT) of a pharmacist intervention for depressed patients in primary care (PC). We report antidepressant (AD) use and depression severity outcomes at 6-months. The RCT was conducted between 1998 and 2000 in 9 eastern Massachusetts PC practices. We studied 533 patients with major depression and/or dysthymia as determined by a screening test done at the time of a routine PC office visit. The majority of participants had recurrent depressive episodes (63.5% with &gt;/=4 lifetime episodes), and 49.5% were taking AD medications at enrollment. Consultation in person and by telephone was performed by a clinical pharmacist who assisted the primary care practitioner (PCP) and patient in medication choice, dose, and regimen, in accordance with AHCPR depression guidelines. Six-month AD use rates for intervention patients exceeded controls (57.5% vs. 46.2%, P =.03). Furthermore, the intervention was effective in improving AD use rates for patients not on ADs at enrollment (32.3% vs. 10.9%, P =.001). The pharmacist intervention proved equally effective in subgroups traditionally considered difficult to treat: those with chronic depression and dysthymia. Patients taking ADs had better modified Beck Depression Inventory (mBDI) outcomes than patients not taking ADs, (-6.3 points change, vs. -2.8, P =.01) but the outcome differences between intervention and control patients were not statistically significant (17.7 BDI points vs. 19.4 BDI points, P =.16). Pharmacists significantly improved rates of AD use in PC patients, especially for those not on ADs at enrollment, but outcome differences were too small to be statistically significant. Difficult-to-treat subgroups may benefit from pharmacists' care.","container-title":"General Hospital Psychiatry","DOI":"10.1016/j.genhosppsych.2003.08.005","ISSN":"0163-8343","issue":"3","journalAbbreviation":"Gen Hosp Psychiatry","language":"eng","note":"PMID: 15121348","page":"199-209","source":"PubMed","title":"The impact of a pharmacist intervention on 6-month outcomes in depressed primary care patients","volume":"26","author":[{"family":"Adler","given":"David A."},{"family":"Bungay","given":"Kathleen M."},{"family":"Wilson","given":"Ira B."},{"family":"Pei","given":"Yu"},{"family":"Supran","given":"Stacey"},{"family":"Peckham","given":"Emily"},{"family":"Cynn","given":"Diane J."},{"family":"Rogers","given":"William H."}],"issued":{"date-parts":[["2004",6]]}}}],"schema":"https://github.com/citation-style-language/schema/raw/master/csl-citation.json"}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(44)</w:t>
            </w:r>
            <w:r w:rsidRPr="00AC69BF">
              <w:rPr>
                <w:rFonts w:ascii="Times New Roman" w:eastAsia="Times New Roman" w:hAnsi="Times New Roman" w:cs="Times New Roman"/>
                <w:sz w:val="18"/>
                <w:szCs w:val="18"/>
              </w:rPr>
              <w:fldChar w:fldCharType="end"/>
            </w:r>
          </w:p>
        </w:tc>
        <w:tc>
          <w:tcPr>
            <w:tcW w:w="495" w:type="pct"/>
            <w:tcBorders>
              <w:top w:val="single" w:sz="4" w:space="0" w:color="auto"/>
              <w:left w:val="nil"/>
              <w:bottom w:val="single" w:sz="4" w:space="0" w:color="auto"/>
              <w:right w:val="single" w:sz="4" w:space="0" w:color="auto"/>
            </w:tcBorders>
            <w:shd w:val="clear" w:color="auto" w:fill="auto"/>
            <w:vAlign w:val="center"/>
            <w:hideMark/>
          </w:tcPr>
          <w:p w14:paraId="30DA035B"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72C9CC23" w14:textId="2E2C7B5A" w:rsidR="00F26B7E" w:rsidRPr="00B267FA" w:rsidRDefault="00F26B7E" w:rsidP="00034AA2">
            <w:pPr>
              <w:spacing w:after="0" w:line="240" w:lineRule="auto"/>
              <w:jc w:val="center"/>
              <w:rPr>
                <w:rFonts w:ascii="Times New Roman" w:eastAsia="Times New Roman" w:hAnsi="Times New Roman" w:cs="Times New Roman"/>
                <w:sz w:val="18"/>
                <w:szCs w:val="18"/>
                <w:lang w:val="fr-FR" w:eastAsia="fr-FR"/>
              </w:rPr>
            </w:pPr>
            <w:proofErr w:type="spellStart"/>
            <w:r>
              <w:rPr>
                <w:rFonts w:ascii="Times New Roman" w:eastAsia="Times New Roman" w:hAnsi="Times New Roman" w:cs="Times New Roman"/>
                <w:sz w:val="18"/>
                <w:szCs w:val="18"/>
                <w:lang w:val="fr-FR" w:eastAsia="fr-FR"/>
              </w:rPr>
              <w:t>Usual</w:t>
            </w:r>
            <w:proofErr w:type="spellEnd"/>
            <w:r>
              <w:rPr>
                <w:rFonts w:ascii="Times New Roman" w:eastAsia="Times New Roman" w:hAnsi="Times New Roman" w:cs="Times New Roman"/>
                <w:sz w:val="18"/>
                <w:szCs w:val="18"/>
                <w:lang w:val="fr-FR" w:eastAsia="fr-FR"/>
              </w:rPr>
              <w:t xml:space="preserve"> care by PCT</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AAF22" w14:textId="154AD493"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single" w:sz="4" w:space="0" w:color="auto"/>
              <w:left w:val="nil"/>
              <w:bottom w:val="single" w:sz="4" w:space="0" w:color="auto"/>
              <w:right w:val="single" w:sz="4" w:space="0" w:color="auto"/>
            </w:tcBorders>
            <w:shd w:val="clear" w:color="auto" w:fill="auto"/>
            <w:vAlign w:val="center"/>
            <w:hideMark/>
          </w:tcPr>
          <w:p w14:paraId="254D9E98"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minimum 9 times</w:t>
            </w:r>
          </w:p>
        </w:tc>
        <w:tc>
          <w:tcPr>
            <w:tcW w:w="1186" w:type="pct"/>
            <w:tcBorders>
              <w:top w:val="single" w:sz="4" w:space="0" w:color="auto"/>
              <w:left w:val="nil"/>
              <w:bottom w:val="single" w:sz="4" w:space="0" w:color="auto"/>
              <w:right w:val="single" w:sz="4" w:space="0" w:color="auto"/>
            </w:tcBorders>
            <w:shd w:val="clear" w:color="auto" w:fill="auto"/>
            <w:noWrap/>
            <w:vAlign w:val="center"/>
            <w:hideMark/>
          </w:tcPr>
          <w:p w14:paraId="2DC9EEC8" w14:textId="77777777" w:rsidR="00F26B7E" w:rsidRPr="00B267FA" w:rsidRDefault="00F26B7E" w:rsidP="00076D5C">
            <w:pPr>
              <w:spacing w:after="0" w:line="240" w:lineRule="auto"/>
              <w:rPr>
                <w:rFonts w:ascii="Times New Roman" w:eastAsia="Times New Roman" w:hAnsi="Times New Roman" w:cs="Times New Roman"/>
                <w:color w:val="000000"/>
                <w:sz w:val="18"/>
                <w:szCs w:val="18"/>
                <w:lang w:eastAsia="fr-FR"/>
              </w:rPr>
            </w:pPr>
            <w:r w:rsidRPr="00B267FA">
              <w:rPr>
                <w:rFonts w:ascii="Times New Roman" w:eastAsia="Times New Roman" w:hAnsi="Times New Roman" w:cs="Times New Roman"/>
                <w:color w:val="000000"/>
                <w:sz w:val="18"/>
                <w:szCs w:val="18"/>
                <w:lang w:eastAsia="fr-FR"/>
              </w:rPr>
              <w:t>Face-to-face, phone and electronic mail</w:t>
            </w:r>
          </w:p>
        </w:tc>
        <w:tc>
          <w:tcPr>
            <w:tcW w:w="670" w:type="pct"/>
            <w:tcBorders>
              <w:top w:val="single" w:sz="4" w:space="0" w:color="auto"/>
              <w:left w:val="nil"/>
              <w:bottom w:val="single" w:sz="4" w:space="0" w:color="auto"/>
              <w:right w:val="single" w:sz="4" w:space="0" w:color="auto"/>
            </w:tcBorders>
            <w:shd w:val="clear" w:color="auto" w:fill="auto"/>
            <w:vAlign w:val="center"/>
            <w:hideMark/>
          </w:tcPr>
          <w:p w14:paraId="36DA4606" w14:textId="7089AF51"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27A8506A" w14:textId="77777777" w:rsidTr="00F26B7E">
        <w:trPr>
          <w:trHeight w:val="72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1858D435" w14:textId="04E670C4"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Carter B. (2009),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{"citationID":"KjJWyPMr","properties":{"formattedCitation":"(27)","plainCitation":"(27)","noteIndex":0},"citationItems":[{"id":2278,"uris":["http://zotero.org/users/4202137/items/I6KBQISU"],"itemData":{"id":2278,"type":"article-journal","abstract":"BACKGROUND: Studies have demonstrated that blood pressure (BP) control can be improved when clinical pharmacists assist with patient management. The objective of this study was to evaluate if a physician and pharmacist collaborative model in community-based medical offices could improve BP control.\nMETHODS: This was a prospective, cluster randomized, controlled clinical trial with clinics randomized to a control group (n = 3) or to an intervention group (n = 3). The study enrolled 402 patients (mean age, 58.3 years) with uncontrolled hypertension. Clinical pharmacists made drug therapy recommendations to physicians based on national guidelines. Research nurses performed BP measurements and 24-hour BP monitoring.\nRESULTS: The mean (SD) guideline adherence scores increased from 49.4 (19.3) at baseline to 53.4 (18.1) at 6 months (8.1% increase) in the control group and from 40.4 (22.6) at baseline to 62.8 (13.5) at 6 months (55.4% increase) in the intervention group (P = .09 for adjusted between-group comparison). The mean BP decreased 6.8/4.5 mm Hg in the control group and 20.7/9.7 mm Hg in the intervention group (P &lt; .05 for between-group systolic BP comparison). The adjusted difference in systolic BP was -12.0 (95% confidence interval [CI], -24.0 to 0.0) mm Hg, while the adjusted difference in diastolic BP was -1.8 (95% CI, -11.9 to 8.3) mm Hg. The 24-hour BP levels showed similar effect sizes. Blood pressure was controlled in 29.9% of patients in the control group and in 63.9% of patients in the intervention group (adjusted odds ratio, 3.2; 95% CI, 2.0-5.1; P &lt; .001).\nCONCLUSIONS: A physician and pharmacist collaborative intervention achieved significantly better mean BP and overall BP control rates compared with a control group. Additional research should be conducted to evaluate efficient strategies to implement team-based chronic disease management.\nTRIAL REGISTRATION: clinicaltrials.gov Identifier: NCT00201019.","container-title":"Archives of Internal Medicine","DOI":"10.1001/archinternmed.2009.358","ISSN":"1538-3679","issue":"21","journalAbbreviation":"Arch Intern Med","language":"eng","note":"PMID: 19933962\nPMCID: PMC2882170","page":"1996-2002","source":"PubMed","title":"Physician and pharmacist collaboration to improve blood pressure control","volume":"169","author":[{"family":"Carter","given":"Barry L."},{"family":"Ardery","given":"Gail"},{"family":"Dawson","given":"Jeffrey D."},{"family":"James","given":"Paul A."},{"family":"Bergus","given":"George R."},{"family":"Doucette","given":"William R."},{"family":"Chrischilles","given":"Elizabeth A."},{"family":"Franciscus","given":"Carrie L."},{"family":"Xu","given":"Yinghui"}],"issued":{"date-parts":[["2009",11,23]]}}}],"schema":"https://github.com/citation-style-language/schema/raw/master/csl-citation.json"}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(27)</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6259878D"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75B5BF41" w14:textId="2945CDD2"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0BAAE4F8" w14:textId="42A95885"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361EC700"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minimum 3 times</w:t>
            </w:r>
          </w:p>
        </w:tc>
        <w:tc>
          <w:tcPr>
            <w:tcW w:w="1186" w:type="pct"/>
            <w:tcBorders>
              <w:top w:val="nil"/>
              <w:left w:val="nil"/>
              <w:bottom w:val="single" w:sz="4" w:space="0" w:color="auto"/>
              <w:right w:val="single" w:sz="4" w:space="0" w:color="auto"/>
            </w:tcBorders>
            <w:shd w:val="clear" w:color="auto" w:fill="auto"/>
            <w:noWrap/>
            <w:vAlign w:val="center"/>
            <w:hideMark/>
          </w:tcPr>
          <w:p w14:paraId="55C51AB9" w14:textId="77777777" w:rsidR="00F26B7E" w:rsidRPr="00B267FA" w:rsidRDefault="00F26B7E" w:rsidP="00076D5C">
            <w:pPr>
              <w:spacing w:after="0" w:line="240" w:lineRule="auto"/>
              <w:rPr>
                <w:rFonts w:ascii="Times New Roman" w:eastAsia="Times New Roman" w:hAnsi="Times New Roman" w:cs="Times New Roman"/>
                <w:color w:val="000000"/>
                <w:sz w:val="18"/>
                <w:szCs w:val="18"/>
                <w:lang w:val="fr-FR" w:eastAsia="fr-FR"/>
              </w:rPr>
            </w:pPr>
            <w:r w:rsidRPr="00B267FA">
              <w:rPr>
                <w:rFonts w:ascii="Times New Roman" w:eastAsia="Times New Roman" w:hAnsi="Times New Roman" w:cs="Times New Roman"/>
                <w:color w:val="000000"/>
                <w:sz w:val="18"/>
                <w:szCs w:val="18"/>
                <w:lang w:val="fr-FR" w:eastAsia="fr-FR"/>
              </w:rPr>
              <w:t>Face-to-face</w:t>
            </w:r>
          </w:p>
        </w:tc>
        <w:tc>
          <w:tcPr>
            <w:tcW w:w="670" w:type="pct"/>
            <w:tcBorders>
              <w:top w:val="nil"/>
              <w:left w:val="nil"/>
              <w:bottom w:val="single" w:sz="4" w:space="0" w:color="auto"/>
              <w:right w:val="single" w:sz="4" w:space="0" w:color="auto"/>
            </w:tcBorders>
            <w:shd w:val="clear" w:color="auto" w:fill="auto"/>
            <w:vAlign w:val="center"/>
            <w:hideMark/>
          </w:tcPr>
          <w:p w14:paraId="059F0F3D" w14:textId="458B3BCB"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96.2%</w:t>
            </w:r>
          </w:p>
        </w:tc>
      </w:tr>
      <w:tr w:rsidR="00F26B7E" w:rsidRPr="00B267FA" w14:paraId="6DC04B91"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F21ABAD" w14:textId="4B1109B0"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val="fr-FR" w:eastAsia="fr-FR"/>
              </w:rPr>
              <w:t>Carter B. (2015),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{"citationID":"5i3iGWnL","properties":{"formattedCitation":"(28)","plainCitation":"(28)","noteIndex":0},"citationItems":[{"id":2304,"uris":["http://zotero.org/users/4202137/items/BP2D56N8"],"itemData":{"id":2304,"type":"article-journal","abstract":"BACKGROUND: The purpose of this study was to evaluate if a physician/pharmacist collaborative model would be implemented as determined by improved blood pressure (BP) control in primary care medical offices with diverse geographic and patient characteristics and whether long-term BP control could be sustained.\nMETHODS AND RESULTS: Prospective, cluster-randomized trial of 32 primary care offices stratified and randomized to control, 9-month intervention (brief), and 24-month intervention (sustained). We enrolled 625 subjects with uncontrolled hypertension; 54% from racial/ethnic minority groups and 50% with diabetes mellitus or chronic kidney disease. The primary outcome of BP control at 9 months was 43% in intervention offices (n=401) compared with 34% in the control group (n=224; adjusted odds ratio, 1.57 [95% confidence interval, 0.99-2.50]; P=0.059). The adjusted difference in mean systolic/diastolic BP between the intervention and control groups for all subjects at 9 months was -6.1/-2.9 mm Hg (P=0.002 and P=0.005, respectively), and it was -6.4/-2.9 mm Hg (P=0.009 and P=0.044, respectively) in subjects from racial or ethnic minorities. BP control and mean BP were significantly improved in subjects from racial minorities in intervention offices at 18 and 24 months (P=0.048 to P&lt;0.001) compared with the control group.\nCONCLUSIONS: Although the results of the primary outcome (BP control) were negative, the key secondary end point (mean BP) was significantly improved in the intervention group. Thus, the findings for secondary end points suggest that team-based care using clinical pharmacists was implemented in diverse primary care offices and BP was reduced in subjects from racial minority groups.\nCLINICAL TRIAL REGISTRATION: URL: http://www.clinicaltrials.gov. Unique identifier: NCT00935077.","container-title":"Circulation. Cardiovascular Quality and Outcomes","DOI":"10.1161/CIRCOUTCOMES.114.001283","ISSN":"1941-7705","issue":"3","journalAbbreviation":"Circ Cardiovasc Qual Outcomes","language":"eng","note":"PMID: 25805647\nPMCID: PMC4618490","page":"235-243","source":"PubMed","title":"Cluster-randomized trial of a physician/pharmacist collaborative model to improve blood pressure control","volume":"8","author":[{"family":"Carter","given":"Barry L."},{"family":"Coffey","given":"Christopher S."},{"family":"Ardery","given":"Gail"},{"family":"Uribe","given":"Liz"},{"family":"Ecklund","given":"Dixie"},{"family":"James","given":"Paul"},{"family":"Egan","given":"Brent"},{"family":"Vander Weg","given":"Mark"},{"family":"Chrischilles","given":"Elizabeth"},{"family":"Vaughn","given":"Thomas"}],"issued":{"date-parts":[["2015",5]]}}}],"schema":"https://github.com/citation-style-language/schema/raw/master/csl-citation.json"}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(28)</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7EB65B92" w14:textId="77777777"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Pharmacist and Physician</w:t>
            </w:r>
          </w:p>
        </w:tc>
        <w:tc>
          <w:tcPr>
            <w:tcW w:w="581" w:type="pct"/>
            <w:tcBorders>
              <w:top w:val="single" w:sz="4" w:space="0" w:color="auto"/>
              <w:left w:val="nil"/>
              <w:bottom w:val="single" w:sz="4" w:space="0" w:color="auto"/>
              <w:right w:val="single" w:sz="4" w:space="0" w:color="auto"/>
            </w:tcBorders>
            <w:vAlign w:val="center"/>
          </w:tcPr>
          <w:p w14:paraId="6AF0FDBD" w14:textId="75F5A895"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661F969" w14:textId="587711C1" w:rsidR="00F26B7E" w:rsidRPr="00B267FA" w:rsidRDefault="00F26B7E" w:rsidP="00076D5C">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17A9EC57" w14:textId="77777777"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minimum 6 times</w:t>
            </w:r>
          </w:p>
        </w:tc>
        <w:tc>
          <w:tcPr>
            <w:tcW w:w="1186" w:type="pct"/>
            <w:tcBorders>
              <w:top w:val="nil"/>
              <w:left w:val="nil"/>
              <w:bottom w:val="single" w:sz="4" w:space="0" w:color="auto"/>
              <w:right w:val="single" w:sz="4" w:space="0" w:color="auto"/>
            </w:tcBorders>
            <w:shd w:val="clear" w:color="auto" w:fill="auto"/>
            <w:noWrap/>
            <w:vAlign w:val="center"/>
            <w:hideMark/>
          </w:tcPr>
          <w:p w14:paraId="6CDC8C1C" w14:textId="77777777" w:rsidR="00F26B7E" w:rsidRPr="00B267FA" w:rsidRDefault="00F26B7E" w:rsidP="00076D5C">
            <w:pPr>
              <w:spacing w:after="0" w:line="240" w:lineRule="auto"/>
              <w:rPr>
                <w:rFonts w:ascii="Times New Roman" w:eastAsia="Times New Roman" w:hAnsi="Times New Roman" w:cs="Times New Roman"/>
                <w:color w:val="000000"/>
                <w:sz w:val="18"/>
                <w:szCs w:val="18"/>
                <w:lang w:eastAsia="fr-FR"/>
              </w:rPr>
            </w:pPr>
            <w:r w:rsidRPr="00B267FA">
              <w:rPr>
                <w:rFonts w:ascii="Times New Roman" w:eastAsia="Times New Roman" w:hAnsi="Times New Roman" w:cs="Times New Roman"/>
                <w:color w:val="000000"/>
                <w:sz w:val="18"/>
                <w:szCs w:val="18"/>
                <w:lang w:eastAsia="fr-FR"/>
              </w:rPr>
              <w:t>Face-to-face and electronic mail</w:t>
            </w:r>
          </w:p>
        </w:tc>
        <w:tc>
          <w:tcPr>
            <w:tcW w:w="670" w:type="pct"/>
            <w:tcBorders>
              <w:top w:val="nil"/>
              <w:left w:val="nil"/>
              <w:bottom w:val="single" w:sz="4" w:space="0" w:color="auto"/>
              <w:right w:val="single" w:sz="4" w:space="0" w:color="auto"/>
            </w:tcBorders>
            <w:shd w:val="clear" w:color="auto" w:fill="auto"/>
            <w:vAlign w:val="center"/>
            <w:hideMark/>
          </w:tcPr>
          <w:p w14:paraId="63F80B73" w14:textId="3F228E8D"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NS</w:t>
            </w:r>
          </w:p>
        </w:tc>
      </w:tr>
      <w:tr w:rsidR="00F26B7E" w:rsidRPr="00B267FA" w14:paraId="47AAE431" w14:textId="77777777" w:rsidTr="00F26B7E">
        <w:trPr>
          <w:trHeight w:val="96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051FDBB0" w14:textId="6D27E9F4"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 xml:space="preserve">Carter B. (2018), USA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{"citationID":"YpVDUN9U","properties":{"formattedCitation":"(29)","plainCitation":"(29)","noteIndex":0},"citationItems":[{"id":2877,"uris":["http://zotero.org/users/4202137/items/74WPBC6E"],"itemData":{"id":2877,"type":"article-journal","abstract":"BACKGROUND: The use of clinical pharmacists in primary care has improved the control of several chronic cardiovascular conditions. However, many private physician practices lack the resources to implement team-based care with pharmacists. The purpose of this study was to evaluate whether a centralized, remote, clinical pharmacy service could improve guideline adherence and secondary measures of cardiovascular risk in primary care offices in rural and small communities.\nMETHODS AND RESULTS: This study was a prospective trial in 12 family medicine offices cluster randomized to either the intervention or usual care. The intervention was delivered for 12 months, and subjects had research visits at baseline and 12 months. The primary outcome was adherence to guidelines, and secondary outcomes included changes in key cardiovascular risk factors and preventative health measures. We enrolled 302 subjects. There was no improvement in the Guideline Advantage score from baseline to 12 months in the control group (64.7% versus 63.1%, respectively; P=0.21). There was a statistically significant improvement in the intervention group from 63.3% at baseline to 67.8% at 12 months (P=0.02). The estimated benefit of the intervention was 5.0%±2.4% (95% confidence interval=-0.5% to 10.4%; P=0.07). Several criteria were significantly better for intervention subjects, including appropriate statin therapy (P&lt;0.001), body mass index, screening (P&lt;0.001), and alcohol screening (P&lt;0.001). Only 13.7% of subjects with diabetes mellitus had hemoglobin A1c at goal at baseline, and this increased to 30.8% and 21.0% in the intervention and control group, respectively, at 12 months (P=0.10).\nCONCLUSIONS: The centralized, remote pharmacist intervention was successfully implemented. The improvements in outcomes were modest, in part because of higher than expected baseline guideline adherence. Future studies of this model should focus on patients with uncontrolled conditions at high risk for cardiovascular events.\nCLINICAL TRIAL REGISTRATION: URL: https://www.clinicaltrials.gov. Unique identifier: NCT 01983813.","container-title":"Circulation. Cardiovascular Quality and Outcomes","DOI":"10.1161/CIRCOUTCOMES.117.004188","ISSN":"1941-7705","issue":"6","journalAbbreviation":"Circ Cardiovasc Qual Outcomes","language":"eng","note":"PMID: 29884657\nPMCID: PMC5996776","page":"e004188","source":"PubMed","title":"Cluster-Randomized Trial to Evaluate a Centralized Clinical Pharmacy Service in Private Family Medicine Offices","volume":"11","author":[{"family":"Carter","given":"Barry L."},{"family":"Levy","given":"Barcey"},{"family":"Gryzlak","given":"Brian"},{"family":"Xu","given":"Yinghui"},{"family":"Chrischilles","given":"Elizabeth"},{"family":"Dawson","given":"Jeffrey"},{"family":"Vander Weg","given":"Mark"},{"family":"Christensen","given":"Alan"},{"family":"James","given":"Paul"},{"family":"Polgreen","given":"Linnea"}],"issued":{"date-parts":[["2018",6]]}}}],"schema":"https://github.com/citation-style-language/schema/raw/master/csl-citation.json"}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(29)</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32712999" w14:textId="77777777"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Pharmacist and Physician</w:t>
            </w:r>
          </w:p>
        </w:tc>
        <w:tc>
          <w:tcPr>
            <w:tcW w:w="581" w:type="pct"/>
            <w:tcBorders>
              <w:top w:val="single" w:sz="4" w:space="0" w:color="auto"/>
              <w:left w:val="nil"/>
              <w:bottom w:val="single" w:sz="4" w:space="0" w:color="auto"/>
              <w:right w:val="single" w:sz="4" w:space="0" w:color="auto"/>
            </w:tcBorders>
            <w:vAlign w:val="center"/>
          </w:tcPr>
          <w:p w14:paraId="400902DC" w14:textId="6C515E47"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0265CCB0" w14:textId="3A4339B1"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Electronic database</w:t>
            </w:r>
          </w:p>
        </w:tc>
        <w:tc>
          <w:tcPr>
            <w:tcW w:w="928" w:type="pct"/>
            <w:tcBorders>
              <w:top w:val="nil"/>
              <w:left w:val="nil"/>
              <w:bottom w:val="single" w:sz="4" w:space="0" w:color="auto"/>
              <w:right w:val="single" w:sz="4" w:space="0" w:color="auto"/>
            </w:tcBorders>
            <w:shd w:val="clear" w:color="auto" w:fill="auto"/>
            <w:vAlign w:val="center"/>
            <w:hideMark/>
          </w:tcPr>
          <w:p w14:paraId="166A3303" w14:textId="77777777" w:rsidR="00F26B7E" w:rsidRPr="00B267FA" w:rsidRDefault="00F26B7E" w:rsidP="00076D5C">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Every 1 to 2 weeks if there were problems and every 1 to 2 months as problems resolved</w:t>
            </w:r>
          </w:p>
        </w:tc>
        <w:tc>
          <w:tcPr>
            <w:tcW w:w="1186" w:type="pct"/>
            <w:tcBorders>
              <w:top w:val="nil"/>
              <w:left w:val="nil"/>
              <w:bottom w:val="single" w:sz="4" w:space="0" w:color="auto"/>
              <w:right w:val="single" w:sz="4" w:space="0" w:color="auto"/>
            </w:tcBorders>
            <w:shd w:val="clear" w:color="auto" w:fill="auto"/>
            <w:noWrap/>
            <w:vAlign w:val="center"/>
            <w:hideMark/>
          </w:tcPr>
          <w:p w14:paraId="0333C0FA" w14:textId="77777777" w:rsidR="00F26B7E" w:rsidRPr="00F26B7E" w:rsidRDefault="00F26B7E" w:rsidP="00076D5C">
            <w:pPr>
              <w:spacing w:after="0" w:line="240" w:lineRule="auto"/>
              <w:rPr>
                <w:rFonts w:ascii="Times New Roman" w:eastAsia="Times New Roman" w:hAnsi="Times New Roman" w:cs="Times New Roman"/>
                <w:color w:val="000000"/>
                <w:sz w:val="18"/>
                <w:szCs w:val="18"/>
                <w:lang w:eastAsia="fr-FR"/>
              </w:rPr>
            </w:pPr>
            <w:r w:rsidRPr="00F26B7E">
              <w:rPr>
                <w:rFonts w:ascii="Times New Roman" w:eastAsia="Times New Roman" w:hAnsi="Times New Roman" w:cs="Times New Roman"/>
                <w:color w:val="000000"/>
                <w:sz w:val="18"/>
                <w:szCs w:val="18"/>
                <w:lang w:eastAsia="fr-FR"/>
              </w:rPr>
              <w:t>Electronic mail</w:t>
            </w:r>
          </w:p>
        </w:tc>
        <w:tc>
          <w:tcPr>
            <w:tcW w:w="670" w:type="pct"/>
            <w:tcBorders>
              <w:top w:val="nil"/>
              <w:left w:val="nil"/>
              <w:bottom w:val="single" w:sz="4" w:space="0" w:color="auto"/>
              <w:right w:val="single" w:sz="4" w:space="0" w:color="auto"/>
            </w:tcBorders>
            <w:shd w:val="clear" w:color="auto" w:fill="auto"/>
            <w:vAlign w:val="center"/>
            <w:hideMark/>
          </w:tcPr>
          <w:p w14:paraId="737EFADA" w14:textId="0981B3EA" w:rsidR="00F26B7E" w:rsidRPr="00F26B7E" w:rsidRDefault="00F26B7E" w:rsidP="00076D5C">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88.8%</w:t>
            </w:r>
          </w:p>
        </w:tc>
      </w:tr>
      <w:tr w:rsidR="00F26B7E" w:rsidRPr="00B267FA" w14:paraId="21B860D5"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020113BB" w14:textId="5A95297C"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F26B7E">
              <w:rPr>
                <w:rFonts w:ascii="Times New Roman" w:eastAsia="Times New Roman" w:hAnsi="Times New Roman" w:cs="Times New Roman"/>
                <w:sz w:val="18"/>
                <w:szCs w:val="18"/>
                <w:lang w:eastAsia="fr-FR"/>
              </w:rPr>
              <w:t xml:space="preserve">Chen Z. (2013), USA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{"citationID":"4NwzBsLg","properties":{"formattedCitation":"(30)","plainCitation":"(30)","noteIndex":0},"citationItems":[{"id":2297,"uris":["http://zotero.org/users/4202137/items/M84VLEEX"],"itemData":{"id":2297,"type":"article-journal","abstract":"The objectives of this study were to compare indices of 24-hour blood pressure (BP) following a physician-pharmacist collaborative intervention and to describe the associated changes in antihypertensive medications. This was a secondary analysis of a prospective, cluster-randomized clinical trial conducted in 6 family medicine clinics randomized to co-managed (n=3 clinics, 176 patients) or control (n=3 clinics, 198 patients) groups. Mean ambulatory systolic BP (SBP) was significantly lower in the co-managed vs the control group: daytime BP 122.8 mm Hg vs 134.4 mm Hg (P&lt;.001); nighttime SBP 114.8 mm Hg vs 123.7 mm Hg (P&lt;.001); and 24-hour SBP 120.4 mm Hg vs 131.8 mm Hg (P&lt;.001), respectively. Significantly more drug changes were made in the co-managed than in the control group (2.7 vs 1.1 changes per patient, P&lt;.001), and there was greater diuretic use in co-managed patients (79.6% vs 62.6%, P&lt;.001). Ambulatory BPs were significantly lower for the patients who had a diuretic added during the first month compared with those who never had a diuretic added (P&lt;.01). Physician-pharmacist co-management significantly improved ambulatory BP compared with the control group. Antihypertensive drug therapy was intensified much more for patients in the co-managed group.","container-title":"Journal of Clinical Hypertension (Greenwich, Conn.)","DOI":"10.1111/jch.12077","ISSN":"1751-7176","issue":"5","journalAbbreviation":"J Clin Hypertens (Greenwich)","language":"eng","note":"PMID: 23614849\nPMCID: PMC3641686","page":"337-343","source":"PubMed","title":"Physician-pharmacist co-management and 24-hour blood pressure control","volume":"15","author":[{"family":"Chen","given":"Ziqian"},{"family":"Ernst","given":"Michael E."},{"family":"Ardery","given":"Gail"},{"family":"Xu","given":"Yinghui"},{"family":"Carter","given":"Barry L."}],"issued":{"date-parts":[["2013",5]]}}}],"schema":"https://github.com/citation-style-language/schema/raw/master/csl-citation.json"}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(30)</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0EDDD217"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3050CCD2" w14:textId="089AB744"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747F8741" w14:textId="34BF774E"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5B74BCD3" w14:textId="77777777"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minimum 3 times</w:t>
            </w:r>
          </w:p>
        </w:tc>
        <w:tc>
          <w:tcPr>
            <w:tcW w:w="1186" w:type="pct"/>
            <w:tcBorders>
              <w:top w:val="nil"/>
              <w:left w:val="nil"/>
              <w:bottom w:val="single" w:sz="4" w:space="0" w:color="auto"/>
              <w:right w:val="single" w:sz="4" w:space="0" w:color="auto"/>
            </w:tcBorders>
            <w:shd w:val="clear" w:color="auto" w:fill="auto"/>
            <w:noWrap/>
            <w:vAlign w:val="center"/>
            <w:hideMark/>
          </w:tcPr>
          <w:p w14:paraId="287CE05E" w14:textId="77777777" w:rsidR="00F26B7E" w:rsidRPr="00B267FA" w:rsidRDefault="00F26B7E" w:rsidP="00076D5C">
            <w:pPr>
              <w:spacing w:after="0" w:line="240" w:lineRule="auto"/>
              <w:rPr>
                <w:rFonts w:ascii="Times New Roman" w:eastAsia="Times New Roman" w:hAnsi="Times New Roman" w:cs="Times New Roman"/>
                <w:color w:val="000000"/>
                <w:sz w:val="18"/>
                <w:szCs w:val="18"/>
                <w:lang w:val="fr-FR" w:eastAsia="fr-FR"/>
              </w:rPr>
            </w:pPr>
            <w:r w:rsidRPr="00B267FA">
              <w:rPr>
                <w:rFonts w:ascii="Times New Roman" w:eastAsia="Times New Roman" w:hAnsi="Times New Roman" w:cs="Times New Roman"/>
                <w:color w:val="000000"/>
                <w:sz w:val="18"/>
                <w:szCs w:val="18"/>
                <w:lang w:val="fr-FR" w:eastAsia="fr-FR"/>
              </w:rPr>
              <w:t>Face-to-face</w:t>
            </w:r>
          </w:p>
        </w:tc>
        <w:tc>
          <w:tcPr>
            <w:tcW w:w="670" w:type="pct"/>
            <w:tcBorders>
              <w:top w:val="nil"/>
              <w:left w:val="nil"/>
              <w:bottom w:val="single" w:sz="4" w:space="0" w:color="auto"/>
              <w:right w:val="single" w:sz="4" w:space="0" w:color="auto"/>
            </w:tcBorders>
            <w:shd w:val="clear" w:color="auto" w:fill="auto"/>
            <w:vAlign w:val="center"/>
            <w:hideMark/>
          </w:tcPr>
          <w:p w14:paraId="59B83756" w14:textId="4FDFD154" w:rsidR="00F26B7E" w:rsidRPr="00B267FA" w:rsidRDefault="00F26B7E" w:rsidP="00076D5C">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95.0%</w:t>
            </w:r>
          </w:p>
        </w:tc>
      </w:tr>
      <w:tr w:rsidR="00F26B7E" w:rsidRPr="00B267FA" w14:paraId="216FC069"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39679EDA" w14:textId="4D484FEF"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Finley P. (2002),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{"citationID":"BXR1MAQk","properties":{"formattedCitation":"(41)","plainCitation":"(41)","noteIndex":0},"citationItems":[{"id":2466,"uris":["http://zotero.org/users/4202137/items/MPFKBW2Y"],"itemData":{"id":2466,"type":"article-journal","abstract":"The effects of a collaborative pharmacy practice model, in which clinical pharmacy specialists provided medication maintenance and follow-up patient care services at a clinic, on patients' adherence to treatment and satisfaction and costs were studied. A cohort of 13 primary care providers (PCPs) was designated to refer patients diagnosed with depression to the practice model at a staff-model health maintenance organization (HMO) immediately after the initiation of antidepressant medications. Clinical pharmacy specialists proceeded to coordinate follow-up with the patients for six months through a combination of scheduled office visits and telephone calls. Working closely with psychiatric liaisons, pharmacists were granted limited prescribing privileges to provide medication comanagement. These patients' adherence to treatment and satisfaction and costs to the HMO were compared with a control group of patients being treated for depression by the remaining 17 PCPs at the facility. A total of 91 patients were referred to the intervention group and received care from the pharmacists during the 10-month enrollment phase; 129 patients were included in the control group. There were no significant differences between groups regarding age, sex and chronic disease scores. An intent-to-treat analysis of medication adherence revealed that adherence was significantly higher in the intervention group (medication possession ratio, 0.81 versus 0.66) (p = 0.0005). Medication switch rates were higher among intervention patients as well (24% versus 5%) (p = 0.0001). There was a greater decline in the number of visits to PCPs for patients in the intervention group (39% versus 12%) (p = 0.029). A collaborative practice model in which clinical pharmacy specialists managed the medication therapy of patients with mild to moderate depression increased patients' adherence to treatment and their satisfaction and reduced the patients' subsequent visits to PCPs.","container-title":"American journal of health-system pharmacy: AJHP: official journal of the American Society of Health-System Pharmacists","DOI":"10.1093/ajhp/59.16.1518","ISSN":"1079-2082","issue":"16","journalAbbreviation":"Am J Health Syst Pharm","language":"eng","note":"PMID: 12185826","page":"1518-1526","source":"PubMed","title":"Impact of a collaborative pharmacy practice model on the treatment of depression in primary care","volume":"59","author":[{"family":"Finley","given":"Patrick R."},{"family":"Rens","given":"Heidi R."},{"family":"Pont","given":"Joan T."},{"family":"Gess","given":"Susan L."},{"family":"Louie","given":"Clifton"},{"family":"Bull","given":"Scott A."},{"family":"Bero","given":"Lisa A."}],"issued":{"date-parts":[["2002",8,15]]}}}],"schema":"https://github.com/citation-style-language/schema/raw/master/csl-citation.json"}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(41)</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2C967523" w14:textId="77777777"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Pharmacist, Physician, Care manager and Psychiatric</w:t>
            </w:r>
          </w:p>
        </w:tc>
        <w:tc>
          <w:tcPr>
            <w:tcW w:w="581" w:type="pct"/>
            <w:tcBorders>
              <w:top w:val="single" w:sz="4" w:space="0" w:color="auto"/>
              <w:left w:val="nil"/>
              <w:bottom w:val="single" w:sz="4" w:space="0" w:color="auto"/>
              <w:right w:val="single" w:sz="4" w:space="0" w:color="auto"/>
            </w:tcBorders>
            <w:vAlign w:val="center"/>
          </w:tcPr>
          <w:p w14:paraId="5472C70D" w14:textId="5BEC18AD"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sz w:val="18"/>
                <w:szCs w:val="18"/>
                <w:lang w:val="fr-FR" w:eastAsia="fr-FR"/>
              </w:rPr>
              <w:t>Usual</w:t>
            </w:r>
            <w:proofErr w:type="spellEnd"/>
            <w:r>
              <w:rPr>
                <w:rFonts w:ascii="Times New Roman" w:eastAsia="Times New Roman" w:hAnsi="Times New Roman" w:cs="Times New Roman"/>
                <w:sz w:val="18"/>
                <w:szCs w:val="18"/>
                <w:lang w:val="fr-FR" w:eastAsia="fr-FR"/>
              </w:rPr>
              <w:t xml:space="preserve"> care by PCT</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0104370E" w14:textId="26CE53D5"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19C0D2CE"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5 times</w:t>
            </w:r>
          </w:p>
        </w:tc>
        <w:tc>
          <w:tcPr>
            <w:tcW w:w="1186" w:type="pct"/>
            <w:tcBorders>
              <w:top w:val="nil"/>
              <w:left w:val="nil"/>
              <w:bottom w:val="single" w:sz="4" w:space="0" w:color="auto"/>
              <w:right w:val="single" w:sz="4" w:space="0" w:color="auto"/>
            </w:tcBorders>
            <w:shd w:val="clear" w:color="auto" w:fill="auto"/>
            <w:noWrap/>
            <w:vAlign w:val="center"/>
            <w:hideMark/>
          </w:tcPr>
          <w:p w14:paraId="1563DD97"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proofErr w:type="spellStart"/>
            <w:r w:rsidRPr="00B267FA">
              <w:rPr>
                <w:rFonts w:ascii="Times New Roman" w:eastAsia="Times New Roman" w:hAnsi="Times New Roman" w:cs="Times New Roman"/>
                <w:color w:val="000000"/>
                <w:sz w:val="18"/>
                <w:szCs w:val="18"/>
                <w:lang w:val="fr-FR" w:eastAsia="fr-FR"/>
              </w:rPr>
              <w:t>Electronic</w:t>
            </w:r>
            <w:proofErr w:type="spellEnd"/>
            <w:r w:rsidRPr="00B267FA">
              <w:rPr>
                <w:rFonts w:ascii="Times New Roman" w:eastAsia="Times New Roman" w:hAnsi="Times New Roman" w:cs="Times New Roman"/>
                <w:color w:val="000000"/>
                <w:sz w:val="18"/>
                <w:szCs w:val="18"/>
                <w:lang w:val="fr-FR" w:eastAsia="fr-FR"/>
              </w:rPr>
              <w:t xml:space="preserve"> mail</w:t>
            </w:r>
          </w:p>
        </w:tc>
        <w:tc>
          <w:tcPr>
            <w:tcW w:w="670" w:type="pct"/>
            <w:tcBorders>
              <w:top w:val="nil"/>
              <w:left w:val="nil"/>
              <w:bottom w:val="single" w:sz="4" w:space="0" w:color="auto"/>
              <w:right w:val="single" w:sz="4" w:space="0" w:color="auto"/>
            </w:tcBorders>
            <w:shd w:val="clear" w:color="auto" w:fill="auto"/>
            <w:vAlign w:val="center"/>
            <w:hideMark/>
          </w:tcPr>
          <w:p w14:paraId="3338A40A" w14:textId="09F9D4F8"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554E374F"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57353FA7" w14:textId="16C5EABA"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Finley P. (2003),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{"citationID":"slBJzUrj","properties":{"formattedCitation":"(42)","plainCitation":"(42)","noteIndex":0},"citationItems":[{"id":2483,"uris":["http://zotero.org/users/4202137/items/2XLZ5BNF"],"itemData":{"id":2483,"type":"article-journal","abstract":"To measure the effects of a collaborative care model that emphasized the role of clinical pharmacists in providing drug therapy management and treatment follow-up to patients with depression, we conducted a randomized controlled trial at a staff model health maintenance organization. We compared the outcomes of subjects treated in this collaborative care model (75 patients, intervention group) with subjects receiving usual care (50 patients, control group). After 6 months, the intervention group demonstrated a significantly higher drug adherence rate than that of the control group (67% vs 48%, odds ratio 2.17, 95% confidence interval 1.04-4.51, p=0.038). Patient satisfaction was significantly greater among members randomly assigned to pharmacists' services than among controls, and provider satisfaction surveys revealed high approval rates as well. Changes in resource utilization were favorable for the intervention group, but differences from the control group did not achieve statistical significance. Clinical improvement was noted in both groups, but the difference was not significant. Clinical pharmacists had a favorable effect on multiple aspects of patient care. Future studies of this model in other health care settings appear warranted.","container-title":"Pharmacotherapy","DOI":"10.1592/phco.23.10.1175.32760","ISSN":"0277-0008","issue":"9","journalAbbreviation":"Pharmacotherapy","language":"eng","note":"PMID: 14524649","page":"1175-1185","source":"PubMed","title":"Impact of a collaborative care model on depression in a primary care setting: a randomized controlled trial","title-short":"Impact of a collaborative care model on depression in a primary care setting","volume":"23","author":[{"family":"Finley","given":"Patrick R."},{"family":"Rens","given":"Heidi R."},{"family":"Pont","given":"Joan T."},{"family":"Gess","given":"Susan L."},{"family":"Louie","given":"Clifton"},{"family":"Bull","given":"Scott A."},{"family":"Lee","given":"Janelle Y."},{"family":"Bero","given":"Lisa A."}],"issued":{"date-parts":[["2003",9]]}}}],"schema":"https://github.com/citation-style-language/schema/raw/master/csl-citation.json"}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(42)</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643CD850" w14:textId="77777777"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Pharmacist, Physician, Care manager and Psychiatric</w:t>
            </w:r>
          </w:p>
        </w:tc>
        <w:tc>
          <w:tcPr>
            <w:tcW w:w="581" w:type="pct"/>
            <w:tcBorders>
              <w:top w:val="single" w:sz="4" w:space="0" w:color="auto"/>
              <w:left w:val="nil"/>
              <w:bottom w:val="single" w:sz="4" w:space="0" w:color="auto"/>
              <w:right w:val="single" w:sz="4" w:space="0" w:color="auto"/>
            </w:tcBorders>
            <w:vAlign w:val="center"/>
          </w:tcPr>
          <w:p w14:paraId="29D03313" w14:textId="696E8AA9"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6EBD3178" w14:textId="524B3229"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meeting by a care manager</w:t>
            </w:r>
          </w:p>
        </w:tc>
        <w:tc>
          <w:tcPr>
            <w:tcW w:w="928" w:type="pct"/>
            <w:tcBorders>
              <w:top w:val="nil"/>
              <w:left w:val="nil"/>
              <w:bottom w:val="single" w:sz="4" w:space="0" w:color="auto"/>
              <w:right w:val="single" w:sz="4" w:space="0" w:color="auto"/>
            </w:tcBorders>
            <w:shd w:val="clear" w:color="auto" w:fill="auto"/>
            <w:vAlign w:val="center"/>
            <w:hideMark/>
          </w:tcPr>
          <w:p w14:paraId="6B1FBD2E"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5 times</w:t>
            </w:r>
          </w:p>
        </w:tc>
        <w:tc>
          <w:tcPr>
            <w:tcW w:w="1186" w:type="pct"/>
            <w:tcBorders>
              <w:top w:val="nil"/>
              <w:left w:val="nil"/>
              <w:bottom w:val="single" w:sz="4" w:space="0" w:color="auto"/>
              <w:right w:val="single" w:sz="4" w:space="0" w:color="auto"/>
            </w:tcBorders>
            <w:shd w:val="clear" w:color="auto" w:fill="auto"/>
            <w:noWrap/>
            <w:vAlign w:val="center"/>
            <w:hideMark/>
          </w:tcPr>
          <w:p w14:paraId="3BA97FD4"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sidRPr="00B267FA">
              <w:rPr>
                <w:rFonts w:ascii="Times New Roman" w:eastAsia="Times New Roman" w:hAnsi="Times New Roman" w:cs="Times New Roman"/>
                <w:color w:val="000000"/>
                <w:sz w:val="18"/>
                <w:szCs w:val="18"/>
                <w:lang w:val="fr-FR" w:eastAsia="fr-FR"/>
              </w:rPr>
              <w:t xml:space="preserve">Phone and </w:t>
            </w:r>
            <w:proofErr w:type="spellStart"/>
            <w:r w:rsidRPr="00B267FA">
              <w:rPr>
                <w:rFonts w:ascii="Times New Roman" w:eastAsia="Times New Roman" w:hAnsi="Times New Roman" w:cs="Times New Roman"/>
                <w:color w:val="000000"/>
                <w:sz w:val="18"/>
                <w:szCs w:val="18"/>
                <w:lang w:val="fr-FR" w:eastAsia="fr-FR"/>
              </w:rPr>
              <w:t>electronic</w:t>
            </w:r>
            <w:proofErr w:type="spellEnd"/>
            <w:r w:rsidRPr="00B267FA">
              <w:rPr>
                <w:rFonts w:ascii="Times New Roman" w:eastAsia="Times New Roman" w:hAnsi="Times New Roman" w:cs="Times New Roman"/>
                <w:color w:val="000000"/>
                <w:sz w:val="18"/>
                <w:szCs w:val="18"/>
                <w:lang w:val="fr-FR" w:eastAsia="fr-FR"/>
              </w:rPr>
              <w:t xml:space="preserve"> mail</w:t>
            </w:r>
          </w:p>
        </w:tc>
        <w:tc>
          <w:tcPr>
            <w:tcW w:w="670" w:type="pct"/>
            <w:tcBorders>
              <w:top w:val="nil"/>
              <w:left w:val="nil"/>
              <w:bottom w:val="single" w:sz="4" w:space="0" w:color="auto"/>
              <w:right w:val="single" w:sz="4" w:space="0" w:color="auto"/>
            </w:tcBorders>
            <w:shd w:val="clear" w:color="auto" w:fill="auto"/>
            <w:vAlign w:val="center"/>
            <w:hideMark/>
          </w:tcPr>
          <w:p w14:paraId="7099B411" w14:textId="5649293E"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0FEA9369" w14:textId="77777777" w:rsidTr="00F26B7E">
        <w:trPr>
          <w:trHeight w:val="72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34ACB761" w14:textId="4573C7E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Heisler</w:t>
            </w:r>
            <w:proofErr w:type="spellEnd"/>
            <w:r w:rsidRPr="00B267FA">
              <w:rPr>
                <w:rFonts w:ascii="Times New Roman" w:eastAsia="Times New Roman" w:hAnsi="Times New Roman" w:cs="Times New Roman"/>
                <w:sz w:val="18"/>
                <w:szCs w:val="18"/>
                <w:lang w:val="fr-FR" w:eastAsia="fr-FR"/>
              </w:rPr>
              <w:t xml:space="preserve"> M. (2012),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{"citationID":"UiACwKXT","properties":{"formattedCitation":"(31)","plainCitation":"(31)","noteIndex":0},"citationItems":[{"id":2293,"uris":["http://zotero.org/users/4202137/items/P4Y36AJT"],"itemData":{"id":2293,"type":"article-journal","abstract":"BACKGROUND: Even in high-performing health systems, some patients with diabetes mellitus have poor blood pressure (BP) control because of poor medication adherence and lack of medication intensification. We examined whether the Adherence and Intensification of Medications intervention, a pharmacist-led intervention combining elements found in efficacy studies to lower BP, improved BP among patients with diabetes mellitus with persistent hypertension and poor refill adherence or insufficient medication intensification in 2 high-performing health systems.\nMETHODS AND RESULTS: We conducted a prospective, multisite cluster randomized pragmatic trial with randomization of 16 primary care teams at 5 medical centers (3 Veterans Affairs and 2 Kaiser Permanente) to the Adherence and Intensification of Medications intervention or usual care. The primary outcome was relative change in systolic BP (SBP), comparing 1797 intervention with 2303 control team patients, from 6 months preceding to 6 months after the 14-month intervention period. We examined shorter-term changes in SBP as a secondary outcome. The mean SBP decrease from 6 months before to 6 months after the intervention period was ≈9 mm Hg in both arms. Mean SBPs of eligible intervention patients were 2.4 mm Hg lower (95% CI: -3.4 to -1.5; P&lt;0.001) immediately after the intervention than those achieved by control patients.\nCONCLUSIONS: The Adherence and Intensification of Medications program more rapidly lowered SBPs among intervention patients, but usual-care patients achieved equally low SBP levels by 6 months after the intervention period. These findings show the importance of evaluating in different real-life clinical settings programs found in efficacy trials to be effective before urging their widespread adoption in all settings.\nCLINICAL TRIAL REGISTRATION: URL: http://clinicaltrials.gov. Unique identifier: NCT00495794.","container-title":"Circulation","DOI":"10.1161/CIRCULATIONAHA.111.089169","ISSN":"1524-4539","issue":"23","journalAbbreviation":"Circulation","language":"eng","note":"PMID: 22570370\nPMCID: PMC3999872","page":"2863-2872","source":"PubMed","title":"Improving blood pressure control through a clinical pharmacist outreach program in patients with diabetes mellitus in 2 high-performing health systems: the adherence and intensification of medications cluster randomized, controlled pragmatic trial","title-short":"Improving blood pressure control through a clinical pharmacist outreach program in patients with diabetes mellitus in 2 high-performing health systems","volume":"125","author":[{"family":"Heisler","given":"Michele"},{"family":"Hofer","given":"Timothy P."},{"family":"Schmittdiel","given":"Julie A."},{"family":"Selby","given":"Joe V."},{"family":"Klamerus","given":"Mandi L."},{"family":"Bosworth","given":"Hayden B."},{"family":"Bermann","given":"Martin"},{"family":"Kerr","given":"Eve A."}],"issued":{"date-parts":[["2012",6,12]]}}}],"schema":"https://github.com/citation-style-language/schema/raw/master/csl-citation.json"}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(31)</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697778F3"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5A906965" w14:textId="32756DB7"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57D5CCA9" w14:textId="3344341F"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401966FB"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5 times</w:t>
            </w:r>
          </w:p>
        </w:tc>
        <w:tc>
          <w:tcPr>
            <w:tcW w:w="1186" w:type="pct"/>
            <w:tcBorders>
              <w:top w:val="nil"/>
              <w:left w:val="nil"/>
              <w:bottom w:val="single" w:sz="4" w:space="0" w:color="auto"/>
              <w:right w:val="single" w:sz="4" w:space="0" w:color="auto"/>
            </w:tcBorders>
            <w:shd w:val="clear" w:color="auto" w:fill="auto"/>
            <w:noWrap/>
            <w:vAlign w:val="center"/>
            <w:hideMark/>
          </w:tcPr>
          <w:p w14:paraId="29908121"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proofErr w:type="spellStart"/>
            <w:r w:rsidRPr="00B267FA">
              <w:rPr>
                <w:rFonts w:ascii="Times New Roman" w:eastAsia="Times New Roman" w:hAnsi="Times New Roman" w:cs="Times New Roman"/>
                <w:color w:val="000000"/>
                <w:sz w:val="18"/>
                <w:szCs w:val="18"/>
                <w:lang w:val="fr-FR" w:eastAsia="fr-FR"/>
              </w:rPr>
              <w:t>Electronic</w:t>
            </w:r>
            <w:proofErr w:type="spellEnd"/>
            <w:r w:rsidRPr="00B267FA">
              <w:rPr>
                <w:rFonts w:ascii="Times New Roman" w:eastAsia="Times New Roman" w:hAnsi="Times New Roman" w:cs="Times New Roman"/>
                <w:color w:val="000000"/>
                <w:sz w:val="18"/>
                <w:szCs w:val="18"/>
                <w:lang w:val="fr-FR" w:eastAsia="fr-FR"/>
              </w:rPr>
              <w:t xml:space="preserve"> mail</w:t>
            </w:r>
          </w:p>
        </w:tc>
        <w:tc>
          <w:tcPr>
            <w:tcW w:w="670" w:type="pct"/>
            <w:tcBorders>
              <w:top w:val="nil"/>
              <w:left w:val="nil"/>
              <w:bottom w:val="single" w:sz="4" w:space="0" w:color="auto"/>
              <w:right w:val="single" w:sz="4" w:space="0" w:color="auto"/>
            </w:tcBorders>
            <w:shd w:val="clear" w:color="auto" w:fill="auto"/>
            <w:vAlign w:val="center"/>
            <w:hideMark/>
          </w:tcPr>
          <w:p w14:paraId="27B68F94" w14:textId="18C05D98"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3AAD2B95"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3525EC6D" w14:textId="541A1C9E"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val="fr-FR" w:eastAsia="fr-FR"/>
              </w:rPr>
              <w:t>Hogg W. (2009), Canada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{"citationID":"hV0YziaZ","properties":{"formattedCitation":"(32)","plainCitation":"(32)","noteIndex":0},"citationItems":[{"id":2274,"uris":["http://zotero.org/users/4202137/items/5C95DXIK"],"itemData":{"id":2274,"type":"article-journal","abstract":"OBJECTIVE: T o examine whether quality of care (QOC) improves when nurse practitioners and pharmacists work with family physicians in community practice and focus their work on patients who are 50 years of age and older and considered to be at risk of experiencing adverse health outcomes.\nDESIGN: Randomized controlled trial.\nSETTING: A family health network with 8 family physicians, 5 nurses, and 11 administrative personnel serving 10 000 patients in a rural area near Ottawa, Ont.\nPARTICIPANTS: Patients 50 years of age and older at risk of experiencing adverse health outcomes (N = 241).\nINTERVENTIONS: At-risk patients were randomly assigned to receive usual care from their family physicians or Anticipatory and Preventive Team Care (APTCare) from a collaborative team composed of their physicians, 1 of 3 nurse practitioners, and a pharmacist.\nMAIN OUTCOME MEASURES: Quality of care for chronic disease management (CDM) for diabetes, coronary artery disease, congestive heart failure, and chronic obstructive pulmonary disease.\nRESULTS: Controlling for baseline demographic characteristics, the APTCare approach improved CDM QOC by 9.2% (P &lt; .001) compared with traditional care. The APTCare intervention also improved preventive care by 16.5% (P &lt; .001). We did not observe significant differences in other secondary outcome measures (intermediate clinical outcomes, quality of life [Short-Form 36 and health-related quality of life scales], functional status [instrumental activities of daily living scale] and service usage).\nCONCLUSION: Additional resources in the form of collaborative multidisciplinary care teams with intensive interventions in primary care can improve QOC for CDM in a population of older at-risk patients. The appropriateness of this intervention will depend on its cost-effectiveness. TRIAL REGISTRATION NUMBER NCT00238836 (CONSORT).","container-title":"Canadian Family Physician Medecin De Famille Canadien","ISSN":"1715-5258","issue":"12","journalAbbreviation":"Can Fam Physician","language":"eng","note":"PMID: 20008582\nPMCID: PMC2793206","page":"e76-85","source":"PubMed","title":"Randomized controlled trial of anticipatory and preventive multidisciplinary team care: for complex patients in a community-based primary care setting","title-short":"Randomized controlled trial of anticipatory and preventive multidisciplinary team care","volume":"55","author":[{"family":"Hogg","given":"William"},{"family":"Lemelin","given":"Jacques"},{"family":"Dahrouge","given":"Simone"},{"family":"Liddy","given":"Clare"},{"family":"Armstrong","given":"Catherine Deri"},{"family":"Legault","given":"Frances"},{"family":"Dalziel","given":"Bill"},{"family":"Zhang","given":"Wei"}],"issued":{"date-parts":[["2009",12]]}}}],"schema":"https://github.com/citation-style-language/schema/raw/master/csl-citation.json"}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(32)</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15A8D0E6" w14:textId="77777777"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Pharmacist, Physician and Nurse</w:t>
            </w:r>
          </w:p>
        </w:tc>
        <w:tc>
          <w:tcPr>
            <w:tcW w:w="581" w:type="pct"/>
            <w:tcBorders>
              <w:top w:val="single" w:sz="4" w:space="0" w:color="auto"/>
              <w:left w:val="nil"/>
              <w:bottom w:val="single" w:sz="4" w:space="0" w:color="auto"/>
              <w:right w:val="single" w:sz="4" w:space="0" w:color="auto"/>
            </w:tcBorders>
            <w:vAlign w:val="center"/>
          </w:tcPr>
          <w:p w14:paraId="2BDD4D1B" w14:textId="1CDCAE85" w:rsidR="00F26B7E" w:rsidRPr="00F26B7E" w:rsidRDefault="00F26B7E" w:rsidP="00034AA2">
            <w:pPr>
              <w:spacing w:after="0" w:line="240" w:lineRule="auto"/>
              <w:jc w:val="center"/>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Usual care by PCT</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51C74FE2" w14:textId="71282340"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Electronic database</w:t>
            </w:r>
          </w:p>
        </w:tc>
        <w:tc>
          <w:tcPr>
            <w:tcW w:w="928" w:type="pct"/>
            <w:tcBorders>
              <w:top w:val="nil"/>
              <w:left w:val="nil"/>
              <w:bottom w:val="single" w:sz="4" w:space="0" w:color="auto"/>
              <w:right w:val="single" w:sz="4" w:space="0" w:color="auto"/>
            </w:tcBorders>
            <w:shd w:val="clear" w:color="auto" w:fill="auto"/>
            <w:vAlign w:val="center"/>
            <w:hideMark/>
          </w:tcPr>
          <w:p w14:paraId="665077FA" w14:textId="1218127E"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NS</w:t>
            </w:r>
          </w:p>
        </w:tc>
        <w:tc>
          <w:tcPr>
            <w:tcW w:w="1186" w:type="pct"/>
            <w:tcBorders>
              <w:top w:val="nil"/>
              <w:left w:val="nil"/>
              <w:bottom w:val="single" w:sz="4" w:space="0" w:color="auto"/>
              <w:right w:val="single" w:sz="4" w:space="0" w:color="auto"/>
            </w:tcBorders>
            <w:shd w:val="clear" w:color="auto" w:fill="auto"/>
            <w:noWrap/>
            <w:vAlign w:val="center"/>
            <w:hideMark/>
          </w:tcPr>
          <w:p w14:paraId="38179AB9" w14:textId="1175828A" w:rsidR="00F26B7E" w:rsidRPr="00F26B7E" w:rsidRDefault="00F26B7E" w:rsidP="000439AD">
            <w:pPr>
              <w:spacing w:after="0" w:line="240" w:lineRule="auto"/>
              <w:rPr>
                <w:rFonts w:ascii="Times New Roman" w:eastAsia="Times New Roman" w:hAnsi="Times New Roman" w:cs="Times New Roman"/>
                <w:color w:val="000000"/>
                <w:sz w:val="18"/>
                <w:szCs w:val="18"/>
                <w:lang w:eastAsia="fr-FR"/>
              </w:rPr>
            </w:pPr>
            <w:r w:rsidRPr="00F26B7E">
              <w:rPr>
                <w:rFonts w:ascii="Times New Roman" w:eastAsia="Times New Roman" w:hAnsi="Times New Roman" w:cs="Times New Roman"/>
                <w:color w:val="000000"/>
                <w:sz w:val="18"/>
                <w:szCs w:val="18"/>
                <w:lang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7C976A12" w14:textId="626E18BC"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NS</w:t>
            </w:r>
          </w:p>
        </w:tc>
      </w:tr>
      <w:tr w:rsidR="00F26B7E" w:rsidRPr="00B267FA" w14:paraId="37ED32E3"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206DB897" w14:textId="5BD53593"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F26B7E">
              <w:rPr>
                <w:rFonts w:ascii="Times New Roman" w:eastAsia="Times New Roman" w:hAnsi="Times New Roman" w:cs="Times New Roman"/>
                <w:sz w:val="18"/>
                <w:szCs w:val="18"/>
                <w:lang w:eastAsia="fr-FR"/>
              </w:rPr>
              <w:t xml:space="preserve">Jameson J. (2010), USA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{"citationID":"4puUQN2n","properties":{"formattedCitation":"(33)","plainCitation":"(33)","noteIndex":0},"citationItems":[{"id":2281,"uris":["http://zotero.org/users/4202137/items/SZFPQKND"],"itemData":{"id":2281,"type":"article-journal","abstract":"OBJECTIVE: To investigate the effect of pharmacist management of poorly controlled diabetes mellitus in a community-based primary care group.\nSTUDY DESIGN: Randomized controlled trial of pharmacist management of diabetes compared with usual medical care.\nMETHODS: Patients 18 years or older with glycosylated hemoglobin (A1C) levels of 9.0% or higher were enrolled. Patients were randomly assigned to an intervention group (n = 52) or a control group (n = 51). Management in the control group included the use of registries and targeted patient outreach. The intervention group participated in the same outreach program plus medication management, patient education, and disease control by a pharmacist.\nRESULTS: Nonparametric data showed median A1C decreases of 1.50% for the intervention group and 0.40% for the control group (P = .06). Significantly more patients in the intervention group improved their A1C level by at least 1.0% relative to the control group (67.3% vs 41.2%, P = .02). Most of this benefit was seen for patients of nonwhite race/ethnicity compared with control subjects (56.3% vs 22.7%, P = .03). Male patients showed significantly greater benefit as well, with a median A1C decrease of 1.90% vs 0.15% for controls (P = .03).\nCONCLUSIONS: Patients with poorly controlled diabetes improved A1C levels significantly when pharmacist management was added to an aggressive organizational diabetes management program. Our results suggest that clinically trained pharmacists can help primary care providers improve diabetes management, especially among male patients and among patients of nonwhite race/ethnicity.","container-title":"The American Journal of Managed Care","ISSN":"1936-2692","issue":"4","journalAbbreviation":"Am J Manag Care","language":"eng","note":"PMID: 20394460","page":"250-255","source":"PubMed","title":"Pharmacist collaborative management of poorly controlled diabetes mellitus: a randomized controlled trial","title-short":"Pharmacist collaborative management of poorly controlled diabetes mellitus","volume":"16","author":[{"family":"Jameson","given":"John P."},{"family":"Baty","given":"Philip J."}],"issued":{"date-parts":[["2010",4]]}}}],"schema":"https://github.com/citation-style-language/schema/raw/master/csl-citation.json"}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(33)</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76951154"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Physician</w:t>
            </w:r>
            <w:proofErr w:type="spellEnd"/>
            <w:r w:rsidRPr="00B267FA">
              <w:rPr>
                <w:rFonts w:ascii="Times New Roman" w:eastAsia="Times New Roman" w:hAnsi="Times New Roman" w:cs="Times New Roman"/>
                <w:sz w:val="18"/>
                <w:szCs w:val="18"/>
                <w:lang w:val="fr-FR" w:eastAsia="fr-FR"/>
              </w:rPr>
              <w:t xml:space="preserve"> and Nurse</w:t>
            </w:r>
          </w:p>
        </w:tc>
        <w:tc>
          <w:tcPr>
            <w:tcW w:w="581" w:type="pct"/>
            <w:tcBorders>
              <w:top w:val="single" w:sz="4" w:space="0" w:color="auto"/>
              <w:left w:val="nil"/>
              <w:bottom w:val="single" w:sz="4" w:space="0" w:color="auto"/>
              <w:right w:val="single" w:sz="4" w:space="0" w:color="auto"/>
            </w:tcBorders>
            <w:vAlign w:val="center"/>
          </w:tcPr>
          <w:p w14:paraId="351E37CB" w14:textId="5DFEE04B"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178B98CD" w14:textId="63E3CC3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6171C00B"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 xml:space="preserve">As </w:t>
            </w:r>
            <w:proofErr w:type="spellStart"/>
            <w:r w:rsidRPr="00B267FA">
              <w:rPr>
                <w:rFonts w:ascii="Times New Roman" w:eastAsia="Times New Roman" w:hAnsi="Times New Roman" w:cs="Times New Roman"/>
                <w:sz w:val="18"/>
                <w:szCs w:val="18"/>
                <w:lang w:val="fr-FR" w:eastAsia="fr-FR"/>
              </w:rPr>
              <w:t>required</w:t>
            </w:r>
            <w:proofErr w:type="spellEnd"/>
          </w:p>
        </w:tc>
        <w:tc>
          <w:tcPr>
            <w:tcW w:w="1186" w:type="pct"/>
            <w:tcBorders>
              <w:top w:val="nil"/>
              <w:left w:val="nil"/>
              <w:bottom w:val="single" w:sz="4" w:space="0" w:color="auto"/>
              <w:right w:val="single" w:sz="4" w:space="0" w:color="auto"/>
            </w:tcBorders>
            <w:shd w:val="clear" w:color="auto" w:fill="auto"/>
            <w:noWrap/>
            <w:vAlign w:val="center"/>
            <w:hideMark/>
          </w:tcPr>
          <w:p w14:paraId="63E16273" w14:textId="09818552"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Pr>
                <w:rFonts w:ascii="Times New Roman" w:eastAsia="Times New Roman" w:hAnsi="Times New Roman" w:cs="Times New Roman"/>
                <w:color w:val="000000"/>
                <w:sz w:val="18"/>
                <w:szCs w:val="18"/>
                <w:lang w:val="fr-FR"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588ACAAA" w14:textId="7881A50C"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381BB050"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21C5F4E6" w14:textId="0C7CF7B1"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lastRenderedPageBreak/>
              <w:t>Lenaghan E. (2007), UK</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{"citationID":"iAjGXeRt","properties":{"formattedCitation":"(43)","plainCitation":"(43)","noteIndex":0},"citationItems":[{"id":2484,"uris":["http://zotero.org/users/4202137/items/IQRJW8GI"],"itemData":{"id":2484,"type":"article-journal","abstract":"OBJECTIVE: To assess whether home-based medication review by a pharmacist for at-risk older patients in a primary care setting can reduce hospital admissions.\nDESIGN: Randomised controlled trial comparing home-based medication review with standard care.\nSETTING: Home-based medication review of 136 patients registered with one general practice.\nMETHOD: Study participants were over 80 years of age, living at home, taking four or more medicines, and had at least one additional medicines-related risk factor. The intervention comprised two home visits by a community pharmacist who educated the patient/carer about their medicines, noted any pharmaceutical care issues, assessed need for an adherence aid, and subsequently met with the lead GP to agree on actions.\nMAIN OUTCOME MEASURE: Total non-elective hospital admissions within 6 months. Secondary outcomes included number of deaths, care home admissions and quality of life (EQ-5d). Impact on number of medicines prescribed was also assessed.\nRESULTS: At 6 months, no difference in hospital admissions (21 intervention versus 20 control P = 0.80), and no difference in care home admissions or deaths were detected between groups. There was a small (non-significant) decrease in quality of life in the intervention group. There was a statistically significant reduction in the mean number of medicines prescribed ( -0.87 items in favour of the intervention group, 95% confidence interval -1.66 to -0.08, P = 0.03).\nCONCLUSIONS: No positive impact on clinical outcomes or quality of life was demonstrated, however, this intervention did appear to reduce prescribing. This is in line with other evidence and suggests that this form of intervention may not have a clear health gain, but may lead to modest savings in terms of reduced prescribing. Future research should focus on whether such a prescribing effect would make this type of intervention cost effective.","container-title":"Age and Ageing","DOI":"10.1093/ageing/afm036","ISSN":"0002-0729","issue":"3","journalAbbreviation":"Age Ageing","language":"eng","note":"PMID: 17387123","page":"292-297","source":"PubMed","title":"Home-based medication review in a high risk elderly population in primary care - the POLYMED randomised controlled trial","volume":"36","author":[{"family":"Lenaghan","given":"Elizabeth"},{"family":"Holland","given":"Richard"},{"family":"Brooks","given":"Alison"}],"issued":{"date-parts":[["2007",5]]}}}],"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(43)</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3567866F"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6F0F32F6" w14:textId="0CD13944"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C5E93CF" w14:textId="634F2A1B"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43593C73"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2 times</w:t>
            </w:r>
          </w:p>
        </w:tc>
        <w:tc>
          <w:tcPr>
            <w:tcW w:w="1186" w:type="pct"/>
            <w:tcBorders>
              <w:top w:val="nil"/>
              <w:left w:val="nil"/>
              <w:bottom w:val="single" w:sz="4" w:space="0" w:color="auto"/>
              <w:right w:val="single" w:sz="4" w:space="0" w:color="auto"/>
            </w:tcBorders>
            <w:shd w:val="clear" w:color="auto" w:fill="auto"/>
            <w:noWrap/>
            <w:vAlign w:val="center"/>
            <w:hideMark/>
          </w:tcPr>
          <w:p w14:paraId="5170CFDC"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sidRPr="00B267FA">
              <w:rPr>
                <w:rFonts w:ascii="Times New Roman" w:eastAsia="Times New Roman" w:hAnsi="Times New Roman" w:cs="Times New Roman"/>
                <w:color w:val="000000"/>
                <w:sz w:val="18"/>
                <w:szCs w:val="18"/>
                <w:lang w:val="fr-FR" w:eastAsia="fr-FR"/>
              </w:rPr>
              <w:t>Face-to-face</w:t>
            </w:r>
          </w:p>
        </w:tc>
        <w:tc>
          <w:tcPr>
            <w:tcW w:w="670" w:type="pct"/>
            <w:tcBorders>
              <w:top w:val="nil"/>
              <w:left w:val="nil"/>
              <w:bottom w:val="single" w:sz="4" w:space="0" w:color="auto"/>
              <w:right w:val="single" w:sz="4" w:space="0" w:color="auto"/>
            </w:tcBorders>
            <w:shd w:val="clear" w:color="auto" w:fill="auto"/>
            <w:vAlign w:val="center"/>
            <w:hideMark/>
          </w:tcPr>
          <w:p w14:paraId="6FE2FAB8" w14:textId="0E9D2F23"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559CB0EF"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1947CB66" w14:textId="4A9AB1F2"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Omran D. (2015), Canada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{"citationID":"GwokQhF8","properties":{"formattedCitation":"(34)","plainCitation":"(34)","noteIndex":0},"citationItems":[{"id":2305,"uris":["http://zotero.org/users/4202137/items/833C9HAV"],"itemData":{"id":2305,"type":"article-journal","abstract":"OBJECTIVE: To identify which activities produced a significant improvement in blood pressure control in patients with type 2 diabetes when pharmacists were added to primary care teams.\nMETHODS: This prespecified, secondary analysis evaluated medication management data from a randomized controlled trial. The primary outcome was a change in treatment, defined as addition, dosage increase, or switching of an antihypertensive medication during the 1-year study period. The secondary outcome was a change in antihypertensive medication adherence using the medication possession ratio (MPR).\nRESULTS: The 200 evaluable trial patients had a mean age of 59 (SD, 11) years, 44% were men, and mean blood pressure was 130 (SD, 16)/74 (SD, 10) mm Hg at baseline. Treatment changes occurred in 45 (42%) of 107 patients in the intervention group and 24 (26%) of 93 patients in the control group (RR, 1.63; 95% CI, 1.08-2.46). Addition of a new medication was the most common type of change, occurring in 34 (32%) patients in the intervention group and 17 (18%) patients in the control group (P = 0.029). Adherence to antihypertensive medication was high at baseline (MPR, 93%). Although medication adherence improved in the intervention group (MPR, 97%) and declined in the control group (MPR, 91%), the difference between groups was not significant (P = 0.21).\nCONCLUSION: The observed improvement in blood pressure control when pharmacists were added to primary care teams was likely achieved through antihypertensive treatment changes and not through improvements in antihypertensive medication adherence.","container-title":"Journal of the American Pharmacists Association: JAPhA","DOI":"10.1331/JAPhA.2015.14225","ISSN":"1544-3450","issue":"3","journalAbbreviation":"J Am Pharm Assoc (2003)","language":"eng","note":"PMID: 25909463","page":"265-268","source":"PubMed","title":"Pharmacists on primary care teams: Effect on antihypertensive medication management in patients with type 2 diabetes","title-short":"Pharmacists on primary care teams","volume":"55","author":[{"family":"Omran","given":"Dima"},{"family":"Majumdar","given":"Sumit R."},{"family":"Johnson","given":"Jeffrey A."},{"family":"Tsuyuki","given":"Ross T."},{"family":"Lewanczuk","given":"Richard Z."},{"family":"Guirguis","given":"Lisa M."},{"family":"Makowsky","given":"Mark"},{"family":"Simpson","given":"Scot H."}],"issued":{"date-parts":[["2015",6]]}}}],"schema":"https://github.com/citation-style-language/schema/raw/master/csl-citation.json"}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(34)</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6EE214AF"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1762B1C7" w14:textId="638429E8" w:rsidR="00F26B7E" w:rsidRPr="00B267FA" w:rsidRDefault="00F26B7E" w:rsidP="00034AA2">
            <w:pPr>
              <w:spacing w:after="0" w:line="240" w:lineRule="auto"/>
              <w:jc w:val="center"/>
              <w:rPr>
                <w:rFonts w:ascii="Times New Roman" w:eastAsia="Times New Roman" w:hAnsi="Times New Roman" w:cs="Times New Roman"/>
                <w:sz w:val="18"/>
                <w:szCs w:val="18"/>
                <w:lang w:val="fr-FR" w:eastAsia="fr-FR"/>
              </w:rPr>
            </w:pPr>
            <w:proofErr w:type="spellStart"/>
            <w:r>
              <w:rPr>
                <w:rFonts w:ascii="Times New Roman" w:eastAsia="Times New Roman" w:hAnsi="Times New Roman" w:cs="Times New Roman"/>
                <w:sz w:val="18"/>
                <w:szCs w:val="18"/>
                <w:lang w:val="fr-FR" w:eastAsia="fr-FR"/>
              </w:rPr>
              <w:t>Usual</w:t>
            </w:r>
            <w:proofErr w:type="spellEnd"/>
            <w:r>
              <w:rPr>
                <w:rFonts w:ascii="Times New Roman" w:eastAsia="Times New Roman" w:hAnsi="Times New Roman" w:cs="Times New Roman"/>
                <w:sz w:val="18"/>
                <w:szCs w:val="18"/>
                <w:lang w:val="fr-FR" w:eastAsia="fr-FR"/>
              </w:rPr>
              <w:t xml:space="preserve"> care by PCT</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B09FC60" w14:textId="3522E973"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3923B515" w14:textId="2F8B270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c>
          <w:tcPr>
            <w:tcW w:w="1186" w:type="pct"/>
            <w:tcBorders>
              <w:top w:val="nil"/>
              <w:left w:val="nil"/>
              <w:bottom w:val="single" w:sz="4" w:space="0" w:color="auto"/>
              <w:right w:val="single" w:sz="4" w:space="0" w:color="auto"/>
            </w:tcBorders>
            <w:shd w:val="clear" w:color="auto" w:fill="auto"/>
            <w:noWrap/>
            <w:vAlign w:val="center"/>
            <w:hideMark/>
          </w:tcPr>
          <w:p w14:paraId="29E6C80A" w14:textId="197239E4"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Pr>
                <w:rFonts w:ascii="Times New Roman" w:eastAsia="Times New Roman" w:hAnsi="Times New Roman" w:cs="Times New Roman"/>
                <w:color w:val="000000"/>
                <w:sz w:val="18"/>
                <w:szCs w:val="18"/>
                <w:lang w:val="fr-FR"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1594E035" w14:textId="48ED6571"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48C5F1AE"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73CA9A5" w14:textId="2BC57B21"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Pape G. (2011),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{"citationID":"ijbwwDfK","properties":{"formattedCitation":"(35)","plainCitation":"(35)","noteIndex":0},"citationItems":[{"id":2290,"uris":["http://zotero.org/users/4202137/items/G8C9R7AH"],"itemData":{"id":2290,"type":"article-journal","abstract":"BACKGROUND: Creative, cost-effective interventions to improve the quality of care of chronic illnesses are needed. This study was designed to evaluate the impact of remote physician-pharmacist team-based care on cholesterol levels in patients with diabetes mellitus (DM).\nMETHODS: This 2-year prospective, cluster randomized controlled trial was conducted within the Providence Primary Care Research Network in Oregon. Participants at least 18 years of age were identified by a diagnosis of DM. The intervention included remote physician-pharmacist team-based care focused on cholesterol management in DM. All clinicians in the study had access to the health information technology tool CareManager, which provided automated DM-related point-of-care prompts, a Web-based registry, and performance feedback with benchmarking. Study outcomes included the difference in low-density lipoprotein cholesterol (LDL-C) goal attainment, mean LDL-C, prescribed lipid-lowering therapy, and patient satisfaction between the intervention and control arms.\nRESULTS: A total of 6963 patients with DM cared for by 68 physicians in 9 clinics were evaluated. Patients in the intervention arm were more likely to achieve their target LDL-C levels compared with controls (78% vs 50%; P = .003). The mean LDL-C level was 12 mg/dL lower in the intervention arm compared with the control arm (P &lt; .001). The rate of LDL-C testing was significantly higher in the intervention arm compared with the control arm. Patients in the intervention arm were also 15% more likely to receive a prescription for a lipid-lowering medication (P = .008). There was no significant difference in patient satisfaction between study arms (P = .15).\nCONCLUSION: Remotely located physician-pharmacist team-based care resulted in significantly improved LDL-C levels and goal attainment among patients with DM.","container-title":"Archives of Internal Medicine","DOI":"10.1001/archinternmed.2011.417","ISSN":"1538-3679","issue":"16","journalAbbreviation":"Arch Intern Med","language":"eng","note":"PMID: 21911633","page":"1480-1486","source":"PubMed","title":"Team-based care approach to cholesterol management in diabetes mellitus: two-year cluster randomized controlled trial","title-short":"Team-based care approach to cholesterol management in diabetes mellitus","volume":"171","author":[{"family":"Pape","given":"Ginger A."},{"family":"Hunt","given":"Jacquelyn S."},{"family":"Butler","given":"Kristina L."},{"family":"Siemienczuk","given":"Joseph"},{"family":"LeBlanc","given":"Benjamin H."},{"family":"Gillanders","given":"William"},{"family":"Rozenfeld","given":"Yelena"},{"family":"Bonin","given":"Kerry"}],"issued":{"date-parts":[["2011",9,12]]}}}],"schema":"https://github.com/citation-style-language/schema/raw/master/csl-citation.json"}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(35)</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107238A3"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138CE9D5" w14:textId="15EF7CC8"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7F80EEEF" w14:textId="404AE05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105B4BFA" w14:textId="443833E2"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c>
          <w:tcPr>
            <w:tcW w:w="1186" w:type="pct"/>
            <w:tcBorders>
              <w:top w:val="nil"/>
              <w:left w:val="nil"/>
              <w:bottom w:val="single" w:sz="4" w:space="0" w:color="auto"/>
              <w:right w:val="single" w:sz="4" w:space="0" w:color="auto"/>
            </w:tcBorders>
            <w:shd w:val="clear" w:color="auto" w:fill="auto"/>
            <w:noWrap/>
            <w:vAlign w:val="center"/>
            <w:hideMark/>
          </w:tcPr>
          <w:p w14:paraId="197E60C2"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proofErr w:type="spellStart"/>
            <w:r w:rsidRPr="00B267FA">
              <w:rPr>
                <w:rFonts w:ascii="Times New Roman" w:eastAsia="Times New Roman" w:hAnsi="Times New Roman" w:cs="Times New Roman"/>
                <w:color w:val="000000"/>
                <w:sz w:val="18"/>
                <w:szCs w:val="18"/>
                <w:lang w:val="fr-FR" w:eastAsia="fr-FR"/>
              </w:rPr>
              <w:t>Electronic</w:t>
            </w:r>
            <w:proofErr w:type="spellEnd"/>
            <w:r w:rsidRPr="00B267FA">
              <w:rPr>
                <w:rFonts w:ascii="Times New Roman" w:eastAsia="Times New Roman" w:hAnsi="Times New Roman" w:cs="Times New Roman"/>
                <w:color w:val="000000"/>
                <w:sz w:val="18"/>
                <w:szCs w:val="18"/>
                <w:lang w:val="fr-FR" w:eastAsia="fr-FR"/>
              </w:rPr>
              <w:t xml:space="preserve"> mail</w:t>
            </w:r>
          </w:p>
        </w:tc>
        <w:tc>
          <w:tcPr>
            <w:tcW w:w="670" w:type="pct"/>
            <w:tcBorders>
              <w:top w:val="nil"/>
              <w:left w:val="nil"/>
              <w:bottom w:val="single" w:sz="4" w:space="0" w:color="auto"/>
              <w:right w:val="single" w:sz="4" w:space="0" w:color="auto"/>
            </w:tcBorders>
            <w:shd w:val="clear" w:color="auto" w:fill="auto"/>
            <w:vAlign w:val="center"/>
            <w:hideMark/>
          </w:tcPr>
          <w:p w14:paraId="2052A907" w14:textId="586E5BA1"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93.0%</w:t>
            </w:r>
          </w:p>
        </w:tc>
      </w:tr>
      <w:tr w:rsidR="00F26B7E" w:rsidRPr="00B267FA" w14:paraId="4DD40EF7"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6CD5751A" w14:textId="6EBAF72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Sellors</w:t>
            </w:r>
            <w:proofErr w:type="spellEnd"/>
            <w:r w:rsidRPr="00B267FA">
              <w:rPr>
                <w:rFonts w:ascii="Times New Roman" w:eastAsia="Times New Roman" w:hAnsi="Times New Roman" w:cs="Times New Roman"/>
                <w:sz w:val="18"/>
                <w:szCs w:val="18"/>
                <w:lang w:val="fr-FR" w:eastAsia="fr-FR"/>
              </w:rPr>
              <w:t xml:space="preserve"> J. (2008), Canada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{"citationID":"FblEX2C6","properties":{"formattedCitation":"(45)","plainCitation":"(45)","noteIndex":0},"citationItems":[{"id":2490,"uris":["http://zotero.org/users/4202137/items/CPGM89DZ"],"itemData":{"id":2490,"type":"article-journal","abstract":"BACKGROUND: Pharmacists can improve patient outcomes in institutional and pharmacy settings, but little is known about their effectiveness as consultants to primary care physicians. We examined whether an intervention by a specially trained pharmacist could reduce the number of daily medication units taken by elderly patients, as well as costs and health care use.\nMETHODS: We conducted a randomized controlled trial in family practices in 24 sites in Ontario. We randomly allocated 48 randomly selected family physicians (69.6% participation rate) to the intervention or the control arm, along with 889 (69.5% participation rate) of their randomly selected community-dwelling, elderly patients who were taking 5 or more medications daily. In the intervention group, pharmacists conducted face-to-face medication reviews with the patients and then gave written recommendations to the physicians to resolve any drug-related problems. Process outcomes included the number of drug-related problems identified among the senior citizens in the intervention arm and the proportion of recommendations implemented by the physicians.\nRESULTS: After 5 months, seniors in the intervention and control groups were taking a mean of 12.4 and 12.2 medication units per day respectively (p = 0.50). There were no statistically significant differences in health care use or costs between groups. A mean of 2.5 drug-related problems per senior was identified in the intervention arm. Physicians implemented or attempted to implement 72.3% (790/1093) of the recommendations.\nINTERPRETATION: The intervention did not have a significant effect on patient outcomes. However, physicians were receptive to the recommendations to resolve drug-related problems, suggesting that collaboration between physicians and pharmacists is feasible.","container-title":"CMAJ: Canadian Medical Association journal = journal de l'Association medicale canadienne","ISSN":"0820-3946","issue":"1","journalAbbreviation":"CMAJ","language":"eng","note":"PMID: 12847034\nPMCID: PMC164937","page":"17-22","source":"PubMed","title":"A randomized controlled trial of a pharmacist consultation program for family physicians and their elderly patients","volume":"169","author":[{"family":"Sellors","given":"John"},{"family":"Kaczorowski","given":"Janusz"},{"family":"Sellors","given":"Connie"},{"family":"Dolovich","given":"Lisa"},{"family":"Woodward","given":"Christel"},{"family":"Willan","given":"Andrew"},{"family":"Goeree","given":"Ron"},{"family":"Cosby","given":"Roxanne"},{"family":"Trim","given":"Kristina"},{"family":"Sebaldt","given":"Rolf"},{"family":"Howard","given":"Michelle"},{"family":"Hardcastle","given":"Linda"},{"family":"Poston","given":"Jeff"}],"issued":{"date-parts":[["2003",7,8]]}}}],"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(45)</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4718AD4C"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55A0F626" w14:textId="518EAC23"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960A7F6" w14:textId="1FF358C3"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7C183F36"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2 times</w:t>
            </w:r>
          </w:p>
        </w:tc>
        <w:tc>
          <w:tcPr>
            <w:tcW w:w="1186" w:type="pct"/>
            <w:tcBorders>
              <w:top w:val="nil"/>
              <w:left w:val="nil"/>
              <w:bottom w:val="single" w:sz="4" w:space="0" w:color="auto"/>
              <w:right w:val="single" w:sz="4" w:space="0" w:color="auto"/>
            </w:tcBorders>
            <w:shd w:val="clear" w:color="auto" w:fill="auto"/>
            <w:noWrap/>
            <w:vAlign w:val="center"/>
            <w:hideMark/>
          </w:tcPr>
          <w:p w14:paraId="493DF952"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eastAsia="fr-FR"/>
              </w:rPr>
            </w:pPr>
            <w:r w:rsidRPr="00B267FA">
              <w:rPr>
                <w:rFonts w:ascii="Times New Roman" w:eastAsia="Times New Roman" w:hAnsi="Times New Roman" w:cs="Times New Roman"/>
                <w:color w:val="000000"/>
                <w:sz w:val="18"/>
                <w:szCs w:val="18"/>
                <w:lang w:eastAsia="fr-FR"/>
              </w:rPr>
              <w:t>Face-to-face and electronic mail</w:t>
            </w:r>
          </w:p>
        </w:tc>
        <w:tc>
          <w:tcPr>
            <w:tcW w:w="670" w:type="pct"/>
            <w:tcBorders>
              <w:top w:val="nil"/>
              <w:left w:val="nil"/>
              <w:bottom w:val="single" w:sz="4" w:space="0" w:color="auto"/>
              <w:right w:val="single" w:sz="4" w:space="0" w:color="auto"/>
            </w:tcBorders>
            <w:shd w:val="clear" w:color="auto" w:fill="auto"/>
            <w:vAlign w:val="center"/>
            <w:hideMark/>
          </w:tcPr>
          <w:p w14:paraId="69929E9F" w14:textId="1CBE20B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76.6%</w:t>
            </w:r>
          </w:p>
        </w:tc>
      </w:tr>
      <w:tr w:rsidR="00F26B7E" w:rsidRPr="00B267FA" w14:paraId="58BC95CA" w14:textId="77777777" w:rsidTr="00F26B7E">
        <w:trPr>
          <w:trHeight w:val="72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5B4EFEA8" w14:textId="74478EA6"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val="fr-FR" w:eastAsia="fr-FR"/>
              </w:rPr>
              <w:t>Simpson S. (2011), Canada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{"citationID":"RnJ5IdLX","properties":{"formattedCitation":"(36)","plainCitation":"(36)","noteIndex":0},"citationItems":[{"id":2289,"uris":["http://zotero.org/users/4202137/items/75WXPZND"],"itemData":{"id":2289,"type":"article-journal","abstract":"OBJECTIVE: To evaluate the effect of adding pharmacists to primary care teams on the management of hypertension and other cardiovascular risk factors in patients with type 2 diabetes.\nRESEARCH DESIGN AND METHODS: We conducted a randomized controlled trial with blinded ascertainment of outcomes within primary care clinics in Edmonton, Canada. Pharmacists performed medication assessments and limited history and physical examinations and provided guideline-concordant recommendations to optimize medication management. Follow-up contact was completed as necessary. Control patients received usual care. The primary outcome was a ≥10% decrease in systolic blood pressure at 1 year.\nRESULTS: A total of 260 patients were enrolled, 57% were women, the mean age was 59 years, diabetes duration was 6 years, and blood pressure was 129/74 mmHg. Forty-eight of 131 (37%) intervention patients and 30 of 129 (23%) control patients achieved the primary outcome (odds ratio 1.9 [95% CI 1.1-3.3]; P = 0.02). Among 153 patients with inadequately controlled hypertension at baseline, intervention patients (n = 82) were significantly more likely than control patients (n = 71) to achieve the primary outcome (41 [50%] vs. 20 [28%]; 2.6 [1.3-5.0]; P = 0.007) and recommended blood pressure targets (44 [54%] vs. 21 [30%]; 2.8 [1.4-5.4]; P = 0.003). The 10-year risk of cardiovascular disease, based on changes to the UK Prospective Diabetes Study Risk Engine, were predicted to decrease by 3% for intervention patients and 1% for control patients (P = 0.005).\nCONCLUSIONS: Significantly more patients with type 2 diabetes achieved better blood pressure control when pharmacists were added to primary care teams, which suggests that pharmacists can make important contributions to the primary care of these patients.","container-title":"Diabetes Care","DOI":"10.2337/dc10-1294","ISSN":"1935-5548","issue":"1","journalAbbreviation":"Diabetes Care","language":"eng","note":"PMID: 20929988\nPMCID: PMC3005466","page":"20-26","source":"PubMed","title":"Effect of adding pharmacists to primary care teams on blood pressure control in patients with type 2 diabetes: a randomized controlled trial","title-short":"Effect of adding pharmacists to primary care teams on blood pressure control in patients with type 2 diabetes","volume":"34","author":[{"family":"Simpson","given":"Scot H."},{"family":"Majumdar","given":"Sumit R."},{"family":"Tsuyuki","given":"Ross T."},{"family":"Lewanczuk","given":"Richard Z."},{"family":"Spooner","given":"Richard"},{"family":"Johnson","given":"Jeffrey A."}],"issued":{"date-parts":[["2011",1]]}}}],"schema":"https://github.com/citation-style-language/schema/raw/master/csl-citation.json"}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(36)</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2547CC54" w14:textId="77777777"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Pharmacist, Physician, Nurse, Dietitian, Psychotherapist and social worker</w:t>
            </w:r>
          </w:p>
        </w:tc>
        <w:tc>
          <w:tcPr>
            <w:tcW w:w="581" w:type="pct"/>
            <w:tcBorders>
              <w:top w:val="single" w:sz="4" w:space="0" w:color="auto"/>
              <w:left w:val="nil"/>
              <w:bottom w:val="single" w:sz="4" w:space="0" w:color="auto"/>
              <w:right w:val="single" w:sz="4" w:space="0" w:color="auto"/>
            </w:tcBorders>
            <w:vAlign w:val="center"/>
          </w:tcPr>
          <w:p w14:paraId="4C9D0F73" w14:textId="5E502680"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Usual care by PCT</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30057502" w14:textId="1B0FEA52"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5C669582" w14:textId="07567B7E"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NS</w:t>
            </w:r>
          </w:p>
        </w:tc>
        <w:tc>
          <w:tcPr>
            <w:tcW w:w="1186" w:type="pct"/>
            <w:tcBorders>
              <w:top w:val="nil"/>
              <w:left w:val="nil"/>
              <w:bottom w:val="single" w:sz="4" w:space="0" w:color="auto"/>
              <w:right w:val="single" w:sz="4" w:space="0" w:color="auto"/>
            </w:tcBorders>
            <w:shd w:val="clear" w:color="auto" w:fill="auto"/>
            <w:noWrap/>
            <w:vAlign w:val="center"/>
            <w:hideMark/>
          </w:tcPr>
          <w:p w14:paraId="66827683" w14:textId="042716A9" w:rsidR="00F26B7E" w:rsidRPr="00F26B7E" w:rsidRDefault="00F26B7E" w:rsidP="000439AD">
            <w:pPr>
              <w:spacing w:after="0" w:line="240" w:lineRule="auto"/>
              <w:rPr>
                <w:rFonts w:ascii="Times New Roman" w:eastAsia="Times New Roman" w:hAnsi="Times New Roman" w:cs="Times New Roman"/>
                <w:color w:val="000000"/>
                <w:sz w:val="18"/>
                <w:szCs w:val="18"/>
                <w:lang w:eastAsia="fr-FR"/>
              </w:rPr>
            </w:pPr>
            <w:r w:rsidRPr="00F26B7E">
              <w:rPr>
                <w:rFonts w:ascii="Times New Roman" w:eastAsia="Times New Roman" w:hAnsi="Times New Roman" w:cs="Times New Roman"/>
                <w:color w:val="000000"/>
                <w:sz w:val="18"/>
                <w:szCs w:val="18"/>
                <w:lang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36097B13" w14:textId="26EA3880"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NS</w:t>
            </w:r>
          </w:p>
        </w:tc>
      </w:tr>
      <w:tr w:rsidR="00F26B7E" w:rsidRPr="00B267FA" w14:paraId="74214058"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55CB5041" w14:textId="3A16E699"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 xml:space="preserve">Smith S. (2016), USA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{"citationID":"HUkNanuW","properties":{"formattedCitation":"(37)","plainCitation":"(37)","noteIndex":0},"citationItems":[{"id":2311,"uris":["http://zotero.org/users/4202137/items/S9JW79ZU"],"itemData":{"id":2311,"type":"article-journal","container-title":"Journal of the American Society of Hypertension","DOI":"10.1016/j.jash.2016.01.010","ISSN":"19331711","issue":"4","journalAbbreviation":"Journal of the American Society of Hypertension","language":"en","page":"307-317","source":"DOI.org (Crossref)","title":"Physician-pharmacist collaboration versus usual care for treatment-resistant hypertension","volume":"10","author":[{"family":"Smith","given":"Steven M."},{"family":"Carris","given":"Nicholas W."},{"family":"Dietrich","given":"Eric"},{"family":"Gums","given":"John G."},{"family":"Uribe","given":"Liz"},{"family":"Coffey","given":"Christopher S."},{"family":"Gums","given":"Tyler H."},{"family":"Carter","given":"Barry L."}],"issued":{"date-parts":[["2016",4]]}}}],"schema":"https://github.com/citation-style-language/schema/raw/master/csl-citation.json"}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(37)</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7737933A" w14:textId="77777777" w:rsidR="00F26B7E" w:rsidRPr="00F26B7E" w:rsidRDefault="00F26B7E" w:rsidP="000439AD">
            <w:pPr>
              <w:spacing w:after="0" w:line="240" w:lineRule="auto"/>
              <w:rPr>
                <w:rFonts w:ascii="Times New Roman" w:eastAsia="Times New Roman" w:hAnsi="Times New Roman" w:cs="Times New Roman"/>
                <w:sz w:val="18"/>
                <w:szCs w:val="18"/>
                <w:lang w:eastAsia="fr-FR"/>
              </w:rPr>
            </w:pPr>
            <w:r w:rsidRPr="00F26B7E">
              <w:rPr>
                <w:rFonts w:ascii="Times New Roman" w:eastAsia="Times New Roman" w:hAnsi="Times New Roman" w:cs="Times New Roman"/>
                <w:sz w:val="18"/>
                <w:szCs w:val="18"/>
                <w:lang w:eastAsia="fr-FR"/>
              </w:rPr>
              <w:t>Pharmacist and Physician</w:t>
            </w:r>
          </w:p>
        </w:tc>
        <w:tc>
          <w:tcPr>
            <w:tcW w:w="581" w:type="pct"/>
            <w:tcBorders>
              <w:top w:val="single" w:sz="4" w:space="0" w:color="auto"/>
              <w:left w:val="nil"/>
              <w:bottom w:val="single" w:sz="4" w:space="0" w:color="auto"/>
              <w:right w:val="single" w:sz="4" w:space="0" w:color="auto"/>
            </w:tcBorders>
            <w:vAlign w:val="center"/>
          </w:tcPr>
          <w:p w14:paraId="38B385A6" w14:textId="1F92CED6"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78319524" w14:textId="40668971"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21337D84"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Minimum 5 times</w:t>
            </w:r>
          </w:p>
        </w:tc>
        <w:tc>
          <w:tcPr>
            <w:tcW w:w="1186" w:type="pct"/>
            <w:tcBorders>
              <w:top w:val="nil"/>
              <w:left w:val="nil"/>
              <w:bottom w:val="single" w:sz="4" w:space="0" w:color="auto"/>
              <w:right w:val="single" w:sz="4" w:space="0" w:color="auto"/>
            </w:tcBorders>
            <w:shd w:val="clear" w:color="auto" w:fill="auto"/>
            <w:noWrap/>
            <w:vAlign w:val="center"/>
            <w:hideMark/>
          </w:tcPr>
          <w:p w14:paraId="4F62F91C"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proofErr w:type="spellStart"/>
            <w:r w:rsidRPr="00B267FA">
              <w:rPr>
                <w:rFonts w:ascii="Times New Roman" w:eastAsia="Times New Roman" w:hAnsi="Times New Roman" w:cs="Times New Roman"/>
                <w:color w:val="000000"/>
                <w:sz w:val="18"/>
                <w:szCs w:val="18"/>
                <w:lang w:val="fr-FR" w:eastAsia="fr-FR"/>
              </w:rPr>
              <w:t>Electronic</w:t>
            </w:r>
            <w:proofErr w:type="spellEnd"/>
            <w:r w:rsidRPr="00B267FA">
              <w:rPr>
                <w:rFonts w:ascii="Times New Roman" w:eastAsia="Times New Roman" w:hAnsi="Times New Roman" w:cs="Times New Roman"/>
                <w:color w:val="000000"/>
                <w:sz w:val="18"/>
                <w:szCs w:val="18"/>
                <w:lang w:val="fr-FR" w:eastAsia="fr-FR"/>
              </w:rPr>
              <w:t xml:space="preserve"> mail</w:t>
            </w:r>
          </w:p>
        </w:tc>
        <w:tc>
          <w:tcPr>
            <w:tcW w:w="670" w:type="pct"/>
            <w:tcBorders>
              <w:top w:val="nil"/>
              <w:left w:val="nil"/>
              <w:bottom w:val="single" w:sz="4" w:space="0" w:color="auto"/>
              <w:right w:val="single" w:sz="4" w:space="0" w:color="auto"/>
            </w:tcBorders>
            <w:shd w:val="clear" w:color="auto" w:fill="auto"/>
            <w:vAlign w:val="center"/>
            <w:hideMark/>
          </w:tcPr>
          <w:p w14:paraId="22FB7DF1" w14:textId="779821DF"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6AB6C608"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3AAE5905" w14:textId="16C76D5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Tahaineh</w:t>
            </w:r>
            <w:proofErr w:type="spellEnd"/>
            <w:r w:rsidRPr="00B267FA">
              <w:rPr>
                <w:rFonts w:ascii="Times New Roman" w:eastAsia="Times New Roman" w:hAnsi="Times New Roman" w:cs="Times New Roman"/>
                <w:sz w:val="18"/>
                <w:szCs w:val="18"/>
                <w:lang w:val="fr-FR" w:eastAsia="fr-FR"/>
              </w:rPr>
              <w:t xml:space="preserve"> L. (2011), Jordan</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{"citationID":"t5oUesAS","properties":{"formattedCitation":"(38)","plainCitation":"(38)","noteIndex":0},"citationItems":[{"id":2291,"uris":["http://zotero.org/users/4202137/items/2ARFQMBC"],"itemData":{"id":2291,"type":"article-journal","abstract":"OBJECTIVE: The purpose of this study is to investigate the effectiveness of introducing clinical pharmacy services in achieving goal lipid profile in dyslipidemia patients in North of Jordan. Setting the study was carried out in a primary care facility in North of Jordan.\nMETHODS: One hundred fifty two dyslipidemia patients were randomized into intervention and control groups and followed for 6 months period. Intervention group patients were followed intensively by a clinical pharmacist who worked closely with physicians in controlling lipid profiles according to the third edition of recommendations by The National Cholesterol Education Program Adult Treatment Panel, control group patients were provided with standard medical care. Main outcome measure percent of patients at their low density lipoprotein cholesterol target in the intervention group compared to percent of patients at their low density lipoprotein cholesterol target in the control group by the end of the study.\nRESULTS: One hundred twenty five patients completed the study duration. After 6 months, 94.5% of intervention group patients and 71.2 % of control group patients reached their goal low density lipoprotein cholesterol levels (P value &lt; 0.001, Pearson Chi-Square test) compared to 24.7 and 28.8% respectively at baseline. Majority of pharmacist recommendations (90.4%) were followed by physicians and overall lipid lowering agents use was increased to 91.8% in intervention group patients and 86.5% in control group patients compared to 69.9 and 78.8% respectively at baseline.\nCONCLUSION: Implementing clinical pharmacy services in Jordan has improved the lipid profiles of dyslipidemic patients.","container-title":"International Journal of Clinical Pharmacy","DOI":"10.1007/s11096-011-9479-0","ISSN":"2210-7711","issue":"2","journalAbbreviation":"Int J Clin Pharm","language":"eng","note":"PMID: 21744191","page":"229-236","source":"PubMed","title":"The role of clinical pharmacist on lipid control in dyslipidemic patients in North of Jordan","volume":"33","author":[{"family":"Tahaineh","given":"Linda"},{"family":"Albsoul-Younes","given":"Abla"},{"family":"Al-Ashqar","given":"Eman"},{"family":"Habeb","given":"Ala"}],"issued":{"date-parts":[["2011",4]]}}}],"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(38)</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23770AF3"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596AC8EA" w14:textId="5E15BAD6"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79D44201" w14:textId="5A1B03B9"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5EF50A63"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3 times</w:t>
            </w:r>
          </w:p>
        </w:tc>
        <w:tc>
          <w:tcPr>
            <w:tcW w:w="1186" w:type="pct"/>
            <w:tcBorders>
              <w:top w:val="nil"/>
              <w:left w:val="nil"/>
              <w:bottom w:val="single" w:sz="4" w:space="0" w:color="auto"/>
              <w:right w:val="single" w:sz="4" w:space="0" w:color="auto"/>
            </w:tcBorders>
            <w:shd w:val="clear" w:color="auto" w:fill="auto"/>
            <w:noWrap/>
            <w:vAlign w:val="center"/>
            <w:hideMark/>
          </w:tcPr>
          <w:p w14:paraId="799C52B3" w14:textId="3192320A"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Pr>
                <w:rFonts w:ascii="Times New Roman" w:eastAsia="Times New Roman" w:hAnsi="Times New Roman" w:cs="Times New Roman"/>
                <w:color w:val="000000"/>
                <w:sz w:val="18"/>
                <w:szCs w:val="18"/>
                <w:lang w:val="fr-FR"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7D1D9BF4" w14:textId="44F984D6"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90.3%</w:t>
            </w:r>
          </w:p>
        </w:tc>
      </w:tr>
      <w:tr w:rsidR="00F26B7E" w:rsidRPr="00B267FA" w14:paraId="4C8E923D"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00D805C4" w14:textId="5AA091FC"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Tobari</w:t>
            </w:r>
            <w:proofErr w:type="spellEnd"/>
            <w:r w:rsidRPr="00B267FA">
              <w:rPr>
                <w:rFonts w:ascii="Times New Roman" w:eastAsia="Times New Roman" w:hAnsi="Times New Roman" w:cs="Times New Roman"/>
                <w:sz w:val="18"/>
                <w:szCs w:val="18"/>
                <w:lang w:val="fr-FR" w:eastAsia="fr-FR"/>
              </w:rPr>
              <w:t xml:space="preserve"> H. (2010), Japan</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{"citationID":"lT6umswC","properties":{"formattedCitation":"(39)","plainCitation":"(39)","noteIndex":0},"citationItems":[{"id":2283,"uris":["http://zotero.org/users/4202137/items/M94GRYCI"],"itemData":{"id":2283,"type":"article-journal","abstract":"BACKGROUND: The aim of the trial was to evaluate the effectiveness of a program of cooperation between physician and pharmacist to reduce cardiovascular risk factors in patients with mild to moderate hypertension by promoting better blood pressure (BP) control, appropriate changes in antihypertensive medications, and beneficial changes in lifestyle.\nMETHODS: The 132 subjects in this randomized, controlled trial were in the age range of 40-79 years. The inclusion criteria were: systolic BP (SBP) ranging from 140-179 mm Hg and/or diastolic BP (DBP) ranging from 90-99 mm Hg and treatment-naive (untreated for hypertension); or on a regimen of medication for hypertension. Of these 132 subjects, 124 (94%) were already receiving treatment with antihypertensive medications. Equal numbers of subjects were randomly assigned to one of two groups: a physician-pharmacist intervention group (n = 66) and a control group (n = 66).\nRESULTS: The 6-month follow-up rate was 97% in both groups. At 6 months, the mean decrease in SBP/DBP, as measured at home in the morning, was 2.9/3.3 mm Hg in the intervention group relative to baseline (P = 0.02 and P &lt; 0.0001 for SBP and DBP, respectively). The mean decrease in home morning SBP in the intervention group was not significantly greater than in the control group. However, the DBP decline was significantly greater in the intervention than control groups, which showed a mean decrease of 2.8 mm Hg (confidence interval: -5.5 to -0.1; P = 0.04). The percentage of patients in whom control of home morning BP was achieved was 53% in the intervention group and 47% in the control group (P = 0.40). A higher percentage of patients in the intervention group, relative to the control group, were able to reduce the use of antihypertensive medications (31 vs. 8%, P &lt; 0.0001), and fewer patients in this group required additional medications or increases in dosage relative to the controls (11 vs. 28%, P = 0.03). Patients of the intervention group were more likely to show reduction in body mass index and sodium intake and to stop smoking, as compared with the control group.\nCONCLUSIONS: A program of cooperation between physician and pharmacist was successful in reducing cardiovascular risk factors in patients with mild to moderate hypertension by promoting better blood pressure (BP) control, appropriate changes in antihypertensive medications, and beneficial changes in lifestyle.","container-title":"American Journal of Hypertension","DOI":"10.1038/ajh.2010.127","ISSN":"1941-7225","issue":"10","journalAbbreviation":"Am J Hypertens","language":"eng","note":"PMID: 20616786","page":"1144-1152","source":"PubMed","title":"Physician-pharmacist cooperation program for blood pressure control in patients with hypertension: a randomized-controlled trial","title-short":"Physician-pharmacist cooperation program for blood pressure control in patients with hypertension","volume":"23","author":[{"family":"Tobari","given":"Hiroko"},{"family":"Arimoto","given":"Takanori"},{"family":"Shimojo","given":"Nobutake"},{"family":"Yuhara","given":"Kiyomi"},{"family":"Noda","given":"Hiroyuki"},{"family":"Yamagishi","given":"Kazumasa"},{"family":"Iso","given":"Hiroyasu"}],"issued":{"date-parts":[["2010",10]]}}}],"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(39)</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15773DC5"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5E65573F" w14:textId="02AD8E72" w:rsidR="00F26B7E" w:rsidRPr="00A06858"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60134F6" w14:textId="70AAAABF"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Electronic</w:t>
            </w:r>
            <w:proofErr w:type="spellEnd"/>
            <w:r w:rsidRPr="00B267FA">
              <w:rPr>
                <w:rFonts w:ascii="Times New Roman" w:eastAsia="Times New Roman" w:hAnsi="Times New Roman" w:cs="Times New Roman"/>
                <w:sz w:val="18"/>
                <w:szCs w:val="18"/>
                <w:lang w:val="fr-FR" w:eastAsia="fr-FR"/>
              </w:rPr>
              <w:t xml:space="preserve"> </w:t>
            </w:r>
            <w:proofErr w:type="spellStart"/>
            <w:r w:rsidRPr="00B267FA">
              <w:rPr>
                <w:rFonts w:ascii="Times New Roman" w:eastAsia="Times New Roman" w:hAnsi="Times New Roman" w:cs="Times New Roman"/>
                <w:sz w:val="18"/>
                <w:szCs w:val="18"/>
                <w:lang w:val="fr-FR" w:eastAsia="fr-FR"/>
              </w:rPr>
              <w:t>database</w:t>
            </w:r>
            <w:proofErr w:type="spellEnd"/>
          </w:p>
        </w:tc>
        <w:tc>
          <w:tcPr>
            <w:tcW w:w="928" w:type="pct"/>
            <w:tcBorders>
              <w:top w:val="nil"/>
              <w:left w:val="nil"/>
              <w:bottom w:val="single" w:sz="4" w:space="0" w:color="auto"/>
              <w:right w:val="single" w:sz="4" w:space="0" w:color="auto"/>
            </w:tcBorders>
            <w:shd w:val="clear" w:color="auto" w:fill="auto"/>
            <w:vAlign w:val="center"/>
            <w:hideMark/>
          </w:tcPr>
          <w:p w14:paraId="17597A3E"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Minimum 4 times</w:t>
            </w:r>
          </w:p>
        </w:tc>
        <w:tc>
          <w:tcPr>
            <w:tcW w:w="1186" w:type="pct"/>
            <w:tcBorders>
              <w:top w:val="nil"/>
              <w:left w:val="nil"/>
              <w:bottom w:val="single" w:sz="4" w:space="0" w:color="auto"/>
              <w:right w:val="single" w:sz="4" w:space="0" w:color="auto"/>
            </w:tcBorders>
            <w:shd w:val="clear" w:color="auto" w:fill="auto"/>
            <w:noWrap/>
            <w:vAlign w:val="center"/>
            <w:hideMark/>
          </w:tcPr>
          <w:p w14:paraId="5EB34AD4" w14:textId="77777777" w:rsidR="00F26B7E" w:rsidRPr="00B267FA" w:rsidRDefault="00F26B7E" w:rsidP="000439AD">
            <w:pPr>
              <w:spacing w:after="0" w:line="240" w:lineRule="auto"/>
              <w:rPr>
                <w:rFonts w:ascii="Times New Roman" w:eastAsia="Times New Roman" w:hAnsi="Times New Roman" w:cs="Times New Roman"/>
                <w:color w:val="000000"/>
                <w:sz w:val="18"/>
                <w:szCs w:val="18"/>
                <w:lang w:eastAsia="fr-FR"/>
              </w:rPr>
            </w:pPr>
            <w:r w:rsidRPr="00B267FA">
              <w:rPr>
                <w:rFonts w:ascii="Times New Roman" w:eastAsia="Times New Roman" w:hAnsi="Times New Roman" w:cs="Times New Roman"/>
                <w:color w:val="000000"/>
                <w:sz w:val="18"/>
                <w:szCs w:val="18"/>
                <w:lang w:eastAsia="fr-FR"/>
              </w:rPr>
              <w:t>Face-to-face and phone</w:t>
            </w:r>
          </w:p>
        </w:tc>
        <w:tc>
          <w:tcPr>
            <w:tcW w:w="670" w:type="pct"/>
            <w:tcBorders>
              <w:top w:val="nil"/>
              <w:left w:val="nil"/>
              <w:bottom w:val="single" w:sz="4" w:space="0" w:color="auto"/>
              <w:right w:val="single" w:sz="4" w:space="0" w:color="auto"/>
            </w:tcBorders>
            <w:shd w:val="clear" w:color="auto" w:fill="auto"/>
            <w:vAlign w:val="center"/>
            <w:hideMark/>
          </w:tcPr>
          <w:p w14:paraId="1F4A8A99" w14:textId="34FD1BA5"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Pr>
                <w:rFonts w:ascii="Times New Roman" w:eastAsia="Times New Roman" w:hAnsi="Times New Roman" w:cs="Times New Roman"/>
                <w:sz w:val="18"/>
                <w:szCs w:val="18"/>
                <w:lang w:val="fr-FR" w:eastAsia="fr-FR"/>
              </w:rPr>
              <w:t>NS</w:t>
            </w:r>
          </w:p>
        </w:tc>
      </w:tr>
      <w:tr w:rsidR="00F26B7E" w:rsidRPr="00B267FA" w14:paraId="1F45748F" w14:textId="77777777" w:rsidTr="00F26B7E">
        <w:trPr>
          <w:trHeight w:val="480"/>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148CFC77" w14:textId="10CF7E96"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Weber C. (2010), USA</w:t>
            </w:r>
            <w:r>
              <w:rPr>
                <w:rFonts w:ascii="Times New Roman" w:eastAsia="Times New Roman" w:hAnsi="Times New Roman" w:cs="Times New Roman"/>
                <w:sz w:val="18"/>
                <w:szCs w:val="18"/>
                <w:lang w:val="fr-FR" w:eastAsia="fr-FR"/>
              </w:rPr>
              <w:t xml:space="preserve"> </w:t>
            </w:r>
            <w:r w:rsidRPr="00AC69BF">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ADDIN ZOTERO_ITEM CSL_CITATION {"citationID":"FeBSweZW","properties":{"formattedCitation":"(40)","plainCitation":"(40)","noteIndex":0},"citationItems":[{"id":2280,"uris":["http://zotero.org/users/4202137/items/3NYDJM9N"],"itemData":{"id":2280,"type":"article-journal","abstract":"BACKGROUND: Pharmacist-physician comanagement of hypertension has been shown to improve office blood pressures (BPs). We sought to describe the effect of such a model on 24-hour ambulatory BPs.\nMETHODS: We performed a prospective, cluster-randomized, controlled clinical trial, enrolling 179 patients with uncontrolled hypertension from 5 primary care clinics in Iowa City, Iowa. Patients were randomized by clinic to receive pharmacist-physician collaborative management of hypertension (intervention) or usual care (control) for a 9-month period. In the intervention group, pharmacists helped patients to identify barriers to BP control, counseled on lifestyle and dietary modifications, and adjusted antihypertensive therapy in collaboration with the patients' primary care providers. Patients were seen by pharmacists a minimum of every 2 months. Ambulatory BP was measured at baseline and at study end.\nRESULTS: Baseline and end-of-study ambulatory BP profiles were evaluated for 175 patients. Mean (SD) ambulatory systolic BPs (SBPs), reported in millimeters of mercury, were reduced more in the intervention group than in the control group: daytime change in (Δ) SBP, 15.2 (11.5) vs 5.5 (13.5) (P &lt; .001); nighttime ΔSBP, 12.2 (14.8) vs 3.4 (13.3) (P &lt; .001); and 24-hour ΔSBP, 14.1 (11.3) vs 5.5 (12.5) (P &lt; .001). More patients in the intervention group than in the control group had their BP controlled at the end of the study (75.0% vs 50.7%) (P &lt; .001), as defined by overall 24-hour ambulatory BP monitoring.\nCONCLUSION: Pharmacist-physician collaborative management of hypertension achieved consistent and significantly greater reduction in 24-hour BP and a high rate of BP control. Trial Registration  clinicaltrials.gov Identifier: NCT00201045.","container-title":"Archives of Internal Medicine","DOI":"10.1001/archinternmed.2010.349","ISSN":"1538-3679","issue":"18","journalAbbreviation":"Arch Intern Med","language":"eng","note":"PMID: 20937921\nPMCID: PMC2992979","page":"1634-1639","source":"PubMed","title":"Pharmacist-physician comanagement of hypertension and reduction in 24-hour ambulatory blood pressures","volume":"170","author":[{"family":"Weber","given":"Cynthia A."},{"family":"Ernst","given":"Michael E."},{"family":"Sezate","given":"Genesis S."},{"family":"Zheng","given":"Shimin"},{"family":"Carter","given":"Barry L."}],"issued":{"date-parts":[["2010",10,11]]}}}],"schema":"https://github.com/citation-style-language/schema/raw/master/csl-citation.json"} </w:instrText>
            </w:r>
            <w:r w:rsidRPr="00AC69BF">
              <w:rPr>
                <w:rFonts w:ascii="Times New Roman" w:eastAsia="Times New Roman" w:hAnsi="Times New Roman" w:cs="Times New Roman"/>
                <w:sz w:val="18"/>
                <w:szCs w:val="18"/>
              </w:rPr>
              <w:fldChar w:fldCharType="separate"/>
            </w:r>
            <w:r w:rsidRPr="00513647">
              <w:rPr>
                <w:rFonts w:ascii="Times New Roman" w:hAnsi="Times New Roman" w:cs="Times New Roman"/>
                <w:sz w:val="18"/>
              </w:rPr>
              <w:t>(40)</w:t>
            </w:r>
            <w:r w:rsidRPr="00AC69BF">
              <w:rPr>
                <w:rFonts w:ascii="Times New Roman" w:eastAsia="Times New Roman" w:hAnsi="Times New Roman" w:cs="Times New Roman"/>
                <w:sz w:val="18"/>
                <w:szCs w:val="18"/>
              </w:rPr>
              <w:fldChar w:fldCharType="end"/>
            </w:r>
          </w:p>
        </w:tc>
        <w:tc>
          <w:tcPr>
            <w:tcW w:w="495" w:type="pct"/>
            <w:tcBorders>
              <w:top w:val="nil"/>
              <w:left w:val="nil"/>
              <w:bottom w:val="single" w:sz="4" w:space="0" w:color="auto"/>
              <w:right w:val="single" w:sz="4" w:space="0" w:color="auto"/>
            </w:tcBorders>
            <w:shd w:val="clear" w:color="auto" w:fill="auto"/>
            <w:vAlign w:val="center"/>
            <w:hideMark/>
          </w:tcPr>
          <w:p w14:paraId="391C21B6"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proofErr w:type="spellStart"/>
            <w:r w:rsidRPr="00B267FA">
              <w:rPr>
                <w:rFonts w:ascii="Times New Roman" w:eastAsia="Times New Roman" w:hAnsi="Times New Roman" w:cs="Times New Roman"/>
                <w:sz w:val="18"/>
                <w:szCs w:val="18"/>
                <w:lang w:val="fr-FR" w:eastAsia="fr-FR"/>
              </w:rPr>
              <w:t>Pharmacist</w:t>
            </w:r>
            <w:proofErr w:type="spellEnd"/>
            <w:r w:rsidRPr="00B267FA">
              <w:rPr>
                <w:rFonts w:ascii="Times New Roman" w:eastAsia="Times New Roman" w:hAnsi="Times New Roman" w:cs="Times New Roman"/>
                <w:sz w:val="18"/>
                <w:szCs w:val="18"/>
                <w:lang w:val="fr-FR" w:eastAsia="fr-FR"/>
              </w:rPr>
              <w:t xml:space="preserve"> and </w:t>
            </w:r>
            <w:proofErr w:type="spellStart"/>
            <w:r w:rsidRPr="00B267FA">
              <w:rPr>
                <w:rFonts w:ascii="Times New Roman" w:eastAsia="Times New Roman" w:hAnsi="Times New Roman" w:cs="Times New Roman"/>
                <w:sz w:val="18"/>
                <w:szCs w:val="18"/>
                <w:lang w:val="fr-FR" w:eastAsia="fr-FR"/>
              </w:rPr>
              <w:t>Physician</w:t>
            </w:r>
            <w:proofErr w:type="spellEnd"/>
          </w:p>
        </w:tc>
        <w:tc>
          <w:tcPr>
            <w:tcW w:w="581" w:type="pct"/>
            <w:tcBorders>
              <w:top w:val="single" w:sz="4" w:space="0" w:color="auto"/>
              <w:left w:val="nil"/>
              <w:bottom w:val="single" w:sz="4" w:space="0" w:color="auto"/>
              <w:right w:val="single" w:sz="4" w:space="0" w:color="auto"/>
            </w:tcBorders>
            <w:vAlign w:val="center"/>
          </w:tcPr>
          <w:p w14:paraId="1D317265" w14:textId="573E51B4" w:rsidR="00F26B7E" w:rsidRPr="00B267FA" w:rsidRDefault="00F26B7E" w:rsidP="00034AA2">
            <w:pPr>
              <w:spacing w:after="0" w:line="240" w:lineRule="auto"/>
              <w:jc w:val="center"/>
              <w:rPr>
                <w:rFonts w:ascii="Times New Roman" w:eastAsia="Times New Roman" w:hAnsi="Times New Roman" w:cs="Times New Roman"/>
                <w:sz w:val="18"/>
                <w:szCs w:val="18"/>
                <w:lang w:eastAsia="fr-FR"/>
              </w:rPr>
            </w:pPr>
            <w:r w:rsidRPr="00A06858">
              <w:rPr>
                <w:rFonts w:ascii="Times New Roman" w:eastAsia="Times New Roman" w:hAnsi="Times New Roman" w:cs="Times New Roman"/>
                <w:sz w:val="18"/>
                <w:szCs w:val="18"/>
                <w:lang w:eastAsia="fr-FR"/>
              </w:rPr>
              <w:t>Usual care by the physician</w:t>
            </w:r>
          </w:p>
        </w:tc>
        <w:tc>
          <w:tcPr>
            <w:tcW w:w="820" w:type="pct"/>
            <w:tcBorders>
              <w:top w:val="nil"/>
              <w:left w:val="single" w:sz="4" w:space="0" w:color="auto"/>
              <w:bottom w:val="single" w:sz="4" w:space="0" w:color="auto"/>
              <w:right w:val="single" w:sz="4" w:space="0" w:color="auto"/>
            </w:tcBorders>
            <w:shd w:val="clear" w:color="auto" w:fill="auto"/>
            <w:vAlign w:val="center"/>
            <w:hideMark/>
          </w:tcPr>
          <w:p w14:paraId="28F127BF" w14:textId="70D10172" w:rsidR="00F26B7E" w:rsidRPr="00B267FA" w:rsidRDefault="00F26B7E" w:rsidP="000439AD">
            <w:pPr>
              <w:spacing w:after="0" w:line="240" w:lineRule="auto"/>
              <w:rPr>
                <w:rFonts w:ascii="Times New Roman" w:eastAsia="Times New Roman" w:hAnsi="Times New Roman" w:cs="Times New Roman"/>
                <w:sz w:val="18"/>
                <w:szCs w:val="18"/>
                <w:lang w:eastAsia="fr-FR"/>
              </w:rPr>
            </w:pPr>
            <w:r w:rsidRPr="00B267FA">
              <w:rPr>
                <w:rFonts w:ascii="Times New Roman" w:eastAsia="Times New Roman" w:hAnsi="Times New Roman" w:cs="Times New Roman"/>
                <w:sz w:val="18"/>
                <w:szCs w:val="18"/>
                <w:lang w:eastAsia="fr-FR"/>
              </w:rPr>
              <w:t>Electronic database and pharmaceutical meeting</w:t>
            </w:r>
          </w:p>
        </w:tc>
        <w:tc>
          <w:tcPr>
            <w:tcW w:w="928" w:type="pct"/>
            <w:tcBorders>
              <w:top w:val="nil"/>
              <w:left w:val="nil"/>
              <w:bottom w:val="single" w:sz="4" w:space="0" w:color="auto"/>
              <w:right w:val="single" w:sz="4" w:space="0" w:color="auto"/>
            </w:tcBorders>
            <w:shd w:val="clear" w:color="auto" w:fill="auto"/>
            <w:vAlign w:val="center"/>
            <w:hideMark/>
          </w:tcPr>
          <w:p w14:paraId="468E874E" w14:textId="7777777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5 times</w:t>
            </w:r>
          </w:p>
        </w:tc>
        <w:tc>
          <w:tcPr>
            <w:tcW w:w="1186" w:type="pct"/>
            <w:tcBorders>
              <w:top w:val="nil"/>
              <w:left w:val="nil"/>
              <w:bottom w:val="single" w:sz="4" w:space="0" w:color="auto"/>
              <w:right w:val="single" w:sz="4" w:space="0" w:color="auto"/>
            </w:tcBorders>
            <w:shd w:val="clear" w:color="auto" w:fill="auto"/>
            <w:noWrap/>
            <w:vAlign w:val="center"/>
            <w:hideMark/>
          </w:tcPr>
          <w:p w14:paraId="64E988A9" w14:textId="2694981E" w:rsidR="00F26B7E" w:rsidRPr="00B267FA" w:rsidRDefault="00F26B7E" w:rsidP="000439AD">
            <w:pPr>
              <w:spacing w:after="0" w:line="240" w:lineRule="auto"/>
              <w:rPr>
                <w:rFonts w:ascii="Times New Roman" w:eastAsia="Times New Roman" w:hAnsi="Times New Roman" w:cs="Times New Roman"/>
                <w:color w:val="000000"/>
                <w:sz w:val="18"/>
                <w:szCs w:val="18"/>
                <w:lang w:val="fr-FR" w:eastAsia="fr-FR"/>
              </w:rPr>
            </w:pPr>
            <w:r>
              <w:rPr>
                <w:rFonts w:ascii="Times New Roman" w:eastAsia="Times New Roman" w:hAnsi="Times New Roman" w:cs="Times New Roman"/>
                <w:color w:val="000000"/>
                <w:sz w:val="18"/>
                <w:szCs w:val="18"/>
                <w:lang w:val="fr-FR" w:eastAsia="fr-FR"/>
              </w:rPr>
              <w:t>NS</w:t>
            </w:r>
          </w:p>
        </w:tc>
        <w:tc>
          <w:tcPr>
            <w:tcW w:w="670" w:type="pct"/>
            <w:tcBorders>
              <w:top w:val="nil"/>
              <w:left w:val="nil"/>
              <w:bottom w:val="single" w:sz="4" w:space="0" w:color="auto"/>
              <w:right w:val="single" w:sz="4" w:space="0" w:color="auto"/>
            </w:tcBorders>
            <w:shd w:val="clear" w:color="auto" w:fill="auto"/>
            <w:vAlign w:val="center"/>
            <w:hideMark/>
          </w:tcPr>
          <w:p w14:paraId="6E2CA69D" w14:textId="3369F1B7" w:rsidR="00F26B7E" w:rsidRPr="00B267FA" w:rsidRDefault="00F26B7E" w:rsidP="000439AD">
            <w:pPr>
              <w:spacing w:after="0" w:line="240" w:lineRule="auto"/>
              <w:rPr>
                <w:rFonts w:ascii="Times New Roman" w:eastAsia="Times New Roman" w:hAnsi="Times New Roman" w:cs="Times New Roman"/>
                <w:sz w:val="18"/>
                <w:szCs w:val="18"/>
                <w:lang w:val="fr-FR" w:eastAsia="fr-FR"/>
              </w:rPr>
            </w:pPr>
            <w:r w:rsidRPr="00B267FA">
              <w:rPr>
                <w:rFonts w:ascii="Times New Roman" w:eastAsia="Times New Roman" w:hAnsi="Times New Roman" w:cs="Times New Roman"/>
                <w:sz w:val="18"/>
                <w:szCs w:val="18"/>
                <w:lang w:val="fr-FR" w:eastAsia="fr-FR"/>
              </w:rPr>
              <w:t>95.9%</w:t>
            </w:r>
          </w:p>
        </w:tc>
      </w:tr>
    </w:tbl>
    <w:p w14:paraId="3B9FD86C" w14:textId="0B3CE23F" w:rsidR="000B08AE" w:rsidRDefault="000B08AE"/>
    <w:p w14:paraId="39C03B11" w14:textId="45344640" w:rsidR="00B93D0C" w:rsidRPr="00483B6B" w:rsidRDefault="00483B6B" w:rsidP="00483B6B">
      <w:pPr>
        <w:jc w:val="center"/>
        <w:rPr>
          <w:rFonts w:ascii="Times New Roman" w:hAnsi="Times New Roman" w:cs="Times New Roman"/>
          <w:sz w:val="20"/>
        </w:rPr>
      </w:pPr>
      <w:r w:rsidRPr="00483B6B">
        <w:rPr>
          <w:rFonts w:ascii="Times New Roman" w:hAnsi="Times New Roman" w:cs="Times New Roman"/>
          <w:sz w:val="20"/>
        </w:rPr>
        <w:t>Abbreviations</w:t>
      </w:r>
      <w:r w:rsidR="00B93D0C" w:rsidRPr="00483B6B">
        <w:rPr>
          <w:rFonts w:ascii="Times New Roman" w:hAnsi="Times New Roman" w:cs="Times New Roman"/>
          <w:sz w:val="20"/>
        </w:rPr>
        <w:t>: NS, not specified</w:t>
      </w:r>
      <w:r w:rsidR="000439AD">
        <w:rPr>
          <w:rFonts w:ascii="Times New Roman" w:hAnsi="Times New Roman" w:cs="Times New Roman"/>
          <w:sz w:val="20"/>
        </w:rPr>
        <w:t xml:space="preserve"> ; PCT, primary care team</w:t>
      </w:r>
    </w:p>
    <w:sectPr w:rsidR="00B93D0C" w:rsidRPr="00483B6B" w:rsidSect="00B267F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7FA"/>
    <w:rsid w:val="00034AA2"/>
    <w:rsid w:val="000439AD"/>
    <w:rsid w:val="00076D5C"/>
    <w:rsid w:val="000B08AE"/>
    <w:rsid w:val="000C3ACC"/>
    <w:rsid w:val="00305864"/>
    <w:rsid w:val="00371B62"/>
    <w:rsid w:val="00483B6B"/>
    <w:rsid w:val="00970CAB"/>
    <w:rsid w:val="00987251"/>
    <w:rsid w:val="00A061BF"/>
    <w:rsid w:val="00A06858"/>
    <w:rsid w:val="00B267FA"/>
    <w:rsid w:val="00B93D0C"/>
    <w:rsid w:val="00DC08B2"/>
    <w:rsid w:val="00DC3482"/>
    <w:rsid w:val="00E42834"/>
    <w:rsid w:val="00F26B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91EC"/>
  <w15:chartTrackingRefBased/>
  <w15:docId w15:val="{E63F372E-75FE-4CC2-842A-ECE859B0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43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39AD"/>
    <w:rPr>
      <w:rFonts w:ascii="Segoe UI" w:hAnsi="Segoe UI" w:cs="Segoe UI"/>
      <w:sz w:val="18"/>
      <w:szCs w:val="18"/>
      <w:lang w:val="en-US"/>
    </w:rPr>
  </w:style>
  <w:style w:type="paragraph" w:styleId="Rvision">
    <w:name w:val="Revision"/>
    <w:hidden/>
    <w:uiPriority w:val="99"/>
    <w:semiHidden/>
    <w:rsid w:val="00A0685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877011">
      <w:bodyDiv w:val="1"/>
      <w:marLeft w:val="0"/>
      <w:marRight w:val="0"/>
      <w:marTop w:val="0"/>
      <w:marBottom w:val="0"/>
      <w:divBdr>
        <w:top w:val="none" w:sz="0" w:space="0" w:color="auto"/>
        <w:left w:val="none" w:sz="0" w:space="0" w:color="auto"/>
        <w:bottom w:val="none" w:sz="0" w:space="0" w:color="auto"/>
        <w:right w:val="none" w:sz="0" w:space="0" w:color="auto"/>
      </w:divBdr>
    </w:div>
    <w:div w:id="178765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8831</Words>
  <Characters>48575</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Angibaud</dc:creator>
  <cp:keywords/>
  <dc:description/>
  <cp:lastModifiedBy>Morgane Angibaud</cp:lastModifiedBy>
  <cp:revision>4</cp:revision>
  <cp:lastPrinted>2023-05-04T08:52:00Z</cp:lastPrinted>
  <dcterms:created xsi:type="dcterms:W3CDTF">2024-01-23T09:21:00Z</dcterms:created>
  <dcterms:modified xsi:type="dcterms:W3CDTF">2024-02-12T13:19:00Z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id="0KUAZtbp"/&gt;&lt;style id="http://www.zotero.org/styles/vancouver" locale="en-GB" hasBibliography="1" bibliographyStyleHasBeenSet="0"/&gt;&lt;prefs&gt;&lt;pref name="fieldType" value="Field"/&gt;&lt;/prefs&gt;&lt;/data&gt;</vt:lpwstr>
  </property>
</Properties>
</file>