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BD91B" w14:textId="77777777" w:rsidR="00C605E1" w:rsidRPr="00A45AE4" w:rsidRDefault="00C605E1" w:rsidP="00C605E1">
      <w:pPr>
        <w:rPr>
          <w:rFonts w:cstheme="minorHAnsi"/>
          <w:b/>
          <w:bCs/>
          <w:sz w:val="24"/>
          <w:szCs w:val="24"/>
        </w:rPr>
      </w:pPr>
      <w:r w:rsidRPr="00A45AE4">
        <w:rPr>
          <w:rFonts w:cstheme="minorHAnsi"/>
          <w:b/>
          <w:bCs/>
          <w:sz w:val="24"/>
          <w:szCs w:val="24"/>
        </w:rPr>
        <w:t>Appendix 4. Improvements to Algorithm</w:t>
      </w:r>
    </w:p>
    <w:tbl>
      <w:tblPr>
        <w:tblStyle w:val="PlainTable2"/>
        <w:tblpPr w:leftFromText="180" w:rightFromText="180" w:vertAnchor="text" w:tblpY="1"/>
        <w:tblW w:w="0" w:type="auto"/>
        <w:tblLook w:val="04A0" w:firstRow="1" w:lastRow="0" w:firstColumn="1" w:lastColumn="0" w:noHBand="0" w:noVBand="1"/>
      </w:tblPr>
      <w:tblGrid>
        <w:gridCol w:w="5627"/>
        <w:gridCol w:w="1373"/>
        <w:gridCol w:w="1329"/>
        <w:gridCol w:w="1166"/>
        <w:gridCol w:w="1143"/>
        <w:gridCol w:w="1248"/>
        <w:gridCol w:w="2072"/>
      </w:tblGrid>
      <w:tr w:rsidR="00C605E1" w:rsidRPr="00A45AE4" w14:paraId="6A5D506A" w14:textId="77777777" w:rsidTr="009B31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D9D9D9" w:themeFill="background1" w:themeFillShade="D9"/>
          </w:tcPr>
          <w:p w14:paraId="4694987B" w14:textId="77777777" w:rsidR="00C605E1" w:rsidRPr="00A45AE4" w:rsidRDefault="00C605E1" w:rsidP="009B315D">
            <w:pPr>
              <w:spacing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D9D9D9" w:themeFill="background1" w:themeFillShade="D9"/>
          </w:tcPr>
          <w:p w14:paraId="4DAA7EF3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Total*</w:t>
            </w:r>
          </w:p>
          <w:p w14:paraId="20D50912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(n=35)</w:t>
            </w:r>
          </w:p>
        </w:tc>
        <w:tc>
          <w:tcPr>
            <w:tcW w:w="1357" w:type="dxa"/>
            <w:shd w:val="clear" w:color="auto" w:fill="D9D9D9" w:themeFill="background1" w:themeFillShade="D9"/>
          </w:tcPr>
          <w:p w14:paraId="27C9B462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Germany</w:t>
            </w:r>
          </w:p>
          <w:p w14:paraId="0019D9F7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(n=6)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14:paraId="7ACB7B58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France</w:t>
            </w:r>
          </w:p>
          <w:p w14:paraId="6B47DC06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(n=7)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14:paraId="3ED0BFCD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UK</w:t>
            </w:r>
          </w:p>
          <w:p w14:paraId="695AEB6B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(n=9)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600660CE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Italy</w:t>
            </w:r>
          </w:p>
          <w:p w14:paraId="6FBC9F1E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(n=6)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14:paraId="32312B66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Spain</w:t>
            </w:r>
          </w:p>
          <w:p w14:paraId="235AB84E" w14:textId="77777777" w:rsidR="00C605E1" w:rsidRPr="00A45AE4" w:rsidRDefault="00C605E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(n=7)</w:t>
            </w:r>
          </w:p>
        </w:tc>
      </w:tr>
      <w:tr w:rsidR="00C605E1" w:rsidRPr="00A45AE4" w14:paraId="12862689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18E2E8AC" w14:textId="77777777" w:rsidR="00C605E1" w:rsidRPr="00A45AE4" w:rsidRDefault="00C605E1" w:rsidP="009B315D">
            <w:pPr>
              <w:spacing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  <w:r w:rsidRPr="00A45AE4">
              <w:rPr>
                <w:rFonts w:cstheme="minorHAnsi"/>
                <w:i/>
                <w:iCs/>
                <w:sz w:val="24"/>
                <w:szCs w:val="24"/>
              </w:rPr>
              <w:t>Improvements to Algorithm - Page 1</w:t>
            </w:r>
          </w:p>
        </w:tc>
        <w:tc>
          <w:tcPr>
            <w:tcW w:w="1447" w:type="dxa"/>
            <w:shd w:val="clear" w:color="auto" w:fill="auto"/>
          </w:tcPr>
          <w:p w14:paraId="5404D31E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14:paraId="58240E6C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14:paraId="7A4A2DFB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0AD2F3D8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shd w:val="clear" w:color="auto" w:fill="auto"/>
          </w:tcPr>
          <w:p w14:paraId="59E14A1C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auto"/>
          </w:tcPr>
          <w:p w14:paraId="32E4E732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605E1" w:rsidRPr="00A45AE4" w14:paraId="20C9B4E6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3F81002E" w14:textId="69A57C34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Content </w:t>
            </w:r>
          </w:p>
        </w:tc>
        <w:tc>
          <w:tcPr>
            <w:tcW w:w="1447" w:type="dxa"/>
          </w:tcPr>
          <w:p w14:paraId="52F0B735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14 (40%)</w:t>
            </w:r>
          </w:p>
        </w:tc>
        <w:tc>
          <w:tcPr>
            <w:tcW w:w="1357" w:type="dxa"/>
          </w:tcPr>
          <w:p w14:paraId="77B14591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(50%)</w:t>
            </w:r>
          </w:p>
        </w:tc>
        <w:tc>
          <w:tcPr>
            <w:tcW w:w="1207" w:type="dxa"/>
          </w:tcPr>
          <w:p w14:paraId="66C6B94B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(57%)</w:t>
            </w:r>
          </w:p>
        </w:tc>
        <w:tc>
          <w:tcPr>
            <w:tcW w:w="1196" w:type="dxa"/>
          </w:tcPr>
          <w:p w14:paraId="70BF688E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(11%)</w:t>
            </w:r>
          </w:p>
        </w:tc>
        <w:tc>
          <w:tcPr>
            <w:tcW w:w="1316" w:type="dxa"/>
          </w:tcPr>
          <w:p w14:paraId="7A1B0884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2259" w:type="dxa"/>
          </w:tcPr>
          <w:p w14:paraId="7A22B6BF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(57%)</w:t>
            </w:r>
          </w:p>
        </w:tc>
      </w:tr>
      <w:tr w:rsidR="00C605E1" w:rsidRPr="00A45AE4" w14:paraId="4FC651F2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752DAA9A" w14:textId="41B55B99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Convenience </w:t>
            </w:r>
          </w:p>
        </w:tc>
        <w:tc>
          <w:tcPr>
            <w:tcW w:w="1447" w:type="dxa"/>
          </w:tcPr>
          <w:p w14:paraId="73F6C7FC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(29%)</w:t>
            </w:r>
          </w:p>
        </w:tc>
        <w:tc>
          <w:tcPr>
            <w:tcW w:w="1357" w:type="dxa"/>
          </w:tcPr>
          <w:p w14:paraId="5D62FA11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(50%)</w:t>
            </w:r>
          </w:p>
        </w:tc>
        <w:tc>
          <w:tcPr>
            <w:tcW w:w="1207" w:type="dxa"/>
          </w:tcPr>
          <w:p w14:paraId="39205131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(29%)</w:t>
            </w:r>
          </w:p>
        </w:tc>
        <w:tc>
          <w:tcPr>
            <w:tcW w:w="1196" w:type="dxa"/>
          </w:tcPr>
          <w:p w14:paraId="27D797AC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(11%)</w:t>
            </w:r>
          </w:p>
        </w:tc>
        <w:tc>
          <w:tcPr>
            <w:tcW w:w="1316" w:type="dxa"/>
          </w:tcPr>
          <w:p w14:paraId="14E27748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2259" w:type="dxa"/>
          </w:tcPr>
          <w:p w14:paraId="4F06B7CF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(29%)</w:t>
            </w:r>
          </w:p>
        </w:tc>
      </w:tr>
      <w:tr w:rsidR="00C605E1" w:rsidRPr="00A45AE4" w14:paraId="0E97B67B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06429147" w14:textId="28D1EC8B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Text/wording </w:t>
            </w:r>
          </w:p>
        </w:tc>
        <w:tc>
          <w:tcPr>
            <w:tcW w:w="1447" w:type="dxa"/>
          </w:tcPr>
          <w:p w14:paraId="42CBF489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(11%)</w:t>
            </w:r>
          </w:p>
        </w:tc>
        <w:tc>
          <w:tcPr>
            <w:tcW w:w="1357" w:type="dxa"/>
          </w:tcPr>
          <w:p w14:paraId="2570F7E6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1207" w:type="dxa"/>
          </w:tcPr>
          <w:p w14:paraId="79E2FB02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</w:tcPr>
          <w:p w14:paraId="13C46E5F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</w:tcPr>
          <w:p w14:paraId="71CAE2B0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2259" w:type="dxa"/>
          </w:tcPr>
          <w:p w14:paraId="0F677247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</w:tr>
      <w:tr w:rsidR="00C605E1" w:rsidRPr="00A45AE4" w14:paraId="46AF88D6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6D40585C" w14:textId="186C6026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Information for treatment </w:t>
            </w:r>
          </w:p>
        </w:tc>
        <w:tc>
          <w:tcPr>
            <w:tcW w:w="1447" w:type="dxa"/>
          </w:tcPr>
          <w:p w14:paraId="588AACCB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(11%)</w:t>
            </w:r>
          </w:p>
        </w:tc>
        <w:tc>
          <w:tcPr>
            <w:tcW w:w="1357" w:type="dxa"/>
          </w:tcPr>
          <w:p w14:paraId="5B13CCD3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</w:tcPr>
          <w:p w14:paraId="21A595C4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  <w:tc>
          <w:tcPr>
            <w:tcW w:w="1196" w:type="dxa"/>
          </w:tcPr>
          <w:p w14:paraId="686F553F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</w:tcPr>
          <w:p w14:paraId="122631F3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</w:tcPr>
          <w:p w14:paraId="5E56E582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(43%)</w:t>
            </w:r>
          </w:p>
        </w:tc>
      </w:tr>
      <w:tr w:rsidR="00C605E1" w:rsidRPr="00A45AE4" w14:paraId="2BE2A3A3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57216710" w14:textId="6C3F8761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Layout</w:t>
            </w:r>
          </w:p>
        </w:tc>
        <w:tc>
          <w:tcPr>
            <w:tcW w:w="1447" w:type="dxa"/>
          </w:tcPr>
          <w:p w14:paraId="377BAB2D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(6%)</w:t>
            </w:r>
          </w:p>
        </w:tc>
        <w:tc>
          <w:tcPr>
            <w:tcW w:w="1357" w:type="dxa"/>
          </w:tcPr>
          <w:p w14:paraId="1E62B970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1207" w:type="dxa"/>
          </w:tcPr>
          <w:p w14:paraId="4C70BA3B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</w:tcPr>
          <w:p w14:paraId="1BA53A49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</w:tcPr>
          <w:p w14:paraId="2CB9B59F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</w:tcPr>
          <w:p w14:paraId="6B7969F4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C605E1" w:rsidRPr="00A45AE4" w14:paraId="10F74079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30AC7091" w14:textId="29FF1E7B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Usage in clinical practice </w:t>
            </w:r>
          </w:p>
        </w:tc>
        <w:tc>
          <w:tcPr>
            <w:tcW w:w="1447" w:type="dxa"/>
          </w:tcPr>
          <w:p w14:paraId="62674809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(23%)</w:t>
            </w:r>
          </w:p>
        </w:tc>
        <w:tc>
          <w:tcPr>
            <w:tcW w:w="1357" w:type="dxa"/>
          </w:tcPr>
          <w:p w14:paraId="2F43678C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(50%)</w:t>
            </w:r>
          </w:p>
        </w:tc>
        <w:tc>
          <w:tcPr>
            <w:tcW w:w="1207" w:type="dxa"/>
          </w:tcPr>
          <w:p w14:paraId="47E83D60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(29%)</w:t>
            </w:r>
          </w:p>
        </w:tc>
        <w:tc>
          <w:tcPr>
            <w:tcW w:w="1196" w:type="dxa"/>
          </w:tcPr>
          <w:p w14:paraId="33876BB6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</w:tcPr>
          <w:p w14:paraId="6D3BE4CE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</w:tcPr>
          <w:p w14:paraId="2DC59BD0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(43%)</w:t>
            </w:r>
          </w:p>
        </w:tc>
      </w:tr>
      <w:tr w:rsidR="00C605E1" w:rsidRPr="00A45AE4" w14:paraId="14F1960E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7871277D" w14:textId="4FF0939E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Other usage in clinical practice</w:t>
            </w:r>
          </w:p>
        </w:tc>
        <w:tc>
          <w:tcPr>
            <w:tcW w:w="1447" w:type="dxa"/>
          </w:tcPr>
          <w:p w14:paraId="2804D5D5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(20%)</w:t>
            </w:r>
          </w:p>
        </w:tc>
        <w:tc>
          <w:tcPr>
            <w:tcW w:w="1357" w:type="dxa"/>
          </w:tcPr>
          <w:p w14:paraId="5C8C03C0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1207" w:type="dxa"/>
          </w:tcPr>
          <w:p w14:paraId="0278BF82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(29%)</w:t>
            </w:r>
          </w:p>
        </w:tc>
        <w:tc>
          <w:tcPr>
            <w:tcW w:w="1196" w:type="dxa"/>
          </w:tcPr>
          <w:p w14:paraId="6D57A123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</w:tcPr>
          <w:p w14:paraId="55CD9D6C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</w:tcPr>
          <w:p w14:paraId="4C1D23C2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(43%)</w:t>
            </w:r>
          </w:p>
        </w:tc>
      </w:tr>
      <w:tr w:rsidR="00C605E1" w:rsidRPr="00A45AE4" w14:paraId="39BCF027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131662FE" w14:textId="521F7E77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Patient types</w:t>
            </w:r>
          </w:p>
        </w:tc>
        <w:tc>
          <w:tcPr>
            <w:tcW w:w="1447" w:type="dxa"/>
          </w:tcPr>
          <w:p w14:paraId="5CE05DD3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(9%)</w:t>
            </w:r>
          </w:p>
        </w:tc>
        <w:tc>
          <w:tcPr>
            <w:tcW w:w="1357" w:type="dxa"/>
          </w:tcPr>
          <w:p w14:paraId="267C404B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1207" w:type="dxa"/>
          </w:tcPr>
          <w:p w14:paraId="07BB5285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  <w:tc>
          <w:tcPr>
            <w:tcW w:w="1196" w:type="dxa"/>
          </w:tcPr>
          <w:p w14:paraId="3859608E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</w:tcPr>
          <w:p w14:paraId="57D9EFD1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</w:tcPr>
          <w:p w14:paraId="5ED202A9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C605E1" w:rsidRPr="00A45AE4" w14:paraId="10DCAD8D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2055CB15" w14:textId="35896A2C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Appeal </w:t>
            </w:r>
          </w:p>
        </w:tc>
        <w:tc>
          <w:tcPr>
            <w:tcW w:w="1447" w:type="dxa"/>
          </w:tcPr>
          <w:p w14:paraId="165C9FFA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(14%)</w:t>
            </w:r>
          </w:p>
        </w:tc>
        <w:tc>
          <w:tcPr>
            <w:tcW w:w="1357" w:type="dxa"/>
          </w:tcPr>
          <w:p w14:paraId="7A71E7E6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1207" w:type="dxa"/>
          </w:tcPr>
          <w:p w14:paraId="7EDA5797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  <w:tc>
          <w:tcPr>
            <w:tcW w:w="1196" w:type="dxa"/>
          </w:tcPr>
          <w:p w14:paraId="195F3192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(11%)</w:t>
            </w:r>
          </w:p>
        </w:tc>
        <w:tc>
          <w:tcPr>
            <w:tcW w:w="1316" w:type="dxa"/>
          </w:tcPr>
          <w:p w14:paraId="73FD6F4C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</w:tcPr>
          <w:p w14:paraId="5CA3BED4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</w:tr>
      <w:tr w:rsidR="00C605E1" w:rsidRPr="00A45AE4" w14:paraId="5B889D9C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7CFAA83A" w14:textId="7C34FD85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Visuals </w:t>
            </w:r>
          </w:p>
        </w:tc>
        <w:tc>
          <w:tcPr>
            <w:tcW w:w="1447" w:type="dxa"/>
          </w:tcPr>
          <w:p w14:paraId="3714A724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(9%)</w:t>
            </w:r>
          </w:p>
        </w:tc>
        <w:tc>
          <w:tcPr>
            <w:tcW w:w="1357" w:type="dxa"/>
          </w:tcPr>
          <w:p w14:paraId="2E5CE37A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</w:tcPr>
          <w:p w14:paraId="3C8F792A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(29%)</w:t>
            </w:r>
          </w:p>
        </w:tc>
        <w:tc>
          <w:tcPr>
            <w:tcW w:w="1196" w:type="dxa"/>
          </w:tcPr>
          <w:p w14:paraId="672822C9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</w:tcPr>
          <w:p w14:paraId="09CB73C1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2259" w:type="dxa"/>
          </w:tcPr>
          <w:p w14:paraId="5D247AD1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C605E1" w:rsidRPr="00A45AE4" w14:paraId="105CBCC5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231342EA" w14:textId="25F4EF0B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Patient compliance/preference </w:t>
            </w:r>
          </w:p>
        </w:tc>
        <w:tc>
          <w:tcPr>
            <w:tcW w:w="1447" w:type="dxa"/>
          </w:tcPr>
          <w:p w14:paraId="34FACB4C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(9%)</w:t>
            </w:r>
          </w:p>
        </w:tc>
        <w:tc>
          <w:tcPr>
            <w:tcW w:w="1357" w:type="dxa"/>
          </w:tcPr>
          <w:p w14:paraId="1455F69B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</w:tcPr>
          <w:p w14:paraId="40E26389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  <w:tc>
          <w:tcPr>
            <w:tcW w:w="1196" w:type="dxa"/>
          </w:tcPr>
          <w:p w14:paraId="481166B2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</w:tcPr>
          <w:p w14:paraId="5E9D9207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2259" w:type="dxa"/>
          </w:tcPr>
          <w:p w14:paraId="5DF80ECD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</w:tr>
      <w:tr w:rsidR="00C605E1" w:rsidRPr="00A45AE4" w14:paraId="153AED4A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</w:tcPr>
          <w:p w14:paraId="50C2936D" w14:textId="2AE296C1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Miscellaneous – digitize algorithm </w:t>
            </w:r>
          </w:p>
        </w:tc>
        <w:tc>
          <w:tcPr>
            <w:tcW w:w="1447" w:type="dxa"/>
          </w:tcPr>
          <w:p w14:paraId="539EAFD6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(6%)</w:t>
            </w:r>
          </w:p>
        </w:tc>
        <w:tc>
          <w:tcPr>
            <w:tcW w:w="1357" w:type="dxa"/>
          </w:tcPr>
          <w:p w14:paraId="09CC8C86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1207" w:type="dxa"/>
          </w:tcPr>
          <w:p w14:paraId="073793C0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</w:tcPr>
          <w:p w14:paraId="7A2BE086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</w:tcPr>
          <w:p w14:paraId="0051623B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2259" w:type="dxa"/>
          </w:tcPr>
          <w:p w14:paraId="4D321420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C605E1" w:rsidRPr="00A45AE4" w14:paraId="3D57508F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10ADF3B2" w14:textId="51BE4214" w:rsidR="00C605E1" w:rsidRPr="00A45AE4" w:rsidRDefault="00C605E1" w:rsidP="009B315D">
            <w:pPr>
              <w:spacing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  <w:r w:rsidRPr="00A45AE4">
              <w:rPr>
                <w:rFonts w:cstheme="minorHAnsi"/>
                <w:i/>
                <w:iCs/>
                <w:sz w:val="24"/>
                <w:szCs w:val="24"/>
              </w:rPr>
              <w:t>Improvements to Algorithm -</w:t>
            </w:r>
            <w:r w:rsidR="00064240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A45AE4">
              <w:rPr>
                <w:rFonts w:cstheme="minorHAnsi"/>
                <w:i/>
                <w:iCs/>
                <w:sz w:val="24"/>
                <w:szCs w:val="24"/>
              </w:rPr>
              <w:t xml:space="preserve">Page 2 </w:t>
            </w:r>
          </w:p>
        </w:tc>
        <w:tc>
          <w:tcPr>
            <w:tcW w:w="1447" w:type="dxa"/>
            <w:shd w:val="clear" w:color="auto" w:fill="auto"/>
          </w:tcPr>
          <w:p w14:paraId="7C6AB5E6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14:paraId="24D12846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14:paraId="0702D8AE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133F371F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6" w:type="dxa"/>
            <w:shd w:val="clear" w:color="auto" w:fill="auto"/>
          </w:tcPr>
          <w:p w14:paraId="7B3264AB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auto"/>
          </w:tcPr>
          <w:p w14:paraId="574CEE1A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C605E1" w:rsidRPr="00A45AE4" w14:paraId="18509DBF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59BA541E" w14:textId="5643853C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Content </w:t>
            </w:r>
          </w:p>
        </w:tc>
        <w:tc>
          <w:tcPr>
            <w:tcW w:w="1447" w:type="dxa"/>
          </w:tcPr>
          <w:p w14:paraId="5C39D864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21 (60%)</w:t>
            </w:r>
          </w:p>
        </w:tc>
        <w:tc>
          <w:tcPr>
            <w:tcW w:w="1357" w:type="dxa"/>
          </w:tcPr>
          <w:p w14:paraId="322F57D6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(50%)</w:t>
            </w:r>
          </w:p>
        </w:tc>
        <w:tc>
          <w:tcPr>
            <w:tcW w:w="1207" w:type="dxa"/>
          </w:tcPr>
          <w:p w14:paraId="5D49689C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(43%)</w:t>
            </w:r>
          </w:p>
        </w:tc>
        <w:tc>
          <w:tcPr>
            <w:tcW w:w="1196" w:type="dxa"/>
          </w:tcPr>
          <w:p w14:paraId="643F0787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(67%)</w:t>
            </w:r>
          </w:p>
        </w:tc>
        <w:tc>
          <w:tcPr>
            <w:tcW w:w="1316" w:type="dxa"/>
          </w:tcPr>
          <w:p w14:paraId="6110C498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(83%)</w:t>
            </w:r>
          </w:p>
        </w:tc>
        <w:tc>
          <w:tcPr>
            <w:tcW w:w="2259" w:type="dxa"/>
          </w:tcPr>
          <w:p w14:paraId="5B52F367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(57%)</w:t>
            </w:r>
          </w:p>
        </w:tc>
      </w:tr>
      <w:tr w:rsidR="00C605E1" w:rsidRPr="00A45AE4" w14:paraId="78B0C18A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67C06E5E" w14:textId="6F521483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Convenience </w:t>
            </w:r>
          </w:p>
        </w:tc>
        <w:tc>
          <w:tcPr>
            <w:tcW w:w="1447" w:type="dxa"/>
          </w:tcPr>
          <w:p w14:paraId="5C56FF03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15 (43%)</w:t>
            </w:r>
          </w:p>
        </w:tc>
        <w:tc>
          <w:tcPr>
            <w:tcW w:w="1357" w:type="dxa"/>
          </w:tcPr>
          <w:p w14:paraId="10820164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1207" w:type="dxa"/>
          </w:tcPr>
          <w:p w14:paraId="667C10FF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(29%)</w:t>
            </w:r>
          </w:p>
        </w:tc>
        <w:tc>
          <w:tcPr>
            <w:tcW w:w="1196" w:type="dxa"/>
          </w:tcPr>
          <w:p w14:paraId="40A50544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(44%)</w:t>
            </w:r>
          </w:p>
        </w:tc>
        <w:tc>
          <w:tcPr>
            <w:tcW w:w="1316" w:type="dxa"/>
          </w:tcPr>
          <w:p w14:paraId="15C7DA7F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(83%)</w:t>
            </w:r>
          </w:p>
        </w:tc>
        <w:tc>
          <w:tcPr>
            <w:tcW w:w="2259" w:type="dxa"/>
          </w:tcPr>
          <w:p w14:paraId="2F15F6FB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(43%)</w:t>
            </w:r>
          </w:p>
        </w:tc>
      </w:tr>
      <w:tr w:rsidR="00C605E1" w:rsidRPr="00A45AE4" w14:paraId="09E3EA13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2FFDBA7A" w14:textId="560E9219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Text/wording </w:t>
            </w:r>
          </w:p>
        </w:tc>
        <w:tc>
          <w:tcPr>
            <w:tcW w:w="1447" w:type="dxa"/>
          </w:tcPr>
          <w:p w14:paraId="33E7B12A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(3%)</w:t>
            </w:r>
          </w:p>
        </w:tc>
        <w:tc>
          <w:tcPr>
            <w:tcW w:w="1357" w:type="dxa"/>
          </w:tcPr>
          <w:p w14:paraId="5A845FBD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</w:tcPr>
          <w:p w14:paraId="2359BA71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</w:tcPr>
          <w:p w14:paraId="4452404A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(11%)</w:t>
            </w:r>
          </w:p>
        </w:tc>
        <w:tc>
          <w:tcPr>
            <w:tcW w:w="1316" w:type="dxa"/>
          </w:tcPr>
          <w:p w14:paraId="22793C6A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</w:tcPr>
          <w:p w14:paraId="200F66B5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C605E1" w:rsidRPr="00A45AE4" w14:paraId="1D066EE1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079796D9" w14:textId="27D407CC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Information for treatment </w:t>
            </w:r>
          </w:p>
        </w:tc>
        <w:tc>
          <w:tcPr>
            <w:tcW w:w="1447" w:type="dxa"/>
          </w:tcPr>
          <w:p w14:paraId="5D82C24B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(9%)</w:t>
            </w:r>
          </w:p>
        </w:tc>
        <w:tc>
          <w:tcPr>
            <w:tcW w:w="1357" w:type="dxa"/>
          </w:tcPr>
          <w:p w14:paraId="7C64B1AD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</w:tcPr>
          <w:p w14:paraId="3E013268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</w:tcPr>
          <w:p w14:paraId="4EF7A3A9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(22%)</w:t>
            </w:r>
          </w:p>
        </w:tc>
        <w:tc>
          <w:tcPr>
            <w:tcW w:w="1316" w:type="dxa"/>
          </w:tcPr>
          <w:p w14:paraId="0D4E691B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</w:tcPr>
          <w:p w14:paraId="1422FB11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</w:tr>
      <w:tr w:rsidR="00C605E1" w:rsidRPr="00A45AE4" w14:paraId="208BDC29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1AD86DF4" w14:textId="79CDD279" w:rsidR="00C605E1" w:rsidRPr="00A45AE4" w:rsidRDefault="00C605E1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Layout </w:t>
            </w:r>
          </w:p>
        </w:tc>
        <w:tc>
          <w:tcPr>
            <w:tcW w:w="1447" w:type="dxa"/>
          </w:tcPr>
          <w:p w14:paraId="7BFEF6AA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(29%)</w:t>
            </w:r>
          </w:p>
        </w:tc>
        <w:tc>
          <w:tcPr>
            <w:tcW w:w="1357" w:type="dxa"/>
          </w:tcPr>
          <w:p w14:paraId="7F49CD77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1207" w:type="dxa"/>
          </w:tcPr>
          <w:p w14:paraId="4D5C5C38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  <w:tc>
          <w:tcPr>
            <w:tcW w:w="1196" w:type="dxa"/>
          </w:tcPr>
          <w:p w14:paraId="6B4AB246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(56%)</w:t>
            </w:r>
          </w:p>
        </w:tc>
        <w:tc>
          <w:tcPr>
            <w:tcW w:w="1316" w:type="dxa"/>
          </w:tcPr>
          <w:p w14:paraId="2BA610C8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2259" w:type="dxa"/>
          </w:tcPr>
          <w:p w14:paraId="1CDE8B1F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</w:tr>
      <w:tr w:rsidR="00C605E1" w:rsidRPr="00A45AE4" w14:paraId="6522EEBC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3089D7B4" w14:textId="6A77FA19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Usage in clinical practice </w:t>
            </w:r>
          </w:p>
        </w:tc>
        <w:tc>
          <w:tcPr>
            <w:tcW w:w="1447" w:type="dxa"/>
          </w:tcPr>
          <w:p w14:paraId="3324E0D2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(20%)</w:t>
            </w:r>
          </w:p>
        </w:tc>
        <w:tc>
          <w:tcPr>
            <w:tcW w:w="1357" w:type="dxa"/>
          </w:tcPr>
          <w:p w14:paraId="28D19642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1207" w:type="dxa"/>
          </w:tcPr>
          <w:p w14:paraId="0B7E1DC6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</w:tcPr>
          <w:p w14:paraId="0048E676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(22%)</w:t>
            </w:r>
          </w:p>
        </w:tc>
        <w:tc>
          <w:tcPr>
            <w:tcW w:w="1316" w:type="dxa"/>
          </w:tcPr>
          <w:p w14:paraId="07BDF2D2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2259" w:type="dxa"/>
          </w:tcPr>
          <w:p w14:paraId="1D190D60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</w:tr>
      <w:tr w:rsidR="00C605E1" w:rsidRPr="00A45AE4" w14:paraId="5D053221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082D8F35" w14:textId="7874713B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Other usage in clinical practice </w:t>
            </w:r>
          </w:p>
        </w:tc>
        <w:tc>
          <w:tcPr>
            <w:tcW w:w="1447" w:type="dxa"/>
          </w:tcPr>
          <w:p w14:paraId="56DBAB6F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(17%)</w:t>
            </w:r>
          </w:p>
        </w:tc>
        <w:tc>
          <w:tcPr>
            <w:tcW w:w="1357" w:type="dxa"/>
          </w:tcPr>
          <w:p w14:paraId="444CB098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1207" w:type="dxa"/>
          </w:tcPr>
          <w:p w14:paraId="4D1F86F1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</w:tcPr>
          <w:p w14:paraId="4D88AF94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(22%)</w:t>
            </w:r>
          </w:p>
        </w:tc>
        <w:tc>
          <w:tcPr>
            <w:tcW w:w="1316" w:type="dxa"/>
          </w:tcPr>
          <w:p w14:paraId="0FC4AD6A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(33%)</w:t>
            </w:r>
          </w:p>
        </w:tc>
        <w:tc>
          <w:tcPr>
            <w:tcW w:w="2259" w:type="dxa"/>
          </w:tcPr>
          <w:p w14:paraId="073D7D86" w14:textId="77777777" w:rsidR="00C605E1" w:rsidRPr="00A45AE4" w:rsidRDefault="00C605E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</w:t>
            </w:r>
          </w:p>
        </w:tc>
      </w:tr>
      <w:tr w:rsidR="00C605E1" w:rsidRPr="00A45AE4" w14:paraId="69AE83D7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2B60FB86" w14:textId="0E412469" w:rsidR="00C605E1" w:rsidRPr="00A45AE4" w:rsidRDefault="00C605E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Patient types </w:t>
            </w:r>
          </w:p>
        </w:tc>
        <w:tc>
          <w:tcPr>
            <w:tcW w:w="1447" w:type="dxa"/>
          </w:tcPr>
          <w:p w14:paraId="429E0DDC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(9%)</w:t>
            </w:r>
          </w:p>
        </w:tc>
        <w:tc>
          <w:tcPr>
            <w:tcW w:w="1357" w:type="dxa"/>
          </w:tcPr>
          <w:p w14:paraId="44868404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(17%)</w:t>
            </w:r>
          </w:p>
        </w:tc>
        <w:tc>
          <w:tcPr>
            <w:tcW w:w="1207" w:type="dxa"/>
          </w:tcPr>
          <w:p w14:paraId="77837826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</w:tcPr>
          <w:p w14:paraId="09A53CD3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(11%)</w:t>
            </w:r>
          </w:p>
        </w:tc>
        <w:tc>
          <w:tcPr>
            <w:tcW w:w="1316" w:type="dxa"/>
          </w:tcPr>
          <w:p w14:paraId="231B173D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</w:tcPr>
          <w:p w14:paraId="6157358E" w14:textId="77777777" w:rsidR="00C605E1" w:rsidRPr="00A45AE4" w:rsidRDefault="00C605E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(14%)</w:t>
            </w:r>
          </w:p>
        </w:tc>
      </w:tr>
    </w:tbl>
    <w:p w14:paraId="6704C797" w14:textId="77777777" w:rsidR="00C605E1" w:rsidRPr="00A45AE4" w:rsidRDefault="00C605E1" w:rsidP="00C605E1">
      <w:pPr>
        <w:rPr>
          <w:rFonts w:cstheme="minorHAnsi"/>
          <w:i/>
          <w:iCs/>
          <w:sz w:val="24"/>
          <w:szCs w:val="24"/>
        </w:rPr>
      </w:pPr>
      <w:r w:rsidRPr="00A45AE4">
        <w:rPr>
          <w:rFonts w:cstheme="minorHAnsi"/>
          <w:i/>
          <w:iCs/>
          <w:sz w:val="24"/>
          <w:szCs w:val="24"/>
        </w:rPr>
        <w:t xml:space="preserve">*Sub-set of </w:t>
      </w:r>
      <w:proofErr w:type="gramStart"/>
      <w:r w:rsidRPr="00A45AE4">
        <w:rPr>
          <w:rFonts w:cstheme="minorHAnsi"/>
          <w:i/>
          <w:iCs/>
          <w:sz w:val="24"/>
          <w:szCs w:val="24"/>
        </w:rPr>
        <w:t>sample</w:t>
      </w:r>
      <w:proofErr w:type="gramEnd"/>
      <w:r w:rsidRPr="00A45AE4">
        <w:rPr>
          <w:rFonts w:cstheme="minorHAnsi"/>
          <w:i/>
          <w:iCs/>
          <w:sz w:val="24"/>
          <w:szCs w:val="24"/>
        </w:rPr>
        <w:t xml:space="preserve"> who were preassigned to respond to open-ended questions about tool improvements</w:t>
      </w:r>
    </w:p>
    <w:p w14:paraId="3D69C8B1" w14:textId="77777777" w:rsidR="00C605E1" w:rsidRPr="00A45AE4" w:rsidRDefault="00C605E1" w:rsidP="00C605E1">
      <w:pPr>
        <w:rPr>
          <w:rFonts w:cstheme="minorHAnsi"/>
          <w:sz w:val="24"/>
          <w:szCs w:val="24"/>
        </w:rPr>
      </w:pPr>
    </w:p>
    <w:p w14:paraId="2E9ECAB1" w14:textId="77777777" w:rsidR="002E043C" w:rsidRPr="00C605E1" w:rsidRDefault="002E043C" w:rsidP="00C605E1"/>
    <w:sectPr w:rsidR="002E043C" w:rsidRPr="00C605E1" w:rsidSect="00F247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50"/>
    <w:rsid w:val="00064240"/>
    <w:rsid w:val="00131665"/>
    <w:rsid w:val="002E043C"/>
    <w:rsid w:val="00520141"/>
    <w:rsid w:val="00783F50"/>
    <w:rsid w:val="007B614D"/>
    <w:rsid w:val="00A3268D"/>
    <w:rsid w:val="00C605E1"/>
    <w:rsid w:val="00E86DBA"/>
    <w:rsid w:val="00F2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F14F8"/>
  <w15:chartTrackingRefBased/>
  <w15:docId w15:val="{03D29F4E-BF44-4AA4-933B-8A3B3D3C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50"/>
    <w:pPr>
      <w:spacing w:after="0" w:line="264" w:lineRule="auto"/>
    </w:pPr>
    <w:rPr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83F5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Ipsos MORI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West</dc:creator>
  <cp:keywords/>
  <dc:description/>
  <cp:lastModifiedBy>Jayshree Uchappa Soli</cp:lastModifiedBy>
  <cp:revision>2</cp:revision>
  <dcterms:created xsi:type="dcterms:W3CDTF">2024-04-12T12:37:00Z</dcterms:created>
  <dcterms:modified xsi:type="dcterms:W3CDTF">2024-04-12T12:37:00Z</dcterms:modified>
</cp:coreProperties>
</file>