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 Bold" w:hAnsi="Times New Roman Bold" w:cs="Times New Roman Bold"/>
          <w:b/>
          <w:bCs/>
        </w:rPr>
      </w:pPr>
      <w:bookmarkStart w:id="0" w:name="_GoBack"/>
      <w:bookmarkEnd w:id="0"/>
      <w:r>
        <w:rPr>
          <w:rFonts w:ascii="Times New Roman Bold" w:hAnsi="Times New Roman Bold" w:cs="Times New Roman Bold"/>
          <w:b/>
          <w:bCs/>
        </w:rPr>
        <w:t>Supplementary Table 1 Univariable analysis of burnout risk factors</w:t>
      </w:r>
    </w:p>
    <w:tbl>
      <w:tblPr>
        <w:tblStyle w:val="3"/>
        <w:tblW w:w="14433" w:type="dxa"/>
        <w:tblInd w:w="-17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902"/>
        <w:gridCol w:w="786"/>
        <w:gridCol w:w="729"/>
        <w:gridCol w:w="672"/>
        <w:gridCol w:w="872"/>
        <w:gridCol w:w="914"/>
        <w:gridCol w:w="729"/>
        <w:gridCol w:w="672"/>
        <w:gridCol w:w="915"/>
        <w:gridCol w:w="893"/>
        <w:gridCol w:w="729"/>
        <w:gridCol w:w="672"/>
        <w:gridCol w:w="893"/>
        <w:gridCol w:w="894"/>
        <w:gridCol w:w="754"/>
        <w:gridCol w:w="66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89" w:type="dxa"/>
            <w:gridSpan w:val="4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Overall burnout n(%)</w:t>
            </w:r>
          </w:p>
        </w:tc>
        <w:tc>
          <w:tcPr>
            <w:tcW w:w="3187" w:type="dxa"/>
            <w:gridSpan w:val="4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EE n(%)</w:t>
            </w:r>
          </w:p>
        </w:tc>
        <w:tc>
          <w:tcPr>
            <w:tcW w:w="3209" w:type="dxa"/>
            <w:gridSpan w:val="4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DP n(%)</w:t>
            </w:r>
          </w:p>
        </w:tc>
        <w:tc>
          <w:tcPr>
            <w:tcW w:w="3208" w:type="dxa"/>
            <w:gridSpan w:val="4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PA n(%)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Characteristics</w:t>
            </w:r>
          </w:p>
        </w:tc>
        <w:tc>
          <w:tcPr>
            <w:tcW w:w="90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ordWrap w:val="0"/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</w:p>
        </w:tc>
        <w:tc>
          <w:tcPr>
            <w:tcW w:w="78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ordWrap w:val="0"/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es</w:t>
            </w:r>
          </w:p>
        </w:tc>
        <w:tc>
          <w:tcPr>
            <w:tcW w:w="72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7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wordWrap w:val="0"/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87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</w:p>
        </w:tc>
        <w:tc>
          <w:tcPr>
            <w:tcW w:w="91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es</w:t>
            </w:r>
          </w:p>
        </w:tc>
        <w:tc>
          <w:tcPr>
            <w:tcW w:w="72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7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91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</w:p>
        </w:tc>
        <w:tc>
          <w:tcPr>
            <w:tcW w:w="89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es</w:t>
            </w:r>
          </w:p>
        </w:tc>
        <w:tc>
          <w:tcPr>
            <w:tcW w:w="72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7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89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</w:p>
        </w:tc>
        <w:tc>
          <w:tcPr>
            <w:tcW w:w="89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es</w:t>
            </w:r>
          </w:p>
        </w:tc>
        <w:tc>
          <w:tcPr>
            <w:tcW w:w="75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6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Sociodemographic</w:t>
            </w:r>
          </w:p>
        </w:tc>
        <w:tc>
          <w:tcPr>
            <w:tcW w:w="90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≤30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70(79.1)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204(20.9)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35.519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644(66.1)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330(33.9)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0.442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631(64.8)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343(35.2)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1.866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309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665(68.3)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1.244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31-40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251(82.2)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270(17.8)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1038(68.2)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483(31.8)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1070(70.3)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451(29.7)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512(33.7)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1009(66.3)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41-50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75(88.1)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105(11.9)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666(75.7)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214(24.3)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693(78.8)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187(21.3)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381(43.3)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499(56.7)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&gt;50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48(88.3)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46(11.7)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301(76.4)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93(23.6)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318(80.7)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76(19.3)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196(49.7)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198(50.3)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664(83.2)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134(16.8)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.032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.858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570(71.4)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.635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.425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553(69.3)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245(30.7)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.542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.060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38.8)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488(61.2)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.336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2480(83.5)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491(16.5)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2079(70.0)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892(30.0)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2159(72.7)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812(27.3)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1088(36.6)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1883(63.4)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Marital status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Single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508(78.3)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141(21.7)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6.468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413(63.6)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236(36.4)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7.002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408(62.9)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241(37.1)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4.681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212(32.7)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437(67.3)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.361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Married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2466(84.3)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460(15.7)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2093(71.5)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833(28.5)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2151(73.5)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775(26.5)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1118(38.2)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1808(61.8)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Divorced/Widowed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170(87.6)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24(12.4)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143(73.7)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51(26.3)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153(78.9)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41(21.1)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68(35.1)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126(64.9)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Education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High School or below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364(89.4)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43(10.6)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1.944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324(79.6)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83(20.4)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2.120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315(77.4)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92(22.6)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.793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.033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152(37.3)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255(62.7)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.991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Junior college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936(82.7)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196(17.3)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805(71.1)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327(28.9)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811(71.6)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321(28.4)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390(34.5)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742(65.5)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Undergraduate or above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1844(82.7)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386(17.3)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1520(68.2)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710(31.8)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1586(71.1)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644(28.9)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856(38.4)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1374(61.6)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Living arrangement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Living alone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240(77.4)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70(22.6)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2.600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.002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191(61.6)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119(38.4)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5.903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186(60.0)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124(40.0)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8.588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103(33.2)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207(66.8)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.283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Living with family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2764(84.2)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517(15.8)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2343(71.4)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938(28.6)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2425(73.9)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856(26.1)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1235(37.6)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2046(62.4)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Living with others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140(78.7)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38(21.3)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115(64.6)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63(35.4)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101(56.7)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77(43.3)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60(33.7)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118(66.3)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Family relations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Poor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106(80.3)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26(19.7)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5.955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83(62.9)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49(37.1)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7.983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87(65.9)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45(34.1)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7.351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45(34.1)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87(65.9)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.336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General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441(76.4)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136(23.6)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340(58.9)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237(41.1)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358(62.0)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219(38.0)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189(32.8)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388(67.2)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Good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2597(84.9)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463(15.1)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2226(72.7)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834(27.3)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2267(74.1)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 w:firstLine="90" w:firstLineChars="5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793(25.9)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1164(38.0)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1896(62.0)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ndividual health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Smoking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on-smoker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2877(83.3)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576(16.7)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.484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.106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2426(70.3)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1027(29.7)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.440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.803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2490(72.1)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963(27.9)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.543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.762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2185(63.3)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2185(63.3)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.659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Once, now quit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84(78.5)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23(21.5)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73(68.2)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34(31.8)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76(71.0)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31(29.0)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61(57.0)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61(57.0)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Current smoking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183(87.6)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26(12.4)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150(71.8)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59(28.2)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146(69.9)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63(30.1)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125(59.8)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125(59.8)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Drinking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N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on-drinker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2682(83.5)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529(16.5)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.064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.587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2257(70.3)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954(29.7)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.134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.935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2329(72.5)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882(27.5)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.996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.136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2024(63.0)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2024(63.0)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.184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Once, now quit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146(80.7)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35(19.3)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129(71.3)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52(28.7)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121(66.9)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60(33.1)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118(65.2)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118(65.2)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Now drinking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316(83.8)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61(16.2)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263(69.8)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114(30.2)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262(69.5)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115(30.5)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229(60.7)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229(60.7)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Disability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Yes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69(77.5)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20(22.5)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50(56.2)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39(43.8)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55(61.8)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34(38.2)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34(38.2)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55(61.8)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No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3075(83.6)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605(16.4)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.285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.131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2599(70.6)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1081(29.4)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.682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.003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2657(72.2)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1023(27.8)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.661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.031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1364(37.1)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2316(62.9)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.048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/>
        </w:tc>
        <w:tc>
          <w:tcPr>
            <w:tcW w:w="902" w:type="dxa"/>
            <w:tcBorders>
              <w:tl2br w:val="nil"/>
              <w:tr2bl w:val="nil"/>
            </w:tcBorders>
          </w:tcPr>
          <w:p/>
        </w:tc>
        <w:tc>
          <w:tcPr>
            <w:tcW w:w="786" w:type="dxa"/>
            <w:tcBorders>
              <w:tl2br w:val="nil"/>
              <w:tr2bl w:val="nil"/>
            </w:tcBorders>
          </w:tcPr>
          <w:p/>
        </w:tc>
        <w:tc>
          <w:tcPr>
            <w:tcW w:w="729" w:type="dxa"/>
            <w:tcBorders>
              <w:tl2br w:val="nil"/>
              <w:tr2bl w:val="nil"/>
            </w:tcBorders>
          </w:tcPr>
          <w:p/>
        </w:tc>
        <w:tc>
          <w:tcPr>
            <w:tcW w:w="672" w:type="dxa"/>
            <w:tcBorders>
              <w:tl2br w:val="nil"/>
              <w:tr2bl w:val="nil"/>
            </w:tcBorders>
          </w:tcPr>
          <w:p/>
        </w:tc>
        <w:tc>
          <w:tcPr>
            <w:tcW w:w="872" w:type="dxa"/>
            <w:tcBorders>
              <w:tl2br w:val="nil"/>
              <w:tr2bl w:val="nil"/>
            </w:tcBorders>
          </w:tcPr>
          <w:p/>
        </w:tc>
        <w:tc>
          <w:tcPr>
            <w:tcW w:w="914" w:type="dxa"/>
            <w:tcBorders>
              <w:tl2br w:val="nil"/>
              <w:tr2bl w:val="nil"/>
            </w:tcBorders>
          </w:tcPr>
          <w:p/>
        </w:tc>
        <w:tc>
          <w:tcPr>
            <w:tcW w:w="729" w:type="dxa"/>
            <w:tcBorders>
              <w:tl2br w:val="nil"/>
              <w:tr2bl w:val="nil"/>
            </w:tcBorders>
          </w:tcPr>
          <w:p/>
        </w:tc>
        <w:tc>
          <w:tcPr>
            <w:tcW w:w="672" w:type="dxa"/>
            <w:tcBorders>
              <w:tl2br w:val="nil"/>
              <w:tr2bl w:val="nil"/>
            </w:tcBorders>
          </w:tcPr>
          <w:p/>
        </w:tc>
        <w:tc>
          <w:tcPr>
            <w:tcW w:w="915" w:type="dxa"/>
            <w:tcBorders>
              <w:tl2br w:val="nil"/>
              <w:tr2bl w:val="nil"/>
            </w:tcBorders>
          </w:tcPr>
          <w:p/>
        </w:tc>
        <w:tc>
          <w:tcPr>
            <w:tcW w:w="893" w:type="dxa"/>
            <w:tcBorders>
              <w:tl2br w:val="nil"/>
              <w:tr2bl w:val="nil"/>
            </w:tcBorders>
          </w:tcPr>
          <w:p/>
        </w:tc>
        <w:tc>
          <w:tcPr>
            <w:tcW w:w="729" w:type="dxa"/>
            <w:tcBorders>
              <w:tl2br w:val="nil"/>
              <w:tr2bl w:val="nil"/>
            </w:tcBorders>
          </w:tcPr>
          <w:p/>
        </w:tc>
        <w:tc>
          <w:tcPr>
            <w:tcW w:w="672" w:type="dxa"/>
            <w:tcBorders>
              <w:tl2br w:val="nil"/>
              <w:tr2bl w:val="nil"/>
            </w:tcBorders>
          </w:tcPr>
          <w:p/>
        </w:tc>
        <w:tc>
          <w:tcPr>
            <w:tcW w:w="893" w:type="dxa"/>
            <w:tcBorders>
              <w:tl2br w:val="nil"/>
              <w:tr2bl w:val="nil"/>
            </w:tcBorders>
          </w:tcPr>
          <w:p/>
        </w:tc>
        <w:tc>
          <w:tcPr>
            <w:tcW w:w="894" w:type="dxa"/>
            <w:tcBorders>
              <w:tl2br w:val="nil"/>
              <w:tr2bl w:val="nil"/>
            </w:tcBorders>
          </w:tcPr>
          <w:p/>
        </w:tc>
        <w:tc>
          <w:tcPr>
            <w:tcW w:w="754" w:type="dxa"/>
            <w:tcBorders>
              <w:tl2br w:val="nil"/>
              <w:tr2bl w:val="nil"/>
            </w:tcBorders>
          </w:tcPr>
          <w:p/>
        </w:tc>
        <w:tc>
          <w:tcPr>
            <w:tcW w:w="667" w:type="dxa"/>
            <w:tcBorders>
              <w:tl2br w:val="nil"/>
              <w:tr2bl w:val="nil"/>
            </w:tcBorders>
          </w:tcPr>
          <w:p/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N</w:t>
            </w: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umber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of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chronic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diseases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2444(83.2)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492(16.8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.580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.454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2097(71.4)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839(28.6)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.194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.010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2115(72.0)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821(28.0)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.875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.144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1057(36.0)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1879(64.0)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.090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1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508(84.9)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402(67.2)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196(32.8)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440(73.6)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158(26.4)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252(42.1)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346(57.9)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2 </w:t>
            </w: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and</w:t>
            </w: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shd w:val="clear" w:color="auto" w:fill="FFFFFF"/>
              </w:rPr>
              <w:t>above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192(81.7)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43(18.3)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150(63.8)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85(36.2)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157(66.8)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78(33.2)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89(37.9)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146(62.1)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SRH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Bad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289(72.8)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108(27.2)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6.951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177(44.6)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220(55.4)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14.798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238(59.9)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159(40.1)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0.890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116(29.2)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281(70.8)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2.098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General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1688(81.1)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394(18.9)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1415(68.0)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667(32.0)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1430(68.7)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652(31.3)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705(33.9)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1377(66.1)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Good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1167(90.5)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123(9.5)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1057(81.9)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233(18.1)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1044(80.9)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246(19.1)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577(44.7)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713(55.3)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Occupational 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ractice location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ural area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854(86.3)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135(13.7)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.336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.004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744(75.2)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245(24.8)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5.690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732(74.0)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257(26.0)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.816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0.093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375(37.9)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614(62.1)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.391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Urban area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2290(82.4)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490(17.6)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1905(68.5)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875(31.5)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1980(71.2)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800(28.8)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1023(36.8)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1757(63.2)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</w:t>
            </w:r>
            <w:r>
              <w:rPr>
                <w:rFonts w:ascii="Times New Roman" w:hAnsi="Times New Roman" w:cs="Times New Roman"/>
                <w:szCs w:val="21"/>
              </w:rPr>
              <w:t>ccupation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GP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1002(85.3)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172(14.7)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0.042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.040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843(71.8)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331(28.2)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.562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.469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868(73.9)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306(26.1)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.976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517(44.0)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657(56.0)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0.795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Nurse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1047(81.7)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235(18.3)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885(69.0)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397(31.0)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903(70.4)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379(29.6)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414(32.3)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868(67.7)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Public health physician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216(85.4)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37(14.6)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175(69.2)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78(30.8)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187(73.9)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66(26.1)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89(35.2)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164(64.8)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Managerial staff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192(86.9)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29(13.1)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162(73.3)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59(26.7)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171(77.4)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50(22.6)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89(40.3)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132(59.7)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Support staff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687(81.9)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152(18.1)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584(69.6)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255(30.4)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583(69.5)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256(30.5)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289(34.4)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550(65.6)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rofessional title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454(82.8)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94(17.2)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.016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.046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392(71.5)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156(28.5)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.180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.365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390(71.2)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158(28.8)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0.954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177(32.3)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371(67.7)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9.539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Junior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1388(82.3)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298(17.7)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1162(68.9)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524(31.1)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1173(69.6)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513(30.4)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575(34.1)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1111(65.9)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Intermediate grade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1027(83.8)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198(16.2)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869(70.9)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356(29.1)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895(73.1)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330(26.9)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490(40.0)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735(60.0)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Senior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275(88.7)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35(11.3)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226(72.9)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84(27.1)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254(81.9)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56(18.1)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156(50.3)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154(49.7)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Length of career in primary care (years)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≤1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1568(80.6)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377(19.4)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6.346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1331(68.4)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614(31.6)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4.007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1324(68.1)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621(31.9)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4.549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641(33.0)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1304(67.0)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4.007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11-20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837(84.9)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149(15.1)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686(69.6)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300(30.4)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730(74.0)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256(26.0)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370(37.5)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616(62.5)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&gt;</w:t>
            </w:r>
            <w:r>
              <w:rPr>
                <w:rFonts w:ascii="Times New Roman" w:hAnsi="Times New Roman" w:cs="Times New Roman"/>
                <w:szCs w:val="21"/>
              </w:rPr>
              <w:t xml:space="preserve"> 20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739(88.2)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99(11.8)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632(75.4)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206(24.6)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658(78.5)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180(21.5)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387(46.2)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451(53.8)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onthly income (CNY)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&lt;3000</w:t>
            </w:r>
            <w:r>
              <w:rPr>
                <w:rFonts w:ascii="Times New Roman" w:hAnsi="Times New Roman" w:cs="Times New Roman"/>
                <w:szCs w:val="21"/>
              </w:rPr>
              <w:tab/>
            </w:r>
            <w:r>
              <w:rPr>
                <w:rFonts w:ascii="Times New Roman" w:hAnsi="Times New Roman" w:cs="Times New Roman"/>
                <w:szCs w:val="21"/>
              </w:rPr>
              <w:tab/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748(81.7)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168(18.3)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.140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.208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636(69.4)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280(30.6)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.053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.080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632(69.0)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284(31.0)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.121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.047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275(30.0)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641(70.0)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0.954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3000-5000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1354(83.6)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266(16.4)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1117(69.0)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503(31.0)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1170(72.2)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450(27.8)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609(37.6)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1011(62.4)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&gt;5000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1042(84.5)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191(15.5)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896(72.7)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337(27.3)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910(73.8)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323(26.2)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514(41.7)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719(58.3)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COVID-19 pandemic 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Front-line health workers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es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3043(83.4)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606(16.6)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2562(70.2)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1087(29.8)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2625(71.9)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1024(28.1)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1355(37.1)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2294(62.9)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35" w:hRule="atLeast"/>
        </w:trPr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101(84.2)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19(15.8)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.050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0.823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87(72.5)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33(27.5)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.291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.589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87(72.5)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33(27.5)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.018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.893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43(35.8)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77(64.2)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.084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.772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Satisfaction with institutional provision of PPE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86(67.7)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41(32.3)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16.913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60(47.2)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67(52.8)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60.764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67(52.8)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60(47.2)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49.257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42(33.1)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85(66.9)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1.372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Medium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417(70.4)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175(29.6)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306(51.7)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286(48.3)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318(53.7)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274(46.3)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152(25.7)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440(74.3)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2641(86.6)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409(13.4)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2283(74.9)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767(25.1)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2327(76.3)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723(23.7)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1204(39.5)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1846(60.5)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Self-</w:t>
            </w:r>
            <w:r>
              <w:rPr>
                <w:rFonts w:hint="eastAsia" w:ascii="Times New Roman" w:hAnsi="Times New Roman" w:cs="Times New Roman"/>
                <w:szCs w:val="21"/>
              </w:rPr>
              <w:t>rated</w:t>
            </w:r>
            <w:r>
              <w:rPr>
                <w:rFonts w:ascii="Times New Roman" w:hAnsi="Times New Roman" w:cs="Times New Roman"/>
                <w:szCs w:val="21"/>
              </w:rPr>
              <w:t xml:space="preserve"> work intensity during COVID-19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16(84.2)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3(15.8)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0.215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15(78.9)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4(21.1)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00.474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15(78.9)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4(21.1)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.207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9(47.4)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10(52.6)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.059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Medium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1002(87.5)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143(12.5)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933(81.5)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212(18.5)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848(74.1)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297(25.9)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439(38.3)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706(61.7)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2126(81.6)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479(18.4)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1701(65.3)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904(34.7)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1849(71.0)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756(29.0)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950(36.5)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1655(63.5)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740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MSQ-SF</w:t>
            </w:r>
            <w: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Mean ± SD)</w:t>
            </w:r>
          </w:p>
        </w:tc>
        <w:tc>
          <w:tcPr>
            <w:tcW w:w="90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71.5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13.3</w:t>
            </w:r>
          </w:p>
        </w:tc>
        <w:tc>
          <w:tcPr>
            <w:tcW w:w="786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2.0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11.1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6.689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72.7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12.6</w:t>
            </w:r>
          </w:p>
        </w:tc>
        <w:tc>
          <w:tcPr>
            <w:tcW w:w="91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3.4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13.1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20.468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15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72.1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12.8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4.3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13.4</w:t>
            </w:r>
          </w:p>
        </w:tc>
        <w:tc>
          <w:tcPr>
            <w:tcW w:w="729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6.750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72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9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74.7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13.6</w:t>
            </w:r>
          </w:p>
        </w:tc>
        <w:tc>
          <w:tcPr>
            <w:tcW w:w="89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7.2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12.5</w:t>
            </w:r>
          </w:p>
        </w:tc>
        <w:tc>
          <w:tcPr>
            <w:tcW w:w="754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17.217</w:t>
            </w:r>
            <w:r>
              <w:rPr>
                <w:rFonts w:hint="eastAsia" w:ascii="Times New Roma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667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&lt;0.001</w:t>
            </w:r>
          </w:p>
        </w:tc>
      </w:tr>
    </w:tbl>
    <w:p>
      <w:pPr>
        <w:jc w:val="left"/>
      </w:pPr>
      <w:r>
        <w:rPr>
          <w:rFonts w:hint="eastAsia"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ote: SRH, Self-rated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health;</w:t>
      </w:r>
      <w:r>
        <w:rPr>
          <w:rFonts w:ascii="Times New Roman" w:hAnsi="Times New Roman" w:cs="Times New Roman"/>
          <w:szCs w:val="21"/>
          <w:lang w:eastAsia="zh-Hans"/>
        </w:rPr>
        <w:t xml:space="preserve"> GP, general practitioner;</w:t>
      </w:r>
      <w:r>
        <w:rPr>
          <w:rFonts w:ascii="Times New Roman" w:hAnsi="Times New Roman" w:cs="Times New Roman"/>
        </w:rPr>
        <w:t xml:space="preserve"> PPE, personal prevention equipment</w:t>
      </w:r>
      <w:r>
        <w:rPr>
          <w:rFonts w:hint="eastAsia"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MSQ-SF, Minnesota Satisfaction Questionnaire-S</w:t>
      </w:r>
      <w:r>
        <w:rPr>
          <w:rFonts w:hint="eastAsia" w:ascii="Times New Roman" w:hAnsi="Times New Roman" w:cs="Times New Roman"/>
        </w:rPr>
        <w:t xml:space="preserve">hort </w:t>
      </w:r>
      <w:r>
        <w:rPr>
          <w:rFonts w:ascii="Times New Roman" w:hAnsi="Times New Roman" w:cs="Times New Roman"/>
        </w:rPr>
        <w:t>Form.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8D0754"/>
    <w:rsid w:val="00E27B86"/>
    <w:rsid w:val="00EE4370"/>
    <w:rsid w:val="77F505BA"/>
    <w:rsid w:val="7B9F152D"/>
    <w:rsid w:val="7FBF47E6"/>
    <w:rsid w:val="7FBF4E57"/>
    <w:rsid w:val="DF76F76C"/>
    <w:rsid w:val="EB97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1158</Words>
  <Characters>6601</Characters>
  <Lines>55</Lines>
  <Paragraphs>15</Paragraphs>
  <TotalTime>14</TotalTime>
  <ScaleCrop>false</ScaleCrop>
  <LinksUpToDate>false</LinksUpToDate>
  <CharactersWithSpaces>7744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2023-02-27T20:11:00Z</dcterms:created>
  <dc:creator>WPS_1632621766</dc:creator>
  <cp:lastModifiedBy>WPS_1632621766</cp:lastModifiedBy>
  <dcterms:modified xsi:type="dcterms:W3CDTF">2023-05-10T20:38:30Z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7E86D66DD225A49046905B64A0BD2398_43</vt:lpwstr>
  </property>
</Properties>
</file>