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line="240" w:lineRule="auto" w:after="40"/>
      </w:pPr>
      <w:r>
        <w:rPr>
          <w:b/>
          <w:i w:val="0"/>
        </w:rPr>
        <w:t>Additional file 1</w:t>
      </w:r>
    </w:p>
    <w:p>
      <w:pPr>
        <w:spacing w:line="240" w:lineRule="auto" w:after="240"/>
      </w:pPr>
      <w:r>
        <w:rPr>
          <w:b w:val="0"/>
          <w:i/>
        </w:rPr>
        <w:t>Supplementary tables for: "In-Home and Away-from-Home Falls Among Older Adults in Türkiye: A Nationally Representative Cross-Sectional Study"</w:t>
      </w:r>
    </w:p>
    <w:p>
      <w:pPr>
        <w:spacing w:line="240" w:lineRule="auto" w:after="80"/>
      </w:pPr>
      <w:r>
        <w:rPr>
          <w:b/>
          <w:i w:val="0"/>
          <w:sz w:val="20"/>
        </w:rPr>
        <w:t>Table S1  Associations with in-home and away-from-home reported falls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12" w:color="000000"/>
          <w:bottom w:val="single" w:sz="12" w:color="000000"/>
          <w:left w:val="none"/>
          <w:right w:val="none"/>
          <w:insideH w:val="none"/>
          <w:insideV w:val="none"/>
        </w:tblBorders>
      </w:tblPr>
      <w:tblGrid>
        <w:gridCol w:w="1814"/>
        <w:gridCol w:w="1814"/>
        <w:gridCol w:w="1814"/>
        <w:gridCol w:w="1814"/>
        <w:gridCol w:w="1814"/>
      </w:tblGrid>
      <w:tr>
        <w:trPr>
          <w:tblHeader w:val="true"/>
        </w:trPr>
        <w:tc>
          <w:tcPr>
            <w:tcW w:type="dxa" w:w="1814"/>
            <w:tcBorders>
              <w:bottom w:val="single" w:sz="8" w:color="000000"/>
            </w:tcBorders>
          </w:tcPr>
          <w:p>
            <w:pPr>
              <w:spacing w:line="240" w:lineRule="auto" w:after="40"/>
            </w:pPr>
            <w:r/>
            <w:r>
              <w:rPr>
                <w:rFonts w:ascii="Times New Roman" w:hAnsi="Times New Roman"/>
                <w:b/>
                <w:i w:val="0"/>
                <w:sz w:val="20"/>
              </w:rPr>
              <w:t>Variable</w:t>
            </w:r>
          </w:p>
        </w:tc>
        <w:tc>
          <w:tcPr>
            <w:tcW w:type="dxa" w:w="1814"/>
            <w:tcBorders>
              <w:bottom w:val="single" w:sz="8" w:color="000000"/>
            </w:tcBorders>
          </w:tcPr>
          <w:p>
            <w:pPr>
              <w:spacing w:line="240" w:lineRule="auto" w:after="40"/>
              <w:jc w:val="center"/>
            </w:pPr>
            <w:r/>
            <w:r>
              <w:rPr>
                <w:rFonts w:ascii="Times New Roman" w:hAnsi="Times New Roman"/>
                <w:b/>
                <w:i w:val="0"/>
                <w:sz w:val="20"/>
              </w:rPr>
              <w:t>In-home OR (95% CI)</w:t>
            </w:r>
          </w:p>
        </w:tc>
        <w:tc>
          <w:tcPr>
            <w:tcW w:type="dxa" w:w="1814"/>
            <w:tcBorders>
              <w:bottom w:val="single" w:sz="8" w:color="000000"/>
            </w:tcBorders>
          </w:tcPr>
          <w:p>
            <w:pPr>
              <w:spacing w:line="240" w:lineRule="auto" w:after="40"/>
              <w:jc w:val="center"/>
            </w:pPr>
            <w:r/>
            <w:r>
              <w:rPr>
                <w:rFonts w:ascii="Times New Roman" w:hAnsi="Times New Roman"/>
                <w:b/>
                <w:i w:val="0"/>
                <w:sz w:val="20"/>
              </w:rPr>
              <w:t>p</w:t>
            </w:r>
          </w:p>
        </w:tc>
        <w:tc>
          <w:tcPr>
            <w:tcW w:type="dxa" w:w="1814"/>
            <w:tcBorders>
              <w:bottom w:val="single" w:sz="8" w:color="000000"/>
            </w:tcBorders>
          </w:tcPr>
          <w:p>
            <w:pPr>
              <w:spacing w:line="240" w:lineRule="auto" w:after="40"/>
              <w:jc w:val="center"/>
            </w:pPr>
            <w:r/>
            <w:r>
              <w:rPr>
                <w:rFonts w:ascii="Times New Roman" w:hAnsi="Times New Roman"/>
                <w:b/>
                <w:i w:val="0"/>
                <w:sz w:val="20"/>
              </w:rPr>
              <w:t>Away-from-home OR (95% CI)</w:t>
            </w:r>
          </w:p>
        </w:tc>
        <w:tc>
          <w:tcPr>
            <w:tcW w:type="dxa" w:w="1814"/>
            <w:tcBorders>
              <w:bottom w:val="single" w:sz="8" w:color="000000"/>
            </w:tcBorders>
          </w:tcPr>
          <w:p>
            <w:pPr>
              <w:spacing w:line="240" w:lineRule="auto" w:after="40"/>
              <w:jc w:val="center"/>
            </w:pPr>
            <w:r/>
            <w:r>
              <w:rPr>
                <w:rFonts w:ascii="Times New Roman" w:hAnsi="Times New Roman"/>
                <w:b/>
                <w:i w:val="0"/>
                <w:sz w:val="20"/>
              </w:rPr>
              <w:t>p</w:t>
            </w:r>
          </w:p>
        </w:tc>
      </w:tr>
      <w:tr>
        <w:tc>
          <w:tcPr>
            <w:tcW w:type="dxa" w:w="1814"/>
          </w:tcPr>
          <w:p>
            <w:pPr>
              <w:spacing w:line="240" w:lineRule="auto" w:after="40"/>
            </w:pPr>
            <w:r/>
            <w:r>
              <w:rPr>
                <w:rFonts w:ascii="Times New Roman" w:hAnsi="Times New Roman"/>
                <w:b w:val="0"/>
                <w:i w:val="0"/>
                <w:sz w:val="20"/>
              </w:rPr>
              <w:t>Age 75-84 (ref. 65-74)</w:t>
            </w:r>
          </w:p>
        </w:tc>
        <w:tc>
          <w:tcPr>
            <w:tcW w:type="dxa" w:w="1814"/>
          </w:tcPr>
          <w:p>
            <w:pPr>
              <w:spacing w:line="240" w:lineRule="auto" w:after="40"/>
              <w:jc w:val="center"/>
            </w:pPr>
            <w:r/>
            <w:r>
              <w:rPr>
                <w:rFonts w:ascii="Times New Roman" w:hAnsi="Times New Roman"/>
                <w:b w:val="0"/>
                <w:i w:val="0"/>
                <w:sz w:val="20"/>
              </w:rPr>
              <w:t>1.27 (1.09–1.47)</w:t>
            </w:r>
          </w:p>
        </w:tc>
        <w:tc>
          <w:tcPr>
            <w:tcW w:type="dxa" w:w="1814"/>
          </w:tcPr>
          <w:p>
            <w:pPr>
              <w:spacing w:line="240" w:lineRule="auto" w:after="40"/>
              <w:jc w:val="center"/>
            </w:pPr>
            <w:r/>
            <w:r>
              <w:rPr>
                <w:rFonts w:ascii="Times New Roman" w:hAnsi="Times New Roman"/>
                <w:b w:val="0"/>
                <w:i w:val="0"/>
                <w:sz w:val="20"/>
              </w:rPr>
              <w:t>0.002</w:t>
            </w:r>
          </w:p>
        </w:tc>
        <w:tc>
          <w:tcPr>
            <w:tcW w:type="dxa" w:w="1814"/>
          </w:tcPr>
          <w:p>
            <w:pPr>
              <w:spacing w:line="240" w:lineRule="auto" w:after="40"/>
              <w:jc w:val="center"/>
            </w:pPr>
            <w:r/>
            <w:r>
              <w:rPr>
                <w:rFonts w:ascii="Times New Roman" w:hAnsi="Times New Roman"/>
                <w:b w:val="0"/>
                <w:i w:val="0"/>
                <w:sz w:val="20"/>
              </w:rPr>
              <w:t>1.06 (0.90–1.24)</w:t>
            </w:r>
          </w:p>
        </w:tc>
        <w:tc>
          <w:tcPr>
            <w:tcW w:type="dxa" w:w="1814"/>
          </w:tcPr>
          <w:p>
            <w:pPr>
              <w:spacing w:line="240" w:lineRule="auto" w:after="40"/>
              <w:jc w:val="center"/>
            </w:pPr>
            <w:r/>
            <w:r>
              <w:rPr>
                <w:rFonts w:ascii="Times New Roman" w:hAnsi="Times New Roman"/>
                <w:b w:val="0"/>
                <w:i w:val="0"/>
                <w:sz w:val="20"/>
              </w:rPr>
              <w:t>0.513</w:t>
            </w:r>
          </w:p>
        </w:tc>
      </w:tr>
      <w:tr>
        <w:tc>
          <w:tcPr>
            <w:tcW w:type="dxa" w:w="1814"/>
          </w:tcPr>
          <w:p>
            <w:pPr>
              <w:spacing w:line="240" w:lineRule="auto" w:after="40"/>
            </w:pPr>
            <w:r/>
            <w:r>
              <w:rPr>
                <w:rFonts w:ascii="Times New Roman" w:hAnsi="Times New Roman"/>
                <w:b w:val="0"/>
                <w:i w:val="0"/>
                <w:sz w:val="20"/>
              </w:rPr>
              <w:t>Age ≥85 (ref. 65-74)</w:t>
            </w:r>
          </w:p>
        </w:tc>
        <w:tc>
          <w:tcPr>
            <w:tcW w:type="dxa" w:w="1814"/>
          </w:tcPr>
          <w:p>
            <w:pPr>
              <w:spacing w:line="240" w:lineRule="auto" w:after="40"/>
              <w:jc w:val="center"/>
            </w:pPr>
            <w:r/>
            <w:r>
              <w:rPr>
                <w:rFonts w:ascii="Times New Roman" w:hAnsi="Times New Roman"/>
                <w:b w:val="0"/>
                <w:i w:val="0"/>
                <w:sz w:val="20"/>
              </w:rPr>
              <w:t>1.18 (0.94–1.48)</w:t>
            </w:r>
          </w:p>
        </w:tc>
        <w:tc>
          <w:tcPr>
            <w:tcW w:type="dxa" w:w="1814"/>
          </w:tcPr>
          <w:p>
            <w:pPr>
              <w:spacing w:line="240" w:lineRule="auto" w:after="40"/>
              <w:jc w:val="center"/>
            </w:pPr>
            <w:r/>
            <w:r>
              <w:rPr>
                <w:rFonts w:ascii="Times New Roman" w:hAnsi="Times New Roman"/>
                <w:b w:val="0"/>
                <w:i w:val="0"/>
                <w:sz w:val="20"/>
              </w:rPr>
              <w:t>0.145</w:t>
            </w:r>
          </w:p>
        </w:tc>
        <w:tc>
          <w:tcPr>
            <w:tcW w:type="dxa" w:w="1814"/>
          </w:tcPr>
          <w:p>
            <w:pPr>
              <w:spacing w:line="240" w:lineRule="auto" w:after="40"/>
              <w:jc w:val="center"/>
            </w:pPr>
            <w:r/>
            <w:r>
              <w:rPr>
                <w:rFonts w:ascii="Times New Roman" w:hAnsi="Times New Roman"/>
                <w:b w:val="0"/>
                <w:i w:val="0"/>
                <w:sz w:val="20"/>
              </w:rPr>
              <w:t>0.62 (0.45–0.87)</w:t>
            </w:r>
          </w:p>
        </w:tc>
        <w:tc>
          <w:tcPr>
            <w:tcW w:type="dxa" w:w="1814"/>
          </w:tcPr>
          <w:p>
            <w:pPr>
              <w:spacing w:line="240" w:lineRule="auto" w:after="40"/>
              <w:jc w:val="center"/>
            </w:pPr>
            <w:r/>
            <w:r>
              <w:rPr>
                <w:rFonts w:ascii="Times New Roman" w:hAnsi="Times New Roman"/>
                <w:b w:val="0"/>
                <w:i w:val="0"/>
                <w:sz w:val="20"/>
              </w:rPr>
              <w:t>0.005</w:t>
            </w:r>
          </w:p>
        </w:tc>
      </w:tr>
      <w:tr>
        <w:tc>
          <w:tcPr>
            <w:tcW w:type="dxa" w:w="1814"/>
          </w:tcPr>
          <w:p>
            <w:pPr>
              <w:spacing w:line="240" w:lineRule="auto" w:after="40"/>
            </w:pPr>
            <w:r/>
            <w:r>
              <w:rPr>
                <w:rFonts w:ascii="Times New Roman" w:hAnsi="Times New Roman"/>
                <w:b w:val="0"/>
                <w:i w:val="0"/>
                <w:sz w:val="20"/>
              </w:rPr>
              <w:t>Female</w:t>
            </w:r>
          </w:p>
        </w:tc>
        <w:tc>
          <w:tcPr>
            <w:tcW w:type="dxa" w:w="1814"/>
          </w:tcPr>
          <w:p>
            <w:pPr>
              <w:spacing w:line="240" w:lineRule="auto" w:after="40"/>
              <w:jc w:val="center"/>
            </w:pPr>
            <w:r/>
            <w:r>
              <w:rPr>
                <w:rFonts w:ascii="Times New Roman" w:hAnsi="Times New Roman"/>
                <w:b w:val="0"/>
                <w:i w:val="0"/>
                <w:sz w:val="20"/>
              </w:rPr>
              <w:t>1.41 (1.21–1.64)</w:t>
            </w:r>
          </w:p>
        </w:tc>
        <w:tc>
          <w:tcPr>
            <w:tcW w:type="dxa" w:w="1814"/>
          </w:tcPr>
          <w:p>
            <w:pPr>
              <w:spacing w:line="240" w:lineRule="auto" w:after="40"/>
              <w:jc w:val="center"/>
            </w:pPr>
            <w:r/>
            <w:r>
              <w:rPr>
                <w:rFonts w:ascii="Times New Roman" w:hAnsi="Times New Roman"/>
                <w:b w:val="0"/>
                <w:i w:val="0"/>
                <w:sz w:val="20"/>
              </w:rPr>
              <w:t>&lt;0.001</w:t>
            </w:r>
          </w:p>
        </w:tc>
        <w:tc>
          <w:tcPr>
            <w:tcW w:type="dxa" w:w="1814"/>
          </w:tcPr>
          <w:p>
            <w:pPr>
              <w:spacing w:line="240" w:lineRule="auto" w:after="40"/>
              <w:jc w:val="center"/>
            </w:pPr>
            <w:r/>
            <w:r>
              <w:rPr>
                <w:rFonts w:ascii="Times New Roman" w:hAnsi="Times New Roman"/>
                <w:b w:val="0"/>
                <w:i w:val="0"/>
                <w:sz w:val="20"/>
              </w:rPr>
              <w:t>0.95 (0.81–1.11)</w:t>
            </w:r>
          </w:p>
        </w:tc>
        <w:tc>
          <w:tcPr>
            <w:tcW w:type="dxa" w:w="1814"/>
          </w:tcPr>
          <w:p>
            <w:pPr>
              <w:spacing w:line="240" w:lineRule="auto" w:after="40"/>
              <w:jc w:val="center"/>
            </w:pPr>
            <w:r/>
            <w:r>
              <w:rPr>
                <w:rFonts w:ascii="Times New Roman" w:hAnsi="Times New Roman"/>
                <w:b w:val="0"/>
                <w:i w:val="0"/>
                <w:sz w:val="20"/>
              </w:rPr>
              <w:t>0.526</w:t>
            </w:r>
          </w:p>
        </w:tc>
      </w:tr>
      <w:tr>
        <w:tc>
          <w:tcPr>
            <w:tcW w:type="dxa" w:w="1814"/>
          </w:tcPr>
          <w:p>
            <w:pPr>
              <w:spacing w:line="240" w:lineRule="auto" w:after="40"/>
            </w:pPr>
            <w:r/>
            <w:r>
              <w:rPr>
                <w:rFonts w:ascii="Times New Roman" w:hAnsi="Times New Roman"/>
                <w:b w:val="0"/>
                <w:i w:val="0"/>
                <w:sz w:val="20"/>
              </w:rPr>
              <w:t>No formal education</w:t>
            </w:r>
          </w:p>
        </w:tc>
        <w:tc>
          <w:tcPr>
            <w:tcW w:type="dxa" w:w="1814"/>
          </w:tcPr>
          <w:p>
            <w:pPr>
              <w:spacing w:line="240" w:lineRule="auto" w:after="40"/>
              <w:jc w:val="center"/>
            </w:pPr>
            <w:r/>
            <w:r>
              <w:rPr>
                <w:rFonts w:ascii="Times New Roman" w:hAnsi="Times New Roman"/>
                <w:b w:val="0"/>
                <w:i w:val="0"/>
                <w:sz w:val="20"/>
              </w:rPr>
              <w:t>1.18 (1.01–1.37)</w:t>
            </w:r>
          </w:p>
        </w:tc>
        <w:tc>
          <w:tcPr>
            <w:tcW w:type="dxa" w:w="1814"/>
          </w:tcPr>
          <w:p>
            <w:pPr>
              <w:spacing w:line="240" w:lineRule="auto" w:after="40"/>
              <w:jc w:val="center"/>
            </w:pPr>
            <w:r/>
            <w:r>
              <w:rPr>
                <w:rFonts w:ascii="Times New Roman" w:hAnsi="Times New Roman"/>
                <w:b w:val="0"/>
                <w:i w:val="0"/>
                <w:sz w:val="20"/>
              </w:rPr>
              <w:t>0.037</w:t>
            </w:r>
          </w:p>
        </w:tc>
        <w:tc>
          <w:tcPr>
            <w:tcW w:type="dxa" w:w="1814"/>
          </w:tcPr>
          <w:p>
            <w:pPr>
              <w:spacing w:line="240" w:lineRule="auto" w:after="40"/>
              <w:jc w:val="center"/>
            </w:pPr>
            <w:r/>
            <w:r>
              <w:rPr>
                <w:rFonts w:ascii="Times New Roman" w:hAnsi="Times New Roman"/>
                <w:b w:val="0"/>
                <w:i w:val="0"/>
                <w:sz w:val="20"/>
              </w:rPr>
              <w:t>1.05 (0.88–1.26)</w:t>
            </w:r>
          </w:p>
        </w:tc>
        <w:tc>
          <w:tcPr>
            <w:tcW w:type="dxa" w:w="1814"/>
          </w:tcPr>
          <w:p>
            <w:pPr>
              <w:spacing w:line="240" w:lineRule="auto" w:after="40"/>
              <w:jc w:val="center"/>
            </w:pPr>
            <w:r/>
            <w:r>
              <w:rPr>
                <w:rFonts w:ascii="Times New Roman" w:hAnsi="Times New Roman"/>
                <w:b w:val="0"/>
                <w:i w:val="0"/>
                <w:sz w:val="20"/>
              </w:rPr>
              <w:t>0.584</w:t>
            </w:r>
          </w:p>
        </w:tc>
      </w:tr>
      <w:tr>
        <w:tc>
          <w:tcPr>
            <w:tcW w:type="dxa" w:w="1814"/>
          </w:tcPr>
          <w:p>
            <w:pPr>
              <w:spacing w:line="240" w:lineRule="auto" w:after="40"/>
            </w:pPr>
            <w:r/>
            <w:r>
              <w:rPr>
                <w:rFonts w:ascii="Times New Roman" w:hAnsi="Times New Roman"/>
                <w:b w:val="0"/>
                <w:i w:val="0"/>
                <w:sz w:val="20"/>
              </w:rPr>
              <w:t>Some walking difficulty</w:t>
            </w:r>
          </w:p>
        </w:tc>
        <w:tc>
          <w:tcPr>
            <w:tcW w:type="dxa" w:w="1814"/>
          </w:tcPr>
          <w:p>
            <w:pPr>
              <w:spacing w:line="240" w:lineRule="auto" w:after="40"/>
              <w:jc w:val="center"/>
            </w:pPr>
            <w:r/>
            <w:r>
              <w:rPr>
                <w:rFonts w:ascii="Times New Roman" w:hAnsi="Times New Roman"/>
                <w:b w:val="0"/>
                <w:i w:val="0"/>
                <w:sz w:val="20"/>
              </w:rPr>
              <w:t>2.11 (1.72–2.59)</w:t>
            </w:r>
          </w:p>
        </w:tc>
        <w:tc>
          <w:tcPr>
            <w:tcW w:type="dxa" w:w="1814"/>
          </w:tcPr>
          <w:p>
            <w:pPr>
              <w:spacing w:line="240" w:lineRule="auto" w:after="40"/>
              <w:jc w:val="center"/>
            </w:pPr>
            <w:r/>
            <w:r>
              <w:rPr>
                <w:rFonts w:ascii="Times New Roman" w:hAnsi="Times New Roman"/>
                <w:b w:val="0"/>
                <w:i w:val="0"/>
                <w:sz w:val="20"/>
              </w:rPr>
              <w:t>&lt;0.001</w:t>
            </w:r>
          </w:p>
        </w:tc>
        <w:tc>
          <w:tcPr>
            <w:tcW w:type="dxa" w:w="1814"/>
          </w:tcPr>
          <w:p>
            <w:pPr>
              <w:spacing w:line="240" w:lineRule="auto" w:after="40"/>
              <w:jc w:val="center"/>
            </w:pPr>
            <w:r/>
            <w:r>
              <w:rPr>
                <w:rFonts w:ascii="Times New Roman" w:hAnsi="Times New Roman"/>
                <w:b w:val="0"/>
                <w:i w:val="0"/>
                <w:sz w:val="20"/>
              </w:rPr>
              <w:t>1.67 (1.39–2.01)</w:t>
            </w:r>
          </w:p>
        </w:tc>
        <w:tc>
          <w:tcPr>
            <w:tcW w:type="dxa" w:w="1814"/>
          </w:tcPr>
          <w:p>
            <w:pPr>
              <w:spacing w:line="240" w:lineRule="auto" w:after="40"/>
              <w:jc w:val="center"/>
            </w:pPr>
            <w:r/>
            <w:r>
              <w:rPr>
                <w:rFonts w:ascii="Times New Roman" w:hAnsi="Times New Roman"/>
                <w:b w:val="0"/>
                <w:i w:val="0"/>
                <w:sz w:val="20"/>
              </w:rPr>
              <w:t>&lt;0.001</w:t>
            </w:r>
          </w:p>
        </w:tc>
      </w:tr>
      <w:tr>
        <w:tc>
          <w:tcPr>
            <w:tcW w:type="dxa" w:w="1814"/>
          </w:tcPr>
          <w:p>
            <w:pPr>
              <w:spacing w:line="240" w:lineRule="auto" w:after="40"/>
            </w:pPr>
            <w:r/>
            <w:r>
              <w:rPr>
                <w:rFonts w:ascii="Times New Roman" w:hAnsi="Times New Roman"/>
                <w:b w:val="0"/>
                <w:i w:val="0"/>
                <w:sz w:val="20"/>
              </w:rPr>
              <w:t>Severe walking difficulty or unable</w:t>
            </w:r>
          </w:p>
        </w:tc>
        <w:tc>
          <w:tcPr>
            <w:tcW w:type="dxa" w:w="1814"/>
          </w:tcPr>
          <w:p>
            <w:pPr>
              <w:spacing w:line="240" w:lineRule="auto" w:after="40"/>
              <w:jc w:val="center"/>
            </w:pPr>
            <w:r/>
            <w:r>
              <w:rPr>
                <w:rFonts w:ascii="Times New Roman" w:hAnsi="Times New Roman"/>
                <w:b w:val="0"/>
                <w:i w:val="0"/>
                <w:sz w:val="20"/>
              </w:rPr>
              <w:t>3.36 (2.64–4.27)</w:t>
            </w:r>
          </w:p>
        </w:tc>
        <w:tc>
          <w:tcPr>
            <w:tcW w:type="dxa" w:w="1814"/>
          </w:tcPr>
          <w:p>
            <w:pPr>
              <w:spacing w:line="240" w:lineRule="auto" w:after="40"/>
              <w:jc w:val="center"/>
            </w:pPr>
            <w:r/>
            <w:r>
              <w:rPr>
                <w:rFonts w:ascii="Times New Roman" w:hAnsi="Times New Roman"/>
                <w:b w:val="0"/>
                <w:i w:val="0"/>
                <w:sz w:val="20"/>
              </w:rPr>
              <w:t>&lt;0.001</w:t>
            </w:r>
          </w:p>
        </w:tc>
        <w:tc>
          <w:tcPr>
            <w:tcW w:type="dxa" w:w="1814"/>
          </w:tcPr>
          <w:p>
            <w:pPr>
              <w:spacing w:line="240" w:lineRule="auto" w:after="40"/>
              <w:jc w:val="center"/>
            </w:pPr>
            <w:r/>
            <w:r>
              <w:rPr>
                <w:rFonts w:ascii="Times New Roman" w:hAnsi="Times New Roman"/>
                <w:b w:val="0"/>
                <w:i w:val="0"/>
                <w:sz w:val="20"/>
              </w:rPr>
              <w:t>1.72 (1.33–2.23)</w:t>
            </w:r>
          </w:p>
        </w:tc>
        <w:tc>
          <w:tcPr>
            <w:tcW w:type="dxa" w:w="1814"/>
          </w:tcPr>
          <w:p>
            <w:pPr>
              <w:spacing w:line="240" w:lineRule="auto" w:after="40"/>
              <w:jc w:val="center"/>
            </w:pPr>
            <w:r/>
            <w:r>
              <w:rPr>
                <w:rFonts w:ascii="Times New Roman" w:hAnsi="Times New Roman"/>
                <w:b w:val="0"/>
                <w:i w:val="0"/>
                <w:sz w:val="20"/>
              </w:rPr>
              <w:t>&lt;0.001</w:t>
            </w:r>
          </w:p>
        </w:tc>
      </w:tr>
      <w:tr>
        <w:tc>
          <w:tcPr>
            <w:tcW w:type="dxa" w:w="1814"/>
          </w:tcPr>
          <w:p>
            <w:pPr>
              <w:spacing w:line="240" w:lineRule="auto" w:after="40"/>
            </w:pPr>
            <w:r/>
            <w:r>
              <w:rPr>
                <w:rFonts w:ascii="Times New Roman" w:hAnsi="Times New Roman"/>
                <w:b w:val="0"/>
                <w:i w:val="0"/>
                <w:sz w:val="20"/>
              </w:rPr>
              <w:t>≥1 ADL dependency</w:t>
            </w:r>
          </w:p>
        </w:tc>
        <w:tc>
          <w:tcPr>
            <w:tcW w:type="dxa" w:w="1814"/>
          </w:tcPr>
          <w:p>
            <w:pPr>
              <w:spacing w:line="240" w:lineRule="auto" w:after="40"/>
              <w:jc w:val="center"/>
            </w:pPr>
            <w:r/>
            <w:r>
              <w:rPr>
                <w:rFonts w:ascii="Times New Roman" w:hAnsi="Times New Roman"/>
                <w:b w:val="0"/>
                <w:i w:val="0"/>
                <w:sz w:val="20"/>
              </w:rPr>
              <w:t>1.65 (1.40–1.94)</w:t>
            </w:r>
          </w:p>
        </w:tc>
        <w:tc>
          <w:tcPr>
            <w:tcW w:type="dxa" w:w="1814"/>
          </w:tcPr>
          <w:p>
            <w:pPr>
              <w:spacing w:line="240" w:lineRule="auto" w:after="40"/>
              <w:jc w:val="center"/>
            </w:pPr>
            <w:r/>
            <w:r>
              <w:rPr>
                <w:rFonts w:ascii="Times New Roman" w:hAnsi="Times New Roman"/>
                <w:b w:val="0"/>
                <w:i w:val="0"/>
                <w:sz w:val="20"/>
              </w:rPr>
              <w:t>&lt;0.001</w:t>
            </w:r>
          </w:p>
        </w:tc>
        <w:tc>
          <w:tcPr>
            <w:tcW w:type="dxa" w:w="1814"/>
          </w:tcPr>
          <w:p>
            <w:pPr>
              <w:spacing w:line="240" w:lineRule="auto" w:after="40"/>
              <w:jc w:val="center"/>
            </w:pPr>
            <w:r/>
            <w:r>
              <w:rPr>
                <w:rFonts w:ascii="Times New Roman" w:hAnsi="Times New Roman"/>
                <w:b w:val="0"/>
                <w:i w:val="0"/>
                <w:sz w:val="20"/>
              </w:rPr>
              <w:t>0.98 (0.79–1.21)</w:t>
            </w:r>
          </w:p>
        </w:tc>
        <w:tc>
          <w:tcPr>
            <w:tcW w:type="dxa" w:w="1814"/>
          </w:tcPr>
          <w:p>
            <w:pPr>
              <w:spacing w:line="240" w:lineRule="auto" w:after="40"/>
              <w:jc w:val="center"/>
            </w:pPr>
            <w:r/>
            <w:r>
              <w:rPr>
                <w:rFonts w:ascii="Times New Roman" w:hAnsi="Times New Roman"/>
                <w:b w:val="0"/>
                <w:i w:val="0"/>
                <w:sz w:val="20"/>
              </w:rPr>
              <w:t>0.820</w:t>
            </w:r>
          </w:p>
        </w:tc>
      </w:tr>
      <w:tr>
        <w:tc>
          <w:tcPr>
            <w:tcW w:type="dxa" w:w="1814"/>
          </w:tcPr>
          <w:p>
            <w:pPr>
              <w:spacing w:line="240" w:lineRule="auto" w:after="40"/>
            </w:pPr>
            <w:r/>
            <w:r>
              <w:rPr>
                <w:rFonts w:ascii="Times New Roman" w:hAnsi="Times New Roman"/>
                <w:b w:val="0"/>
                <w:i w:val="0"/>
                <w:sz w:val="20"/>
              </w:rPr>
              <w:t>Poor self-rated health</w:t>
            </w:r>
          </w:p>
        </w:tc>
        <w:tc>
          <w:tcPr>
            <w:tcW w:type="dxa" w:w="1814"/>
          </w:tcPr>
          <w:p>
            <w:pPr>
              <w:spacing w:line="240" w:lineRule="auto" w:after="40"/>
              <w:jc w:val="center"/>
            </w:pPr>
            <w:r/>
            <w:r>
              <w:rPr>
                <w:rFonts w:ascii="Times New Roman" w:hAnsi="Times New Roman"/>
                <w:b w:val="0"/>
                <w:i w:val="0"/>
                <w:sz w:val="20"/>
              </w:rPr>
              <w:t>1.39 (1.19–1.62)</w:t>
            </w:r>
          </w:p>
        </w:tc>
        <w:tc>
          <w:tcPr>
            <w:tcW w:type="dxa" w:w="1814"/>
          </w:tcPr>
          <w:p>
            <w:pPr>
              <w:spacing w:line="240" w:lineRule="auto" w:after="40"/>
              <w:jc w:val="center"/>
            </w:pPr>
            <w:r/>
            <w:r>
              <w:rPr>
                <w:rFonts w:ascii="Times New Roman" w:hAnsi="Times New Roman"/>
                <w:b w:val="0"/>
                <w:i w:val="0"/>
                <w:sz w:val="20"/>
              </w:rPr>
              <w:t>&lt;0.001</w:t>
            </w:r>
          </w:p>
        </w:tc>
        <w:tc>
          <w:tcPr>
            <w:tcW w:type="dxa" w:w="1814"/>
          </w:tcPr>
          <w:p>
            <w:pPr>
              <w:spacing w:line="240" w:lineRule="auto" w:after="40"/>
              <w:jc w:val="center"/>
            </w:pPr>
            <w:r/>
            <w:r>
              <w:rPr>
                <w:rFonts w:ascii="Times New Roman" w:hAnsi="Times New Roman"/>
                <w:b w:val="0"/>
                <w:i w:val="0"/>
                <w:sz w:val="20"/>
              </w:rPr>
              <w:t>1.15 (0.95–1.37)</w:t>
            </w:r>
          </w:p>
        </w:tc>
        <w:tc>
          <w:tcPr>
            <w:tcW w:type="dxa" w:w="1814"/>
          </w:tcPr>
          <w:p>
            <w:pPr>
              <w:spacing w:line="240" w:lineRule="auto" w:after="40"/>
              <w:jc w:val="center"/>
            </w:pPr>
            <w:r/>
            <w:r>
              <w:rPr>
                <w:rFonts w:ascii="Times New Roman" w:hAnsi="Times New Roman"/>
                <w:b w:val="0"/>
                <w:i w:val="0"/>
                <w:sz w:val="20"/>
              </w:rPr>
              <w:t>0.146</w:t>
            </w:r>
          </w:p>
        </w:tc>
      </w:tr>
      <w:tr>
        <w:tc>
          <w:tcPr>
            <w:tcW w:type="dxa" w:w="1814"/>
          </w:tcPr>
          <w:p>
            <w:pPr>
              <w:spacing w:line="240" w:lineRule="auto" w:after="40"/>
            </w:pPr>
            <w:r/>
            <w:r>
              <w:rPr>
                <w:rFonts w:ascii="Times New Roman" w:hAnsi="Times New Roman"/>
                <w:b w:val="0"/>
                <w:i w:val="0"/>
                <w:sz w:val="20"/>
              </w:rPr>
              <w:t>Self-reported pedestrian-travel difficulty</w:t>
            </w:r>
          </w:p>
        </w:tc>
        <w:tc>
          <w:tcPr>
            <w:tcW w:type="dxa" w:w="1814"/>
          </w:tcPr>
          <w:p>
            <w:pPr>
              <w:spacing w:line="240" w:lineRule="auto" w:after="40"/>
              <w:jc w:val="center"/>
            </w:pPr>
            <w:r/>
            <w:r>
              <w:rPr>
                <w:rFonts w:ascii="Times New Roman" w:hAnsi="Times New Roman"/>
                <w:b w:val="0"/>
                <w:i w:val="0"/>
                <w:sz w:val="20"/>
              </w:rPr>
              <w:t>1.48 (1.26–1.74)</w:t>
            </w:r>
          </w:p>
        </w:tc>
        <w:tc>
          <w:tcPr>
            <w:tcW w:type="dxa" w:w="1814"/>
          </w:tcPr>
          <w:p>
            <w:pPr>
              <w:spacing w:line="240" w:lineRule="auto" w:after="40"/>
              <w:jc w:val="center"/>
            </w:pPr>
            <w:r/>
            <w:r>
              <w:rPr>
                <w:rFonts w:ascii="Times New Roman" w:hAnsi="Times New Roman"/>
                <w:b w:val="0"/>
                <w:i w:val="0"/>
                <w:sz w:val="20"/>
              </w:rPr>
              <w:t>&lt;0.001</w:t>
            </w:r>
          </w:p>
        </w:tc>
        <w:tc>
          <w:tcPr>
            <w:tcW w:type="dxa" w:w="1814"/>
          </w:tcPr>
          <w:p>
            <w:pPr>
              <w:spacing w:line="240" w:lineRule="auto" w:after="40"/>
              <w:jc w:val="center"/>
            </w:pPr>
            <w:r/>
            <w:r>
              <w:rPr>
                <w:rFonts w:ascii="Times New Roman" w:hAnsi="Times New Roman"/>
                <w:b w:val="0"/>
                <w:i w:val="0"/>
                <w:sz w:val="20"/>
              </w:rPr>
              <w:t>1.36 (1.13–1.64)</w:t>
            </w:r>
          </w:p>
        </w:tc>
        <w:tc>
          <w:tcPr>
            <w:tcW w:type="dxa" w:w="1814"/>
          </w:tcPr>
          <w:p>
            <w:pPr>
              <w:spacing w:line="240" w:lineRule="auto" w:after="40"/>
              <w:jc w:val="center"/>
            </w:pPr>
            <w:r/>
            <w:r>
              <w:rPr>
                <w:rFonts w:ascii="Times New Roman" w:hAnsi="Times New Roman"/>
                <w:b w:val="0"/>
                <w:i w:val="0"/>
                <w:sz w:val="20"/>
              </w:rPr>
              <w:t>0.001</w:t>
            </w:r>
          </w:p>
        </w:tc>
      </w:tr>
      <w:tr>
        <w:tc>
          <w:tcPr>
            <w:tcW w:type="dxa" w:w="1814"/>
          </w:tcPr>
          <w:p>
            <w:pPr>
              <w:spacing w:line="240" w:lineRule="auto" w:after="40"/>
            </w:pPr>
            <w:r/>
            <w:r>
              <w:rPr>
                <w:rFonts w:ascii="Times New Roman" w:hAnsi="Times New Roman"/>
                <w:b w:val="0"/>
                <w:i w:val="0"/>
                <w:sz w:val="20"/>
              </w:rPr>
              <w:t>Self-reported dwelling difficulties</w:t>
            </w:r>
          </w:p>
        </w:tc>
        <w:tc>
          <w:tcPr>
            <w:tcW w:type="dxa" w:w="1814"/>
          </w:tcPr>
          <w:p>
            <w:pPr>
              <w:spacing w:line="240" w:lineRule="auto" w:after="40"/>
              <w:jc w:val="center"/>
            </w:pPr>
            <w:r/>
            <w:r>
              <w:rPr>
                <w:rFonts w:ascii="Times New Roman" w:hAnsi="Times New Roman"/>
                <w:b w:val="0"/>
                <w:i w:val="0"/>
                <w:sz w:val="20"/>
              </w:rPr>
              <w:t>1.23 (1.04–1.45)</w:t>
            </w:r>
          </w:p>
        </w:tc>
        <w:tc>
          <w:tcPr>
            <w:tcW w:type="dxa" w:w="1814"/>
          </w:tcPr>
          <w:p>
            <w:pPr>
              <w:spacing w:line="240" w:lineRule="auto" w:after="40"/>
              <w:jc w:val="center"/>
            </w:pPr>
            <w:r/>
            <w:r>
              <w:rPr>
                <w:rFonts w:ascii="Times New Roman" w:hAnsi="Times New Roman"/>
                <w:b w:val="0"/>
                <w:i w:val="0"/>
                <w:sz w:val="20"/>
              </w:rPr>
              <w:t>0.017</w:t>
            </w:r>
          </w:p>
        </w:tc>
        <w:tc>
          <w:tcPr>
            <w:tcW w:type="dxa" w:w="1814"/>
          </w:tcPr>
          <w:p>
            <w:pPr>
              <w:spacing w:line="240" w:lineRule="auto" w:after="40"/>
              <w:jc w:val="center"/>
            </w:pPr>
            <w:r/>
            <w:r>
              <w:rPr>
                <w:rFonts w:ascii="Times New Roman" w:hAnsi="Times New Roman"/>
                <w:b w:val="0"/>
                <w:i w:val="0"/>
                <w:sz w:val="20"/>
              </w:rPr>
              <w:t>1.23 (0.99–1.53)</w:t>
            </w:r>
          </w:p>
        </w:tc>
        <w:tc>
          <w:tcPr>
            <w:tcW w:type="dxa" w:w="1814"/>
          </w:tcPr>
          <w:p>
            <w:pPr>
              <w:spacing w:line="240" w:lineRule="auto" w:after="40"/>
              <w:jc w:val="center"/>
            </w:pPr>
            <w:r/>
            <w:r>
              <w:rPr>
                <w:rFonts w:ascii="Times New Roman" w:hAnsi="Times New Roman"/>
                <w:b w:val="0"/>
                <w:i w:val="0"/>
                <w:sz w:val="20"/>
              </w:rPr>
              <w:t>0.064</w:t>
            </w:r>
          </w:p>
        </w:tc>
      </w:tr>
      <w:tr>
        <w:tc>
          <w:tcPr>
            <w:tcW w:type="dxa" w:w="1814"/>
          </w:tcPr>
          <w:p>
            <w:pPr>
              <w:spacing w:line="240" w:lineRule="auto" w:after="40"/>
            </w:pPr>
            <w:r/>
            <w:r>
              <w:rPr>
                <w:rFonts w:ascii="Times New Roman" w:hAnsi="Times New Roman"/>
                <w:b w:val="0"/>
                <w:i w:val="0"/>
                <w:sz w:val="20"/>
              </w:rPr>
              <w:t>Observations</w:t>
            </w:r>
          </w:p>
        </w:tc>
        <w:tc>
          <w:tcPr>
            <w:tcW w:type="dxa" w:w="1814"/>
          </w:tcPr>
          <w:p>
            <w:pPr>
              <w:spacing w:line="240" w:lineRule="auto" w:after="40"/>
              <w:jc w:val="center"/>
            </w:pPr>
            <w:r/>
            <w:r>
              <w:rPr>
                <w:rFonts w:ascii="Times New Roman" w:hAnsi="Times New Roman"/>
                <w:b w:val="0"/>
                <w:i w:val="0"/>
                <w:sz w:val="20"/>
              </w:rPr>
              <w:t>10324</w:t>
            </w:r>
          </w:p>
        </w:tc>
        <w:tc>
          <w:tcPr>
            <w:tcW w:type="dxa" w:w="1814"/>
          </w:tcPr>
          <w:p>
            <w:pPr>
              <w:spacing w:line="240" w:lineRule="auto" w:after="40"/>
            </w:pPr>
            <w:r/>
            <w:r>
              <w:rPr>
                <w:rFonts w:ascii="Times New Roman" w:hAnsi="Times New Roman"/>
                <w:b w:val="0"/>
                <w:i w:val="0"/>
                <w:sz w:val="20"/>
              </w:rPr>
            </w:r>
          </w:p>
        </w:tc>
        <w:tc>
          <w:tcPr>
            <w:tcW w:type="dxa" w:w="1814"/>
          </w:tcPr>
          <w:p>
            <w:pPr>
              <w:spacing w:line="240" w:lineRule="auto" w:after="40"/>
              <w:jc w:val="center"/>
            </w:pPr>
            <w:r/>
            <w:r>
              <w:rPr>
                <w:rFonts w:ascii="Times New Roman" w:hAnsi="Times New Roman"/>
                <w:b w:val="0"/>
                <w:i w:val="0"/>
                <w:sz w:val="20"/>
              </w:rPr>
              <w:t>9926</w:t>
            </w:r>
          </w:p>
        </w:tc>
        <w:tc>
          <w:tcPr>
            <w:tcW w:type="dxa" w:w="1814"/>
          </w:tcPr>
          <w:p>
            <w:pPr>
              <w:spacing w:line="240" w:lineRule="auto" w:after="40"/>
            </w:pPr>
            <w:r/>
            <w:r>
              <w:rPr>
                <w:rFonts w:ascii="Times New Roman" w:hAnsi="Times New Roman"/>
                <w:b w:val="0"/>
                <w:i w:val="0"/>
                <w:sz w:val="20"/>
              </w:rPr>
            </w:r>
          </w:p>
        </w:tc>
      </w:tr>
      <w:tr>
        <w:tc>
          <w:tcPr>
            <w:tcW w:type="dxa" w:w="1814"/>
          </w:tcPr>
          <w:p>
            <w:pPr>
              <w:spacing w:line="240" w:lineRule="auto" w:after="40"/>
            </w:pPr>
            <w:r/>
            <w:r>
              <w:rPr>
                <w:rFonts w:ascii="Times New Roman" w:hAnsi="Times New Roman"/>
                <w:b w:val="0"/>
                <w:i w:val="0"/>
                <w:sz w:val="20"/>
              </w:rPr>
              <w:t>Outcome events</w:t>
            </w:r>
          </w:p>
        </w:tc>
        <w:tc>
          <w:tcPr>
            <w:tcW w:type="dxa" w:w="1814"/>
          </w:tcPr>
          <w:p>
            <w:pPr>
              <w:spacing w:line="240" w:lineRule="auto" w:after="40"/>
              <w:jc w:val="center"/>
            </w:pPr>
            <w:r/>
            <w:r>
              <w:rPr>
                <w:rFonts w:ascii="Times New Roman" w:hAnsi="Times New Roman"/>
                <w:b w:val="0"/>
                <w:i w:val="0"/>
                <w:sz w:val="20"/>
              </w:rPr>
              <w:t>1441</w:t>
            </w:r>
          </w:p>
        </w:tc>
        <w:tc>
          <w:tcPr>
            <w:tcW w:type="dxa" w:w="1814"/>
          </w:tcPr>
          <w:p>
            <w:pPr>
              <w:spacing w:line="240" w:lineRule="auto" w:after="40"/>
            </w:pPr>
            <w:r/>
            <w:r>
              <w:rPr>
                <w:rFonts w:ascii="Times New Roman" w:hAnsi="Times New Roman"/>
                <w:b w:val="0"/>
                <w:i w:val="0"/>
                <w:sz w:val="20"/>
              </w:rPr>
            </w:r>
          </w:p>
        </w:tc>
        <w:tc>
          <w:tcPr>
            <w:tcW w:type="dxa" w:w="1814"/>
          </w:tcPr>
          <w:p>
            <w:pPr>
              <w:spacing w:line="240" w:lineRule="auto" w:after="40"/>
              <w:jc w:val="center"/>
            </w:pPr>
            <w:r/>
            <w:r>
              <w:rPr>
                <w:rFonts w:ascii="Times New Roman" w:hAnsi="Times New Roman"/>
                <w:b w:val="0"/>
                <w:i w:val="0"/>
                <w:sz w:val="20"/>
              </w:rPr>
              <w:t>1043</w:t>
            </w:r>
          </w:p>
        </w:tc>
        <w:tc>
          <w:tcPr>
            <w:tcW w:type="dxa" w:w="1814"/>
          </w:tcPr>
          <w:p>
            <w:pPr>
              <w:spacing w:line="240" w:lineRule="auto" w:after="40"/>
            </w:pPr>
            <w:r/>
            <w:r>
              <w:rPr>
                <w:rFonts w:ascii="Times New Roman" w:hAnsi="Times New Roman"/>
                <w:b w:val="0"/>
                <w:i w:val="0"/>
                <w:sz w:val="20"/>
              </w:rPr>
            </w:r>
          </w:p>
        </w:tc>
      </w:tr>
    </w:tbl>
    <w:p>
      <w:pPr>
        <w:spacing w:line="240" w:lineRule="auto" w:after="240"/>
      </w:pPr>
      <w:r>
        <w:rPr>
          <w:b w:val="0"/>
          <w:i w:val="0"/>
          <w:sz w:val="18"/>
        </w:rPr>
        <w:t>Separate survey-weighted logistic regressions compared in-home-only fallers and away-from-home-only fallers with participants reporting no fall. Each model included all displayed covariates and 11 NUTS-1 region indicators (not shown). Weights were normalized to analytic sample size; HC1 confidence intervals and p-values are approximate because clustering and stratification identifiers were unavailable. The environmental indicators were self-reported. These are mutually adjusted cross-sectional associations, not tests of causes or intervention effects. Model exclusions are detailed in Table S2; the direct comparison is in Table S8.</w:t>
      </w:r>
    </w:p>
    <w:p>
      <w:pPr>
        <w:spacing w:line="240" w:lineRule="auto" w:after="80"/>
      </w:pPr>
      <w:r>
        <w:rPr>
          <w:b/>
          <w:i w:val="0"/>
          <w:sz w:val="20"/>
        </w:rPr>
        <w:t>Table S2  Analytic sample derivation and model-specific exclusions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12" w:color="000000"/>
          <w:bottom w:val="single" w:sz="12" w:color="000000"/>
          <w:left w:val="none"/>
          <w:right w:val="none"/>
          <w:insideH w:val="none"/>
          <w:insideV w:val="none"/>
        </w:tblBorders>
      </w:tblPr>
      <w:tblGrid>
        <w:gridCol w:w="1814"/>
        <w:gridCol w:w="1814"/>
        <w:gridCol w:w="1814"/>
        <w:gridCol w:w="1814"/>
        <w:gridCol w:w="1814"/>
      </w:tblGrid>
      <w:tr>
        <w:trPr>
          <w:tblHeader w:val="true"/>
        </w:trPr>
        <w:tc>
          <w:tcPr>
            <w:tcW w:type="dxa" w:w="1814"/>
            <w:tcBorders>
              <w:bottom w:val="single" w:sz="8" w:color="000000"/>
            </w:tcBorders>
          </w:tcPr>
          <w:p>
            <w:pPr>
              <w:spacing w:line="240" w:lineRule="auto" w:after="40"/>
            </w:pPr>
            <w:r/>
            <w:r>
              <w:rPr>
                <w:rFonts w:ascii="Times New Roman" w:hAnsi="Times New Roman"/>
                <w:b/>
                <w:i w:val="0"/>
                <w:sz w:val="20"/>
              </w:rPr>
              <w:t>Stage or group</w:t>
            </w:r>
          </w:p>
        </w:tc>
        <w:tc>
          <w:tcPr>
            <w:tcW w:type="dxa" w:w="1814"/>
            <w:tcBorders>
              <w:bottom w:val="single" w:sz="8" w:color="000000"/>
            </w:tcBorders>
          </w:tcPr>
          <w:p>
            <w:pPr>
              <w:spacing w:line="240" w:lineRule="auto" w:after="40"/>
              <w:jc w:val="center"/>
            </w:pPr>
            <w:r/>
            <w:r>
              <w:rPr>
                <w:rFonts w:ascii="Times New Roman" w:hAnsi="Times New Roman"/>
                <w:b/>
                <w:i w:val="0"/>
                <w:sz w:val="20"/>
              </w:rPr>
              <w:t>Unweighted n</w:t>
            </w:r>
          </w:p>
        </w:tc>
        <w:tc>
          <w:tcPr>
            <w:tcW w:type="dxa" w:w="1814"/>
            <w:tcBorders>
              <w:bottom w:val="single" w:sz="8" w:color="000000"/>
            </w:tcBorders>
          </w:tcPr>
          <w:p>
            <w:pPr>
              <w:spacing w:line="240" w:lineRule="auto" w:after="40"/>
              <w:jc w:val="center"/>
            </w:pPr>
            <w:r/>
            <w:r>
              <w:rPr>
                <w:rFonts w:ascii="Times New Roman" w:hAnsi="Times New Roman"/>
                <w:b/>
                <w:i w:val="0"/>
                <w:sz w:val="20"/>
              </w:rPr>
              <w:t>Outcome events</w:t>
            </w:r>
          </w:p>
        </w:tc>
        <w:tc>
          <w:tcPr>
            <w:tcW w:type="dxa" w:w="1814"/>
            <w:tcBorders>
              <w:bottom w:val="single" w:sz="8" w:color="000000"/>
            </w:tcBorders>
          </w:tcPr>
          <w:p>
            <w:pPr>
              <w:spacing w:line="240" w:lineRule="auto" w:after="40"/>
              <w:jc w:val="center"/>
            </w:pPr>
            <w:r/>
            <w:r>
              <w:rPr>
                <w:rFonts w:ascii="Times New Roman" w:hAnsi="Times New Roman"/>
                <w:b/>
                <w:i w:val="0"/>
                <w:sz w:val="20"/>
              </w:rPr>
              <w:t>Excluded from eligible</w:t>
            </w:r>
          </w:p>
        </w:tc>
        <w:tc>
          <w:tcPr>
            <w:tcW w:type="dxa" w:w="1814"/>
            <w:tcBorders>
              <w:bottom w:val="single" w:sz="8" w:color="000000"/>
            </w:tcBorders>
          </w:tcPr>
          <w:p>
            <w:pPr>
              <w:spacing w:line="240" w:lineRule="auto" w:after="40"/>
            </w:pPr>
            <w:r/>
            <w:r>
              <w:rPr>
                <w:rFonts w:ascii="Times New Roman" w:hAnsi="Times New Roman"/>
                <w:b/>
                <w:i w:val="0"/>
                <w:sz w:val="20"/>
              </w:rPr>
              <w:t>Reason or role</w:t>
            </w:r>
          </w:p>
        </w:tc>
      </w:tr>
      <w:tr>
        <w:tc>
          <w:tcPr>
            <w:tcW w:type="dxa" w:w="1814"/>
          </w:tcPr>
          <w:p>
            <w:pPr>
              <w:spacing w:line="240" w:lineRule="auto" w:after="40"/>
            </w:pPr>
            <w:r/>
            <w:r>
              <w:rPr>
                <w:rFonts w:ascii="Times New Roman" w:hAnsi="Times New Roman"/>
                <w:b/>
                <w:i/>
                <w:sz w:val="20"/>
              </w:rPr>
              <w:t>Participant derivation</w:t>
            </w:r>
          </w:p>
        </w:tc>
        <w:tc>
          <w:tcPr>
            <w:tcW w:type="dxa" w:w="1814"/>
          </w:tcPr>
          <w:p>
            <w:pPr>
              <w:spacing w:line="240" w:lineRule="auto" w:after="40"/>
              <w:jc w:val="center"/>
            </w:pPr>
            <w:r/>
            <w:r>
              <w:rPr>
                <w:rFonts w:ascii="Times New Roman" w:hAnsi="Times New Roman"/>
                <w:b w:val="0"/>
                <w:i w:val="0"/>
                <w:sz w:val="20"/>
              </w:rPr>
            </w:r>
          </w:p>
        </w:tc>
        <w:tc>
          <w:tcPr>
            <w:tcW w:type="dxa" w:w="1814"/>
          </w:tcPr>
          <w:p>
            <w:pPr>
              <w:spacing w:line="240" w:lineRule="auto" w:after="40"/>
              <w:jc w:val="center"/>
            </w:pPr>
            <w:r/>
            <w:r>
              <w:rPr>
                <w:rFonts w:ascii="Times New Roman" w:hAnsi="Times New Roman"/>
                <w:b w:val="0"/>
                <w:i w:val="0"/>
                <w:sz w:val="20"/>
              </w:rPr>
            </w:r>
          </w:p>
        </w:tc>
        <w:tc>
          <w:tcPr>
            <w:tcW w:type="dxa" w:w="1814"/>
          </w:tcPr>
          <w:p>
            <w:pPr>
              <w:spacing w:line="240" w:lineRule="auto" w:after="40"/>
              <w:jc w:val="center"/>
            </w:pPr>
            <w:r/>
            <w:r>
              <w:rPr>
                <w:rFonts w:ascii="Times New Roman" w:hAnsi="Times New Roman"/>
                <w:b w:val="0"/>
                <w:i w:val="0"/>
                <w:sz w:val="20"/>
              </w:rPr>
            </w:r>
          </w:p>
        </w:tc>
        <w:tc>
          <w:tcPr>
            <w:tcW w:type="dxa" w:w="1814"/>
          </w:tcPr>
          <w:p>
            <w:pPr>
              <w:spacing w:line="240" w:lineRule="auto" w:after="40"/>
            </w:pPr>
            <w:r/>
            <w:r>
              <w:rPr>
                <w:rFonts w:ascii="Times New Roman" w:hAnsi="Times New Roman"/>
                <w:b w:val="0"/>
                <w:i w:val="0"/>
                <w:sz w:val="20"/>
              </w:rPr>
            </w:r>
          </w:p>
        </w:tc>
      </w:tr>
      <w:tr>
        <w:tc>
          <w:tcPr>
            <w:tcW w:type="dxa" w:w="1814"/>
          </w:tcPr>
          <w:p>
            <w:pPr>
              <w:spacing w:line="240" w:lineRule="auto" w:after="40"/>
            </w:pPr>
            <w:r/>
            <w:r>
              <w:rPr>
                <w:rFonts w:ascii="Times New Roman" w:hAnsi="Times New Roman"/>
                <w:b w:val="0"/>
                <w:i w:val="0"/>
                <w:sz w:val="20"/>
              </w:rPr>
              <w:t>Source person file: age ≥50 years</w:t>
            </w:r>
          </w:p>
        </w:tc>
        <w:tc>
          <w:tcPr>
            <w:tcW w:type="dxa" w:w="1814"/>
          </w:tcPr>
          <w:p>
            <w:pPr>
              <w:spacing w:line="240" w:lineRule="auto" w:after="40"/>
              <w:jc w:val="center"/>
            </w:pPr>
            <w:r/>
            <w:r>
              <w:rPr>
                <w:rFonts w:ascii="Times New Roman" w:hAnsi="Times New Roman"/>
                <w:b w:val="0"/>
                <w:i w:val="0"/>
                <w:sz w:val="20"/>
              </w:rPr>
              <w:t>29785</w:t>
            </w:r>
          </w:p>
        </w:tc>
        <w:tc>
          <w:tcPr>
            <w:tcW w:type="dxa" w:w="1814"/>
          </w:tcPr>
          <w:p>
            <w:pPr>
              <w:spacing w:line="240" w:lineRule="auto" w:after="40"/>
              <w:jc w:val="center"/>
            </w:pPr>
            <w:r/>
            <w:r>
              <w:rPr>
                <w:rFonts w:ascii="Times New Roman" w:hAnsi="Times New Roman"/>
                <w:b w:val="0"/>
                <w:i w:val="0"/>
                <w:sz w:val="20"/>
              </w:rPr>
            </w:r>
          </w:p>
        </w:tc>
        <w:tc>
          <w:tcPr>
            <w:tcW w:type="dxa" w:w="1814"/>
          </w:tcPr>
          <w:p>
            <w:pPr>
              <w:spacing w:line="240" w:lineRule="auto" w:after="40"/>
              <w:jc w:val="center"/>
            </w:pPr>
            <w:r/>
            <w:r>
              <w:rPr>
                <w:rFonts w:ascii="Times New Roman" w:hAnsi="Times New Roman"/>
                <w:b w:val="0"/>
                <w:i w:val="0"/>
                <w:sz w:val="20"/>
              </w:rPr>
            </w:r>
          </w:p>
        </w:tc>
        <w:tc>
          <w:tcPr>
            <w:tcW w:type="dxa" w:w="1814"/>
          </w:tcPr>
          <w:p>
            <w:pPr>
              <w:spacing w:line="240" w:lineRule="auto" w:after="40"/>
            </w:pPr>
            <w:r/>
            <w:r>
              <w:rPr>
                <w:rFonts w:ascii="Times New Roman" w:hAnsi="Times New Roman"/>
                <w:b w:val="0"/>
                <w:i w:val="0"/>
                <w:sz w:val="20"/>
              </w:rPr>
              <w:t>Starting TYPA person file</w:t>
            </w:r>
          </w:p>
        </w:tc>
      </w:tr>
      <w:tr>
        <w:tc>
          <w:tcPr>
            <w:tcW w:type="dxa" w:w="1814"/>
          </w:tcPr>
          <w:p>
            <w:pPr>
              <w:spacing w:line="240" w:lineRule="auto" w:after="40"/>
            </w:pPr>
            <w:r/>
            <w:r>
              <w:rPr>
                <w:rFonts w:ascii="Times New Roman" w:hAnsi="Times New Roman"/>
                <w:b w:val="0"/>
                <w:i w:val="0"/>
                <w:sz w:val="20"/>
              </w:rPr>
              <w:t>Excluded: age &lt;65 years</w:t>
            </w:r>
          </w:p>
        </w:tc>
        <w:tc>
          <w:tcPr>
            <w:tcW w:type="dxa" w:w="1814"/>
          </w:tcPr>
          <w:p>
            <w:pPr>
              <w:spacing w:line="240" w:lineRule="auto" w:after="40"/>
              <w:jc w:val="center"/>
            </w:pPr>
            <w:r/>
            <w:r>
              <w:rPr>
                <w:rFonts w:ascii="Times New Roman" w:hAnsi="Times New Roman"/>
                <w:b w:val="0"/>
                <w:i w:val="0"/>
                <w:sz w:val="20"/>
              </w:rPr>
              <w:t>18128</w:t>
            </w:r>
          </w:p>
        </w:tc>
        <w:tc>
          <w:tcPr>
            <w:tcW w:type="dxa" w:w="1814"/>
          </w:tcPr>
          <w:p>
            <w:pPr>
              <w:spacing w:line="240" w:lineRule="auto" w:after="40"/>
              <w:jc w:val="center"/>
            </w:pPr>
            <w:r/>
            <w:r>
              <w:rPr>
                <w:rFonts w:ascii="Times New Roman" w:hAnsi="Times New Roman"/>
                <w:b w:val="0"/>
                <w:i w:val="0"/>
                <w:sz w:val="20"/>
              </w:rPr>
            </w:r>
          </w:p>
        </w:tc>
        <w:tc>
          <w:tcPr>
            <w:tcW w:type="dxa" w:w="1814"/>
          </w:tcPr>
          <w:p>
            <w:pPr>
              <w:spacing w:line="240" w:lineRule="auto" w:after="40"/>
              <w:jc w:val="center"/>
            </w:pPr>
            <w:r/>
            <w:r>
              <w:rPr>
                <w:rFonts w:ascii="Times New Roman" w:hAnsi="Times New Roman"/>
                <w:b w:val="0"/>
                <w:i w:val="0"/>
                <w:sz w:val="20"/>
              </w:rPr>
            </w:r>
          </w:p>
        </w:tc>
        <w:tc>
          <w:tcPr>
            <w:tcW w:type="dxa" w:w="1814"/>
          </w:tcPr>
          <w:p>
            <w:pPr>
              <w:spacing w:line="240" w:lineRule="auto" w:after="40"/>
            </w:pPr>
            <w:r/>
            <w:r>
              <w:rPr>
                <w:rFonts w:ascii="Times New Roman" w:hAnsi="Times New Roman"/>
                <w:b w:val="0"/>
                <w:i w:val="0"/>
                <w:sz w:val="20"/>
              </w:rPr>
              <w:t>Prespecified age criterion</w:t>
            </w:r>
          </w:p>
        </w:tc>
      </w:tr>
      <w:tr>
        <w:tc>
          <w:tcPr>
            <w:tcW w:type="dxa" w:w="1814"/>
          </w:tcPr>
          <w:p>
            <w:pPr>
              <w:spacing w:line="240" w:lineRule="auto" w:after="40"/>
            </w:pPr>
            <w:r/>
            <w:r>
              <w:rPr>
                <w:rFonts w:ascii="Times New Roman" w:hAnsi="Times New Roman"/>
                <w:b w:val="0"/>
                <w:i w:val="0"/>
                <w:sz w:val="20"/>
              </w:rPr>
              <w:t>Eligible: age ≥65 years</w:t>
            </w:r>
          </w:p>
        </w:tc>
        <w:tc>
          <w:tcPr>
            <w:tcW w:type="dxa" w:w="1814"/>
          </w:tcPr>
          <w:p>
            <w:pPr>
              <w:spacing w:line="240" w:lineRule="auto" w:after="40"/>
              <w:jc w:val="center"/>
            </w:pPr>
            <w:r/>
            <w:r>
              <w:rPr>
                <w:rFonts w:ascii="Times New Roman" w:hAnsi="Times New Roman"/>
                <w:b w:val="0"/>
                <w:i w:val="0"/>
                <w:sz w:val="20"/>
              </w:rPr>
              <w:t>11657</w:t>
            </w:r>
          </w:p>
        </w:tc>
        <w:tc>
          <w:tcPr>
            <w:tcW w:type="dxa" w:w="1814"/>
          </w:tcPr>
          <w:p>
            <w:pPr>
              <w:spacing w:line="240" w:lineRule="auto" w:after="40"/>
              <w:jc w:val="center"/>
            </w:pPr>
            <w:r/>
            <w:r>
              <w:rPr>
                <w:rFonts w:ascii="Times New Roman" w:hAnsi="Times New Roman"/>
                <w:b w:val="0"/>
                <w:i w:val="0"/>
                <w:sz w:val="20"/>
              </w:rPr>
              <w:t>2774</w:t>
            </w:r>
          </w:p>
        </w:tc>
        <w:tc>
          <w:tcPr>
            <w:tcW w:type="dxa" w:w="1814"/>
          </w:tcPr>
          <w:p>
            <w:pPr>
              <w:spacing w:line="240" w:lineRule="auto" w:after="40"/>
              <w:jc w:val="center"/>
            </w:pPr>
            <w:r/>
            <w:r>
              <w:rPr>
                <w:rFonts w:ascii="Times New Roman" w:hAnsi="Times New Roman"/>
                <w:b w:val="0"/>
                <w:i w:val="0"/>
                <w:sz w:val="20"/>
              </w:rPr>
              <w:t>0</w:t>
            </w:r>
          </w:p>
        </w:tc>
        <w:tc>
          <w:tcPr>
            <w:tcW w:type="dxa" w:w="1814"/>
          </w:tcPr>
          <w:p>
            <w:pPr>
              <w:spacing w:line="240" w:lineRule="auto" w:after="40"/>
            </w:pPr>
            <w:r/>
            <w:r>
              <w:rPr>
                <w:rFonts w:ascii="Times New Roman" w:hAnsi="Times New Roman"/>
                <w:b w:val="0"/>
                <w:i w:val="0"/>
                <w:sz w:val="20"/>
              </w:rPr>
              <w:t>All answered the fall item</w:t>
            </w:r>
          </w:p>
        </w:tc>
      </w:tr>
      <w:tr>
        <w:tc>
          <w:tcPr>
            <w:tcW w:type="dxa" w:w="1814"/>
          </w:tcPr>
          <w:p>
            <w:pPr>
              <w:spacing w:line="240" w:lineRule="auto" w:after="40"/>
            </w:pPr>
            <w:r/>
            <w:r>
              <w:rPr>
                <w:rFonts w:ascii="Times New Roman" w:hAnsi="Times New Roman"/>
                <w:b w:val="0"/>
                <w:i w:val="0"/>
                <w:sz w:val="20"/>
              </w:rPr>
              <w:t>Self-respondents</w:t>
            </w:r>
          </w:p>
        </w:tc>
        <w:tc>
          <w:tcPr>
            <w:tcW w:type="dxa" w:w="1814"/>
          </w:tcPr>
          <w:p>
            <w:pPr>
              <w:spacing w:line="240" w:lineRule="auto" w:after="40"/>
              <w:jc w:val="center"/>
            </w:pPr>
            <w:r/>
            <w:r>
              <w:rPr>
                <w:rFonts w:ascii="Times New Roman" w:hAnsi="Times New Roman"/>
                <w:b w:val="0"/>
                <w:i w:val="0"/>
                <w:sz w:val="20"/>
              </w:rPr>
              <w:t>10348</w:t>
            </w:r>
          </w:p>
        </w:tc>
        <w:tc>
          <w:tcPr>
            <w:tcW w:type="dxa" w:w="1814"/>
          </w:tcPr>
          <w:p>
            <w:pPr>
              <w:spacing w:line="240" w:lineRule="auto" w:after="40"/>
              <w:jc w:val="center"/>
            </w:pPr>
            <w:r/>
            <w:r>
              <w:rPr>
                <w:rFonts w:ascii="Times New Roman" w:hAnsi="Times New Roman"/>
                <w:b w:val="0"/>
                <w:i w:val="0"/>
                <w:sz w:val="20"/>
              </w:rPr>
              <w:t>2453</w:t>
            </w:r>
          </w:p>
        </w:tc>
        <w:tc>
          <w:tcPr>
            <w:tcW w:type="dxa" w:w="1814"/>
          </w:tcPr>
          <w:p>
            <w:pPr>
              <w:spacing w:line="240" w:lineRule="auto" w:after="40"/>
              <w:jc w:val="center"/>
            </w:pPr>
            <w:r/>
            <w:r>
              <w:rPr>
                <w:rFonts w:ascii="Times New Roman" w:hAnsi="Times New Roman"/>
                <w:b w:val="0"/>
                <w:i w:val="0"/>
                <w:sz w:val="20"/>
              </w:rPr>
            </w:r>
          </w:p>
        </w:tc>
        <w:tc>
          <w:tcPr>
            <w:tcW w:type="dxa" w:w="1814"/>
          </w:tcPr>
          <w:p>
            <w:pPr>
              <w:spacing w:line="240" w:lineRule="auto" w:after="40"/>
            </w:pPr>
            <w:r/>
            <w:r>
              <w:rPr>
                <w:rFonts w:ascii="Times New Roman" w:hAnsi="Times New Roman"/>
                <w:b w:val="0"/>
                <w:i w:val="0"/>
                <w:sz w:val="20"/>
              </w:rPr>
              <w:t>GDS-30 administered</w:t>
            </w:r>
          </w:p>
        </w:tc>
      </w:tr>
      <w:tr>
        <w:tc>
          <w:tcPr>
            <w:tcW w:type="dxa" w:w="1814"/>
          </w:tcPr>
          <w:p>
            <w:pPr>
              <w:spacing w:line="240" w:lineRule="auto" w:after="40"/>
            </w:pPr>
            <w:r/>
            <w:r>
              <w:rPr>
                <w:rFonts w:ascii="Times New Roman" w:hAnsi="Times New Roman"/>
                <w:b w:val="0"/>
                <w:i w:val="0"/>
                <w:sz w:val="20"/>
              </w:rPr>
              <w:t>Proxy respondents</w:t>
            </w:r>
          </w:p>
        </w:tc>
        <w:tc>
          <w:tcPr>
            <w:tcW w:type="dxa" w:w="1814"/>
          </w:tcPr>
          <w:p>
            <w:pPr>
              <w:spacing w:line="240" w:lineRule="auto" w:after="40"/>
              <w:jc w:val="center"/>
            </w:pPr>
            <w:r/>
            <w:r>
              <w:rPr>
                <w:rFonts w:ascii="Times New Roman" w:hAnsi="Times New Roman"/>
                <w:b w:val="0"/>
                <w:i w:val="0"/>
                <w:sz w:val="20"/>
              </w:rPr>
              <w:t>1309</w:t>
            </w:r>
          </w:p>
        </w:tc>
        <w:tc>
          <w:tcPr>
            <w:tcW w:type="dxa" w:w="1814"/>
          </w:tcPr>
          <w:p>
            <w:pPr>
              <w:spacing w:line="240" w:lineRule="auto" w:after="40"/>
              <w:jc w:val="center"/>
            </w:pPr>
            <w:r/>
            <w:r>
              <w:rPr>
                <w:rFonts w:ascii="Times New Roman" w:hAnsi="Times New Roman"/>
                <w:b w:val="0"/>
                <w:i w:val="0"/>
                <w:sz w:val="20"/>
              </w:rPr>
              <w:t>321</w:t>
            </w:r>
          </w:p>
        </w:tc>
        <w:tc>
          <w:tcPr>
            <w:tcW w:type="dxa" w:w="1814"/>
          </w:tcPr>
          <w:p>
            <w:pPr>
              <w:spacing w:line="240" w:lineRule="auto" w:after="40"/>
              <w:jc w:val="center"/>
            </w:pPr>
            <w:r/>
            <w:r>
              <w:rPr>
                <w:rFonts w:ascii="Times New Roman" w:hAnsi="Times New Roman"/>
                <w:b w:val="0"/>
                <w:i w:val="0"/>
                <w:sz w:val="20"/>
              </w:rPr>
            </w:r>
          </w:p>
        </w:tc>
        <w:tc>
          <w:tcPr>
            <w:tcW w:type="dxa" w:w="1814"/>
          </w:tcPr>
          <w:p>
            <w:pPr>
              <w:spacing w:line="240" w:lineRule="auto" w:after="40"/>
            </w:pPr>
            <w:r/>
            <w:r>
              <w:rPr>
                <w:rFonts w:ascii="Times New Roman" w:hAnsi="Times New Roman"/>
                <w:b w:val="0"/>
                <w:i w:val="0"/>
                <w:sz w:val="20"/>
              </w:rPr>
              <w:t>GDS-30 not administered</w:t>
            </w:r>
          </w:p>
        </w:tc>
      </w:tr>
      <w:tr>
        <w:tc>
          <w:tcPr>
            <w:tcW w:type="dxa" w:w="1814"/>
          </w:tcPr>
          <w:p>
            <w:pPr>
              <w:spacing w:line="240" w:lineRule="auto" w:after="40"/>
            </w:pPr>
            <w:r/>
            <w:r>
              <w:rPr>
                <w:rFonts w:ascii="Times New Roman" w:hAnsi="Times New Roman"/>
                <w:b w:val="0"/>
                <w:i w:val="0"/>
                <w:sz w:val="20"/>
              </w:rPr>
              <w:t>No reported fall</w:t>
            </w:r>
          </w:p>
        </w:tc>
        <w:tc>
          <w:tcPr>
            <w:tcW w:type="dxa" w:w="1814"/>
          </w:tcPr>
          <w:p>
            <w:pPr>
              <w:spacing w:line="240" w:lineRule="auto" w:after="40"/>
              <w:jc w:val="center"/>
            </w:pPr>
            <w:r/>
            <w:r>
              <w:rPr>
                <w:rFonts w:ascii="Times New Roman" w:hAnsi="Times New Roman"/>
                <w:b w:val="0"/>
                <w:i w:val="0"/>
                <w:sz w:val="20"/>
              </w:rPr>
              <w:t>8883</w:t>
            </w:r>
          </w:p>
        </w:tc>
        <w:tc>
          <w:tcPr>
            <w:tcW w:type="dxa" w:w="1814"/>
          </w:tcPr>
          <w:p>
            <w:pPr>
              <w:spacing w:line="240" w:lineRule="auto" w:after="40"/>
              <w:jc w:val="center"/>
            </w:pPr>
            <w:r/>
            <w:r>
              <w:rPr>
                <w:rFonts w:ascii="Times New Roman" w:hAnsi="Times New Roman"/>
                <w:b w:val="0"/>
                <w:i w:val="0"/>
                <w:sz w:val="20"/>
              </w:rPr>
              <w:t>0</w:t>
            </w:r>
          </w:p>
        </w:tc>
        <w:tc>
          <w:tcPr>
            <w:tcW w:type="dxa" w:w="1814"/>
          </w:tcPr>
          <w:p>
            <w:pPr>
              <w:spacing w:line="240" w:lineRule="auto" w:after="40"/>
              <w:jc w:val="center"/>
            </w:pPr>
            <w:r/>
            <w:r>
              <w:rPr>
                <w:rFonts w:ascii="Times New Roman" w:hAnsi="Times New Roman"/>
                <w:b w:val="0"/>
                <w:i w:val="0"/>
                <w:sz w:val="20"/>
              </w:rPr>
            </w:r>
          </w:p>
        </w:tc>
        <w:tc>
          <w:tcPr>
            <w:tcW w:type="dxa" w:w="1814"/>
          </w:tcPr>
          <w:p>
            <w:pPr>
              <w:spacing w:line="240" w:lineRule="auto" w:after="40"/>
            </w:pPr>
            <w:r/>
            <w:r>
              <w:rPr>
                <w:rFonts w:ascii="Times New Roman" w:hAnsi="Times New Roman"/>
                <w:b w:val="0"/>
                <w:i w:val="0"/>
                <w:sz w:val="20"/>
              </w:rPr>
              <w:t>Reference for location models</w:t>
            </w:r>
          </w:p>
        </w:tc>
      </w:tr>
      <w:tr>
        <w:tc>
          <w:tcPr>
            <w:tcW w:type="dxa" w:w="1814"/>
          </w:tcPr>
          <w:p>
            <w:pPr>
              <w:spacing w:line="240" w:lineRule="auto" w:after="40"/>
            </w:pPr>
            <w:r/>
            <w:r>
              <w:rPr>
                <w:rFonts w:ascii="Times New Roman" w:hAnsi="Times New Roman"/>
                <w:b w:val="0"/>
                <w:i w:val="0"/>
                <w:sz w:val="20"/>
              </w:rPr>
              <w:t>Reported at least one fall</w:t>
            </w:r>
          </w:p>
        </w:tc>
        <w:tc>
          <w:tcPr>
            <w:tcW w:type="dxa" w:w="1814"/>
          </w:tcPr>
          <w:p>
            <w:pPr>
              <w:spacing w:line="240" w:lineRule="auto" w:after="40"/>
              <w:jc w:val="center"/>
            </w:pPr>
            <w:r/>
            <w:r>
              <w:rPr>
                <w:rFonts w:ascii="Times New Roman" w:hAnsi="Times New Roman"/>
                <w:b w:val="0"/>
                <w:i w:val="0"/>
                <w:sz w:val="20"/>
              </w:rPr>
              <w:t>2774</w:t>
            </w:r>
          </w:p>
        </w:tc>
        <w:tc>
          <w:tcPr>
            <w:tcW w:type="dxa" w:w="1814"/>
          </w:tcPr>
          <w:p>
            <w:pPr>
              <w:spacing w:line="240" w:lineRule="auto" w:after="40"/>
              <w:jc w:val="center"/>
            </w:pPr>
            <w:r/>
            <w:r>
              <w:rPr>
                <w:rFonts w:ascii="Times New Roman" w:hAnsi="Times New Roman"/>
                <w:b w:val="0"/>
                <w:i w:val="0"/>
                <w:sz w:val="20"/>
              </w:rPr>
              <w:t>2774</w:t>
            </w:r>
          </w:p>
        </w:tc>
        <w:tc>
          <w:tcPr>
            <w:tcW w:type="dxa" w:w="1814"/>
          </w:tcPr>
          <w:p>
            <w:pPr>
              <w:spacing w:line="240" w:lineRule="auto" w:after="40"/>
              <w:jc w:val="center"/>
            </w:pPr>
            <w:r/>
            <w:r>
              <w:rPr>
                <w:rFonts w:ascii="Times New Roman" w:hAnsi="Times New Roman"/>
                <w:b w:val="0"/>
                <w:i w:val="0"/>
                <w:sz w:val="20"/>
              </w:rPr>
            </w:r>
          </w:p>
        </w:tc>
        <w:tc>
          <w:tcPr>
            <w:tcW w:type="dxa" w:w="1814"/>
          </w:tcPr>
          <w:p>
            <w:pPr>
              <w:spacing w:line="240" w:lineRule="auto" w:after="40"/>
            </w:pPr>
            <w:r/>
            <w:r>
              <w:rPr>
                <w:rFonts w:ascii="Times New Roman" w:hAnsi="Times New Roman"/>
                <w:b w:val="0"/>
                <w:i w:val="0"/>
                <w:sz w:val="20"/>
              </w:rPr>
              <w:t>All 10 location items complete</w:t>
            </w:r>
          </w:p>
        </w:tc>
      </w:tr>
      <w:tr>
        <w:tc>
          <w:tcPr>
            <w:tcW w:type="dxa" w:w="1814"/>
          </w:tcPr>
          <w:p>
            <w:pPr>
              <w:spacing w:line="240" w:lineRule="auto" w:after="40"/>
            </w:pPr>
            <w:r/>
            <w:r>
              <w:rPr>
                <w:rFonts w:ascii="Times New Roman" w:hAnsi="Times New Roman"/>
                <w:b w:val="0"/>
                <w:i w:val="0"/>
                <w:sz w:val="20"/>
              </w:rPr>
              <w:t>In-home only</w:t>
            </w:r>
          </w:p>
        </w:tc>
        <w:tc>
          <w:tcPr>
            <w:tcW w:type="dxa" w:w="1814"/>
          </w:tcPr>
          <w:p>
            <w:pPr>
              <w:spacing w:line="240" w:lineRule="auto" w:after="40"/>
              <w:jc w:val="center"/>
            </w:pPr>
            <w:r/>
            <w:r>
              <w:rPr>
                <w:rFonts w:ascii="Times New Roman" w:hAnsi="Times New Roman"/>
                <w:b w:val="0"/>
                <w:i w:val="0"/>
                <w:sz w:val="20"/>
              </w:rPr>
              <w:t>1441</w:t>
            </w:r>
          </w:p>
        </w:tc>
        <w:tc>
          <w:tcPr>
            <w:tcW w:type="dxa" w:w="1814"/>
          </w:tcPr>
          <w:p>
            <w:pPr>
              <w:spacing w:line="240" w:lineRule="auto" w:after="40"/>
              <w:jc w:val="center"/>
            </w:pPr>
            <w:r/>
            <w:r>
              <w:rPr>
                <w:rFonts w:ascii="Times New Roman" w:hAnsi="Times New Roman"/>
                <w:b w:val="0"/>
                <w:i w:val="0"/>
                <w:sz w:val="20"/>
              </w:rPr>
              <w:t>1441</w:t>
            </w:r>
          </w:p>
        </w:tc>
        <w:tc>
          <w:tcPr>
            <w:tcW w:type="dxa" w:w="1814"/>
          </w:tcPr>
          <w:p>
            <w:pPr>
              <w:spacing w:line="240" w:lineRule="auto" w:after="40"/>
              <w:jc w:val="center"/>
            </w:pPr>
            <w:r/>
            <w:r>
              <w:rPr>
                <w:rFonts w:ascii="Times New Roman" w:hAnsi="Times New Roman"/>
                <w:b w:val="0"/>
                <w:i w:val="0"/>
                <w:sz w:val="20"/>
              </w:rPr>
            </w:r>
          </w:p>
        </w:tc>
        <w:tc>
          <w:tcPr>
            <w:tcW w:type="dxa" w:w="1814"/>
          </w:tcPr>
          <w:p>
            <w:pPr>
              <w:spacing w:line="240" w:lineRule="auto" w:after="40"/>
            </w:pPr>
            <w:r/>
            <w:r>
              <w:rPr>
                <w:rFonts w:ascii="Times New Roman" w:hAnsi="Times New Roman"/>
                <w:b w:val="0"/>
                <w:i w:val="0"/>
                <w:sz w:val="20"/>
              </w:rPr>
              <w:t>Mutually exclusive group</w:t>
            </w:r>
          </w:p>
        </w:tc>
      </w:tr>
      <w:tr>
        <w:tc>
          <w:tcPr>
            <w:tcW w:type="dxa" w:w="1814"/>
          </w:tcPr>
          <w:p>
            <w:pPr>
              <w:spacing w:line="240" w:lineRule="auto" w:after="40"/>
            </w:pPr>
            <w:r/>
            <w:r>
              <w:rPr>
                <w:rFonts w:ascii="Times New Roman" w:hAnsi="Times New Roman"/>
                <w:b w:val="0"/>
                <w:i w:val="0"/>
                <w:sz w:val="20"/>
              </w:rPr>
              <w:t>Away from home only</w:t>
            </w:r>
          </w:p>
        </w:tc>
        <w:tc>
          <w:tcPr>
            <w:tcW w:type="dxa" w:w="1814"/>
          </w:tcPr>
          <w:p>
            <w:pPr>
              <w:spacing w:line="240" w:lineRule="auto" w:after="40"/>
              <w:jc w:val="center"/>
            </w:pPr>
            <w:r/>
            <w:r>
              <w:rPr>
                <w:rFonts w:ascii="Times New Roman" w:hAnsi="Times New Roman"/>
                <w:b w:val="0"/>
                <w:i w:val="0"/>
                <w:sz w:val="20"/>
              </w:rPr>
              <w:t>1043</w:t>
            </w:r>
          </w:p>
        </w:tc>
        <w:tc>
          <w:tcPr>
            <w:tcW w:type="dxa" w:w="1814"/>
          </w:tcPr>
          <w:p>
            <w:pPr>
              <w:spacing w:line="240" w:lineRule="auto" w:after="40"/>
              <w:jc w:val="center"/>
            </w:pPr>
            <w:r/>
            <w:r>
              <w:rPr>
                <w:rFonts w:ascii="Times New Roman" w:hAnsi="Times New Roman"/>
                <w:b w:val="0"/>
                <w:i w:val="0"/>
                <w:sz w:val="20"/>
              </w:rPr>
              <w:t>1043</w:t>
            </w:r>
          </w:p>
        </w:tc>
        <w:tc>
          <w:tcPr>
            <w:tcW w:type="dxa" w:w="1814"/>
          </w:tcPr>
          <w:p>
            <w:pPr>
              <w:spacing w:line="240" w:lineRule="auto" w:after="40"/>
              <w:jc w:val="center"/>
            </w:pPr>
            <w:r/>
            <w:r>
              <w:rPr>
                <w:rFonts w:ascii="Times New Roman" w:hAnsi="Times New Roman"/>
                <w:b w:val="0"/>
                <w:i w:val="0"/>
                <w:sz w:val="20"/>
              </w:rPr>
            </w:r>
          </w:p>
        </w:tc>
        <w:tc>
          <w:tcPr>
            <w:tcW w:type="dxa" w:w="1814"/>
          </w:tcPr>
          <w:p>
            <w:pPr>
              <w:spacing w:line="240" w:lineRule="auto" w:after="40"/>
            </w:pPr>
            <w:r/>
            <w:r>
              <w:rPr>
                <w:rFonts w:ascii="Times New Roman" w:hAnsi="Times New Roman"/>
                <w:b w:val="0"/>
                <w:i w:val="0"/>
                <w:sz w:val="20"/>
              </w:rPr>
              <w:t>Mutually exclusive group</w:t>
            </w:r>
          </w:p>
        </w:tc>
      </w:tr>
      <w:tr>
        <w:tc>
          <w:tcPr>
            <w:tcW w:type="dxa" w:w="1814"/>
          </w:tcPr>
          <w:p>
            <w:pPr>
              <w:spacing w:line="240" w:lineRule="auto" w:after="40"/>
            </w:pPr>
            <w:r/>
            <w:r>
              <w:rPr>
                <w:rFonts w:ascii="Times New Roman" w:hAnsi="Times New Roman"/>
                <w:b w:val="0"/>
                <w:i w:val="0"/>
                <w:sz w:val="20"/>
              </w:rPr>
              <w:t>Both in-home and away from home</w:t>
            </w:r>
          </w:p>
        </w:tc>
        <w:tc>
          <w:tcPr>
            <w:tcW w:type="dxa" w:w="1814"/>
          </w:tcPr>
          <w:p>
            <w:pPr>
              <w:spacing w:line="240" w:lineRule="auto" w:after="40"/>
              <w:jc w:val="center"/>
            </w:pPr>
            <w:r/>
            <w:r>
              <w:rPr>
                <w:rFonts w:ascii="Times New Roman" w:hAnsi="Times New Roman"/>
                <w:b w:val="0"/>
                <w:i w:val="0"/>
                <w:sz w:val="20"/>
              </w:rPr>
              <w:t>241</w:t>
            </w:r>
          </w:p>
        </w:tc>
        <w:tc>
          <w:tcPr>
            <w:tcW w:type="dxa" w:w="1814"/>
          </w:tcPr>
          <w:p>
            <w:pPr>
              <w:spacing w:line="240" w:lineRule="auto" w:after="40"/>
              <w:jc w:val="center"/>
            </w:pPr>
            <w:r/>
            <w:r>
              <w:rPr>
                <w:rFonts w:ascii="Times New Roman" w:hAnsi="Times New Roman"/>
                <w:b w:val="0"/>
                <w:i w:val="0"/>
                <w:sz w:val="20"/>
              </w:rPr>
              <w:t>241</w:t>
            </w:r>
          </w:p>
        </w:tc>
        <w:tc>
          <w:tcPr>
            <w:tcW w:type="dxa" w:w="1814"/>
          </w:tcPr>
          <w:p>
            <w:pPr>
              <w:spacing w:line="240" w:lineRule="auto" w:after="40"/>
              <w:jc w:val="center"/>
            </w:pPr>
            <w:r/>
            <w:r>
              <w:rPr>
                <w:rFonts w:ascii="Times New Roman" w:hAnsi="Times New Roman"/>
                <w:b w:val="0"/>
                <w:i w:val="0"/>
                <w:sz w:val="20"/>
              </w:rPr>
            </w:r>
          </w:p>
        </w:tc>
        <w:tc>
          <w:tcPr>
            <w:tcW w:type="dxa" w:w="1814"/>
          </w:tcPr>
          <w:p>
            <w:pPr>
              <w:spacing w:line="240" w:lineRule="auto" w:after="40"/>
            </w:pPr>
            <w:r/>
            <w:r>
              <w:rPr>
                <w:rFonts w:ascii="Times New Roman" w:hAnsi="Times New Roman"/>
                <w:b w:val="0"/>
                <w:i w:val="0"/>
                <w:sz w:val="20"/>
              </w:rPr>
              <w:t>Mutually exclusive group</w:t>
            </w:r>
          </w:p>
        </w:tc>
      </w:tr>
      <w:tr>
        <w:tc>
          <w:tcPr>
            <w:tcW w:type="dxa" w:w="1814"/>
          </w:tcPr>
          <w:p>
            <w:pPr>
              <w:spacing w:line="240" w:lineRule="auto" w:after="40"/>
            </w:pPr>
            <w:r/>
            <w:r>
              <w:rPr>
                <w:rFonts w:ascii="Times New Roman" w:hAnsi="Times New Roman"/>
                <w:b w:val="0"/>
                <w:i w:val="0"/>
                <w:sz w:val="20"/>
              </w:rPr>
              <w:t>Other only</w:t>
            </w:r>
          </w:p>
        </w:tc>
        <w:tc>
          <w:tcPr>
            <w:tcW w:type="dxa" w:w="1814"/>
          </w:tcPr>
          <w:p>
            <w:pPr>
              <w:spacing w:line="240" w:lineRule="auto" w:after="40"/>
              <w:jc w:val="center"/>
            </w:pPr>
            <w:r/>
            <w:r>
              <w:rPr>
                <w:rFonts w:ascii="Times New Roman" w:hAnsi="Times New Roman"/>
                <w:b w:val="0"/>
                <w:i w:val="0"/>
                <w:sz w:val="20"/>
              </w:rPr>
              <w:t>41</w:t>
            </w:r>
          </w:p>
        </w:tc>
        <w:tc>
          <w:tcPr>
            <w:tcW w:type="dxa" w:w="1814"/>
          </w:tcPr>
          <w:p>
            <w:pPr>
              <w:spacing w:line="240" w:lineRule="auto" w:after="40"/>
              <w:jc w:val="center"/>
            </w:pPr>
            <w:r/>
            <w:r>
              <w:rPr>
                <w:rFonts w:ascii="Times New Roman" w:hAnsi="Times New Roman"/>
                <w:b w:val="0"/>
                <w:i w:val="0"/>
                <w:sz w:val="20"/>
              </w:rPr>
              <w:t>41</w:t>
            </w:r>
          </w:p>
        </w:tc>
        <w:tc>
          <w:tcPr>
            <w:tcW w:type="dxa" w:w="1814"/>
          </w:tcPr>
          <w:p>
            <w:pPr>
              <w:spacing w:line="240" w:lineRule="auto" w:after="40"/>
              <w:jc w:val="center"/>
            </w:pPr>
            <w:r/>
            <w:r>
              <w:rPr>
                <w:rFonts w:ascii="Times New Roman" w:hAnsi="Times New Roman"/>
                <w:b w:val="0"/>
                <w:i w:val="0"/>
                <w:sz w:val="20"/>
              </w:rPr>
            </w:r>
          </w:p>
        </w:tc>
        <w:tc>
          <w:tcPr>
            <w:tcW w:type="dxa" w:w="1814"/>
          </w:tcPr>
          <w:p>
            <w:pPr>
              <w:spacing w:line="240" w:lineRule="auto" w:after="40"/>
            </w:pPr>
            <w:r/>
            <w:r>
              <w:rPr>
                <w:rFonts w:ascii="Times New Roman" w:hAnsi="Times New Roman"/>
                <w:b w:val="0"/>
                <w:i w:val="0"/>
                <w:sz w:val="20"/>
              </w:rPr>
              <w:t>Mutually exclusive group</w:t>
            </w:r>
          </w:p>
        </w:tc>
      </w:tr>
      <w:tr>
        <w:tc>
          <w:tcPr>
            <w:tcW w:type="dxa" w:w="1814"/>
          </w:tcPr>
          <w:p>
            <w:pPr>
              <w:spacing w:line="240" w:lineRule="auto" w:after="40"/>
            </w:pPr>
            <w:r/>
            <w:r>
              <w:rPr>
                <w:rFonts w:ascii="Times New Roman" w:hAnsi="Times New Roman"/>
                <w:b w:val="0"/>
                <w:i w:val="0"/>
                <w:sz w:val="20"/>
              </w:rPr>
              <w:t>In-home plus other</w:t>
            </w:r>
          </w:p>
        </w:tc>
        <w:tc>
          <w:tcPr>
            <w:tcW w:type="dxa" w:w="1814"/>
          </w:tcPr>
          <w:p>
            <w:pPr>
              <w:spacing w:line="240" w:lineRule="auto" w:after="40"/>
              <w:jc w:val="center"/>
            </w:pPr>
            <w:r/>
            <w:r>
              <w:rPr>
                <w:rFonts w:ascii="Times New Roman" w:hAnsi="Times New Roman"/>
                <w:b w:val="0"/>
                <w:i w:val="0"/>
                <w:sz w:val="20"/>
              </w:rPr>
              <w:t>6</w:t>
            </w:r>
          </w:p>
        </w:tc>
        <w:tc>
          <w:tcPr>
            <w:tcW w:type="dxa" w:w="1814"/>
          </w:tcPr>
          <w:p>
            <w:pPr>
              <w:spacing w:line="240" w:lineRule="auto" w:after="40"/>
              <w:jc w:val="center"/>
            </w:pPr>
            <w:r/>
            <w:r>
              <w:rPr>
                <w:rFonts w:ascii="Times New Roman" w:hAnsi="Times New Roman"/>
                <w:b w:val="0"/>
                <w:i w:val="0"/>
                <w:sz w:val="20"/>
              </w:rPr>
              <w:t>6</w:t>
            </w:r>
          </w:p>
        </w:tc>
        <w:tc>
          <w:tcPr>
            <w:tcW w:type="dxa" w:w="1814"/>
          </w:tcPr>
          <w:p>
            <w:pPr>
              <w:spacing w:line="240" w:lineRule="auto" w:after="40"/>
              <w:jc w:val="center"/>
            </w:pPr>
            <w:r/>
            <w:r>
              <w:rPr>
                <w:rFonts w:ascii="Times New Roman" w:hAnsi="Times New Roman"/>
                <w:b w:val="0"/>
                <w:i w:val="0"/>
                <w:sz w:val="20"/>
              </w:rPr>
            </w:r>
          </w:p>
        </w:tc>
        <w:tc>
          <w:tcPr>
            <w:tcW w:type="dxa" w:w="1814"/>
          </w:tcPr>
          <w:p>
            <w:pPr>
              <w:spacing w:line="240" w:lineRule="auto" w:after="40"/>
            </w:pPr>
            <w:r/>
            <w:r>
              <w:rPr>
                <w:rFonts w:ascii="Times New Roman" w:hAnsi="Times New Roman"/>
                <w:b w:val="0"/>
                <w:i w:val="0"/>
                <w:sz w:val="20"/>
              </w:rPr>
              <w:t>Mutually exclusive group</w:t>
            </w:r>
          </w:p>
        </w:tc>
      </w:tr>
      <w:tr>
        <w:tc>
          <w:tcPr>
            <w:tcW w:type="dxa" w:w="1814"/>
          </w:tcPr>
          <w:p>
            <w:pPr>
              <w:spacing w:line="240" w:lineRule="auto" w:after="40"/>
            </w:pPr>
            <w:r/>
            <w:r>
              <w:rPr>
                <w:rFonts w:ascii="Times New Roman" w:hAnsi="Times New Roman"/>
                <w:b w:val="0"/>
                <w:i w:val="0"/>
                <w:sz w:val="20"/>
              </w:rPr>
              <w:t>Away from home plus other</w:t>
            </w:r>
          </w:p>
        </w:tc>
        <w:tc>
          <w:tcPr>
            <w:tcW w:type="dxa" w:w="1814"/>
          </w:tcPr>
          <w:p>
            <w:pPr>
              <w:spacing w:line="240" w:lineRule="auto" w:after="40"/>
              <w:jc w:val="center"/>
            </w:pPr>
            <w:r/>
            <w:r>
              <w:rPr>
                <w:rFonts w:ascii="Times New Roman" w:hAnsi="Times New Roman"/>
                <w:b w:val="0"/>
                <w:i w:val="0"/>
                <w:sz w:val="20"/>
              </w:rPr>
              <w:t>2</w:t>
            </w:r>
          </w:p>
        </w:tc>
        <w:tc>
          <w:tcPr>
            <w:tcW w:type="dxa" w:w="1814"/>
          </w:tcPr>
          <w:p>
            <w:pPr>
              <w:spacing w:line="240" w:lineRule="auto" w:after="40"/>
              <w:jc w:val="center"/>
            </w:pPr>
            <w:r/>
            <w:r>
              <w:rPr>
                <w:rFonts w:ascii="Times New Roman" w:hAnsi="Times New Roman"/>
                <w:b w:val="0"/>
                <w:i w:val="0"/>
                <w:sz w:val="20"/>
              </w:rPr>
              <w:t>2</w:t>
            </w:r>
          </w:p>
        </w:tc>
        <w:tc>
          <w:tcPr>
            <w:tcW w:type="dxa" w:w="1814"/>
          </w:tcPr>
          <w:p>
            <w:pPr>
              <w:spacing w:line="240" w:lineRule="auto" w:after="40"/>
              <w:jc w:val="center"/>
            </w:pPr>
            <w:r/>
            <w:r>
              <w:rPr>
                <w:rFonts w:ascii="Times New Roman" w:hAnsi="Times New Roman"/>
                <w:b w:val="0"/>
                <w:i w:val="0"/>
                <w:sz w:val="20"/>
              </w:rPr>
            </w:r>
          </w:p>
        </w:tc>
        <w:tc>
          <w:tcPr>
            <w:tcW w:type="dxa" w:w="1814"/>
          </w:tcPr>
          <w:p>
            <w:pPr>
              <w:spacing w:line="240" w:lineRule="auto" w:after="40"/>
            </w:pPr>
            <w:r/>
            <w:r>
              <w:rPr>
                <w:rFonts w:ascii="Times New Roman" w:hAnsi="Times New Roman"/>
                <w:b w:val="0"/>
                <w:i w:val="0"/>
                <w:sz w:val="20"/>
              </w:rPr>
              <w:t>Mutually exclusive group</w:t>
            </w:r>
          </w:p>
        </w:tc>
      </w:tr>
      <w:tr>
        <w:tc>
          <w:tcPr>
            <w:tcW w:type="dxa" w:w="1814"/>
          </w:tcPr>
          <w:p>
            <w:pPr>
              <w:spacing w:line="240" w:lineRule="auto" w:after="40"/>
            </w:pPr>
            <w:r/>
            <w:r>
              <w:rPr>
                <w:rFonts w:ascii="Times New Roman" w:hAnsi="Times New Roman"/>
                <w:b/>
                <w:i/>
                <w:sz w:val="20"/>
              </w:rPr>
              <w:t>Model-specific samples</w:t>
            </w:r>
          </w:p>
        </w:tc>
        <w:tc>
          <w:tcPr>
            <w:tcW w:type="dxa" w:w="1814"/>
          </w:tcPr>
          <w:p>
            <w:pPr>
              <w:spacing w:line="240" w:lineRule="auto" w:after="40"/>
              <w:jc w:val="center"/>
            </w:pPr>
            <w:r/>
            <w:r>
              <w:rPr>
                <w:rFonts w:ascii="Times New Roman" w:hAnsi="Times New Roman"/>
                <w:b w:val="0"/>
                <w:i w:val="0"/>
                <w:sz w:val="20"/>
              </w:rPr>
            </w:r>
          </w:p>
        </w:tc>
        <w:tc>
          <w:tcPr>
            <w:tcW w:type="dxa" w:w="1814"/>
          </w:tcPr>
          <w:p>
            <w:pPr>
              <w:spacing w:line="240" w:lineRule="auto" w:after="40"/>
              <w:jc w:val="center"/>
            </w:pPr>
            <w:r/>
            <w:r>
              <w:rPr>
                <w:rFonts w:ascii="Times New Roman" w:hAnsi="Times New Roman"/>
                <w:b w:val="0"/>
                <w:i w:val="0"/>
                <w:sz w:val="20"/>
              </w:rPr>
            </w:r>
          </w:p>
        </w:tc>
        <w:tc>
          <w:tcPr>
            <w:tcW w:type="dxa" w:w="1814"/>
          </w:tcPr>
          <w:p>
            <w:pPr>
              <w:spacing w:line="240" w:lineRule="auto" w:after="40"/>
              <w:jc w:val="center"/>
            </w:pPr>
            <w:r/>
            <w:r>
              <w:rPr>
                <w:rFonts w:ascii="Times New Roman" w:hAnsi="Times New Roman"/>
                <w:b w:val="0"/>
                <w:i w:val="0"/>
                <w:sz w:val="20"/>
              </w:rPr>
            </w:r>
          </w:p>
        </w:tc>
        <w:tc>
          <w:tcPr>
            <w:tcW w:type="dxa" w:w="1814"/>
          </w:tcPr>
          <w:p>
            <w:pPr>
              <w:spacing w:line="240" w:lineRule="auto" w:after="40"/>
            </w:pPr>
            <w:r/>
            <w:r>
              <w:rPr>
                <w:rFonts w:ascii="Times New Roman" w:hAnsi="Times New Roman"/>
                <w:b w:val="0"/>
                <w:i w:val="0"/>
                <w:sz w:val="20"/>
              </w:rPr>
            </w:r>
          </w:p>
        </w:tc>
      </w:tr>
      <w:tr>
        <w:tc>
          <w:tcPr>
            <w:tcW w:type="dxa" w:w="1814"/>
          </w:tcPr>
          <w:p>
            <w:pPr>
              <w:spacing w:line="240" w:lineRule="auto" w:after="40"/>
            </w:pPr>
            <w:r/>
            <w:r>
              <w:rPr>
                <w:rFonts w:ascii="Times New Roman" w:hAnsi="Times New Roman"/>
                <w:b w:val="0"/>
                <w:i w:val="0"/>
                <w:sz w:val="20"/>
              </w:rPr>
              <w:t>Model A</w:t>
            </w:r>
          </w:p>
        </w:tc>
        <w:tc>
          <w:tcPr>
            <w:tcW w:type="dxa" w:w="1814"/>
          </w:tcPr>
          <w:p>
            <w:pPr>
              <w:spacing w:line="240" w:lineRule="auto" w:after="40"/>
              <w:jc w:val="center"/>
            </w:pPr>
            <w:r/>
            <w:r>
              <w:rPr>
                <w:rFonts w:ascii="Times New Roman" w:hAnsi="Times New Roman"/>
                <w:b w:val="0"/>
                <w:i w:val="0"/>
                <w:sz w:val="20"/>
              </w:rPr>
              <w:t>11657</w:t>
            </w:r>
          </w:p>
        </w:tc>
        <w:tc>
          <w:tcPr>
            <w:tcW w:type="dxa" w:w="1814"/>
          </w:tcPr>
          <w:p>
            <w:pPr>
              <w:spacing w:line="240" w:lineRule="auto" w:after="40"/>
              <w:jc w:val="center"/>
            </w:pPr>
            <w:r/>
            <w:r>
              <w:rPr>
                <w:rFonts w:ascii="Times New Roman" w:hAnsi="Times New Roman"/>
                <w:b w:val="0"/>
                <w:i w:val="0"/>
                <w:sz w:val="20"/>
              </w:rPr>
              <w:t>2774</w:t>
            </w:r>
          </w:p>
        </w:tc>
        <w:tc>
          <w:tcPr>
            <w:tcW w:type="dxa" w:w="1814"/>
          </w:tcPr>
          <w:p>
            <w:pPr>
              <w:spacing w:line="240" w:lineRule="auto" w:after="40"/>
              <w:jc w:val="center"/>
            </w:pPr>
            <w:r/>
            <w:r>
              <w:rPr>
                <w:rFonts w:ascii="Times New Roman" w:hAnsi="Times New Roman"/>
                <w:b w:val="0"/>
                <w:i w:val="0"/>
                <w:sz w:val="20"/>
              </w:rPr>
              <w:t>0</w:t>
            </w:r>
          </w:p>
        </w:tc>
        <w:tc>
          <w:tcPr>
            <w:tcW w:type="dxa" w:w="1814"/>
          </w:tcPr>
          <w:p>
            <w:pPr>
              <w:spacing w:line="240" w:lineRule="auto" w:after="40"/>
            </w:pPr>
            <w:r/>
            <w:r>
              <w:rPr>
                <w:rFonts w:ascii="Times New Roman" w:hAnsi="Times New Roman"/>
                <w:b w:val="0"/>
                <w:i w:val="0"/>
                <w:sz w:val="20"/>
              </w:rPr>
              <w:t>All eligible participants</w:t>
            </w:r>
          </w:p>
        </w:tc>
      </w:tr>
      <w:tr>
        <w:tc>
          <w:tcPr>
            <w:tcW w:type="dxa" w:w="1814"/>
          </w:tcPr>
          <w:p>
            <w:pPr>
              <w:spacing w:line="240" w:lineRule="auto" w:after="40"/>
            </w:pPr>
            <w:r/>
            <w:r>
              <w:rPr>
                <w:rFonts w:ascii="Times New Roman" w:hAnsi="Times New Roman"/>
                <w:b w:val="0"/>
                <w:i w:val="0"/>
                <w:sz w:val="20"/>
              </w:rPr>
              <w:t>Model B</w:t>
            </w:r>
          </w:p>
        </w:tc>
        <w:tc>
          <w:tcPr>
            <w:tcW w:type="dxa" w:w="1814"/>
          </w:tcPr>
          <w:p>
            <w:pPr>
              <w:spacing w:line="240" w:lineRule="auto" w:after="40"/>
              <w:jc w:val="center"/>
            </w:pPr>
            <w:r/>
            <w:r>
              <w:rPr>
                <w:rFonts w:ascii="Times New Roman" w:hAnsi="Times New Roman"/>
                <w:b w:val="0"/>
                <w:i w:val="0"/>
                <w:sz w:val="20"/>
              </w:rPr>
              <w:t>10348</w:t>
            </w:r>
          </w:p>
        </w:tc>
        <w:tc>
          <w:tcPr>
            <w:tcW w:type="dxa" w:w="1814"/>
          </w:tcPr>
          <w:p>
            <w:pPr>
              <w:spacing w:line="240" w:lineRule="auto" w:after="40"/>
              <w:jc w:val="center"/>
            </w:pPr>
            <w:r/>
            <w:r>
              <w:rPr>
                <w:rFonts w:ascii="Times New Roman" w:hAnsi="Times New Roman"/>
                <w:b w:val="0"/>
                <w:i w:val="0"/>
                <w:sz w:val="20"/>
              </w:rPr>
              <w:t>2453</w:t>
            </w:r>
          </w:p>
        </w:tc>
        <w:tc>
          <w:tcPr>
            <w:tcW w:type="dxa" w:w="1814"/>
          </w:tcPr>
          <w:p>
            <w:pPr>
              <w:spacing w:line="240" w:lineRule="auto" w:after="40"/>
              <w:jc w:val="center"/>
            </w:pPr>
            <w:r/>
            <w:r>
              <w:rPr>
                <w:rFonts w:ascii="Times New Roman" w:hAnsi="Times New Roman"/>
                <w:b w:val="0"/>
                <w:i w:val="0"/>
                <w:sz w:val="20"/>
              </w:rPr>
              <w:t>1309</w:t>
            </w:r>
          </w:p>
        </w:tc>
        <w:tc>
          <w:tcPr>
            <w:tcW w:type="dxa" w:w="1814"/>
          </w:tcPr>
          <w:p>
            <w:pPr>
              <w:spacing w:line="240" w:lineRule="auto" w:after="40"/>
            </w:pPr>
            <w:r/>
            <w:r>
              <w:rPr>
                <w:rFonts w:ascii="Times New Roman" w:hAnsi="Times New Roman"/>
                <w:b w:val="0"/>
                <w:i w:val="0"/>
                <w:sz w:val="20"/>
              </w:rPr>
              <w:t>Proxy interviews excluded: structural GDS absence</w:t>
            </w:r>
          </w:p>
        </w:tc>
      </w:tr>
      <w:tr>
        <w:tc>
          <w:tcPr>
            <w:tcW w:type="dxa" w:w="1814"/>
          </w:tcPr>
          <w:p>
            <w:pPr>
              <w:spacing w:line="240" w:lineRule="auto" w:after="40"/>
            </w:pPr>
            <w:r/>
            <w:r>
              <w:rPr>
                <w:rFonts w:ascii="Times New Roman" w:hAnsi="Times New Roman"/>
                <w:b w:val="0"/>
                <w:i w:val="0"/>
                <w:sz w:val="20"/>
              </w:rPr>
              <w:t>In-home-only vs no fall</w:t>
            </w:r>
          </w:p>
        </w:tc>
        <w:tc>
          <w:tcPr>
            <w:tcW w:type="dxa" w:w="1814"/>
          </w:tcPr>
          <w:p>
            <w:pPr>
              <w:spacing w:line="240" w:lineRule="auto" w:after="40"/>
              <w:jc w:val="center"/>
            </w:pPr>
            <w:r/>
            <w:r>
              <w:rPr>
                <w:rFonts w:ascii="Times New Roman" w:hAnsi="Times New Roman"/>
                <w:b w:val="0"/>
                <w:i w:val="0"/>
                <w:sz w:val="20"/>
              </w:rPr>
              <w:t>10324</w:t>
            </w:r>
          </w:p>
        </w:tc>
        <w:tc>
          <w:tcPr>
            <w:tcW w:type="dxa" w:w="1814"/>
          </w:tcPr>
          <w:p>
            <w:pPr>
              <w:spacing w:line="240" w:lineRule="auto" w:after="40"/>
              <w:jc w:val="center"/>
            </w:pPr>
            <w:r/>
            <w:r>
              <w:rPr>
                <w:rFonts w:ascii="Times New Roman" w:hAnsi="Times New Roman"/>
                <w:b w:val="0"/>
                <w:i w:val="0"/>
                <w:sz w:val="20"/>
              </w:rPr>
              <w:t>1441</w:t>
            </w:r>
          </w:p>
        </w:tc>
        <w:tc>
          <w:tcPr>
            <w:tcW w:type="dxa" w:w="1814"/>
          </w:tcPr>
          <w:p>
            <w:pPr>
              <w:spacing w:line="240" w:lineRule="auto" w:after="40"/>
              <w:jc w:val="center"/>
            </w:pPr>
            <w:r/>
            <w:r>
              <w:rPr>
                <w:rFonts w:ascii="Times New Roman" w:hAnsi="Times New Roman"/>
                <w:b w:val="0"/>
                <w:i w:val="0"/>
                <w:sz w:val="20"/>
              </w:rPr>
              <w:t>1333</w:t>
            </w:r>
          </w:p>
        </w:tc>
        <w:tc>
          <w:tcPr>
            <w:tcW w:type="dxa" w:w="1814"/>
          </w:tcPr>
          <w:p>
            <w:pPr>
              <w:spacing w:line="240" w:lineRule="auto" w:after="40"/>
            </w:pPr>
            <w:r/>
            <w:r>
              <w:rPr>
                <w:rFonts w:ascii="Times New Roman" w:hAnsi="Times New Roman"/>
                <w:b w:val="0"/>
                <w:i w:val="0"/>
                <w:sz w:val="20"/>
              </w:rPr>
              <w:t>No-fall and in-home-only groups</w:t>
            </w:r>
          </w:p>
        </w:tc>
      </w:tr>
      <w:tr>
        <w:tc>
          <w:tcPr>
            <w:tcW w:type="dxa" w:w="1814"/>
          </w:tcPr>
          <w:p>
            <w:pPr>
              <w:spacing w:line="240" w:lineRule="auto" w:after="40"/>
            </w:pPr>
            <w:r/>
            <w:r>
              <w:rPr>
                <w:rFonts w:ascii="Times New Roman" w:hAnsi="Times New Roman"/>
                <w:b w:val="0"/>
                <w:i w:val="0"/>
                <w:sz w:val="20"/>
              </w:rPr>
              <w:t>Away-only vs no fall</w:t>
            </w:r>
          </w:p>
        </w:tc>
        <w:tc>
          <w:tcPr>
            <w:tcW w:type="dxa" w:w="1814"/>
          </w:tcPr>
          <w:p>
            <w:pPr>
              <w:spacing w:line="240" w:lineRule="auto" w:after="40"/>
              <w:jc w:val="center"/>
            </w:pPr>
            <w:r/>
            <w:r>
              <w:rPr>
                <w:rFonts w:ascii="Times New Roman" w:hAnsi="Times New Roman"/>
                <w:b w:val="0"/>
                <w:i w:val="0"/>
                <w:sz w:val="20"/>
              </w:rPr>
              <w:t>9926</w:t>
            </w:r>
          </w:p>
        </w:tc>
        <w:tc>
          <w:tcPr>
            <w:tcW w:type="dxa" w:w="1814"/>
          </w:tcPr>
          <w:p>
            <w:pPr>
              <w:spacing w:line="240" w:lineRule="auto" w:after="40"/>
              <w:jc w:val="center"/>
            </w:pPr>
            <w:r/>
            <w:r>
              <w:rPr>
                <w:rFonts w:ascii="Times New Roman" w:hAnsi="Times New Roman"/>
                <w:b w:val="0"/>
                <w:i w:val="0"/>
                <w:sz w:val="20"/>
              </w:rPr>
              <w:t>1043</w:t>
            </w:r>
          </w:p>
        </w:tc>
        <w:tc>
          <w:tcPr>
            <w:tcW w:type="dxa" w:w="1814"/>
          </w:tcPr>
          <w:p>
            <w:pPr>
              <w:spacing w:line="240" w:lineRule="auto" w:after="40"/>
              <w:jc w:val="center"/>
            </w:pPr>
            <w:r/>
            <w:r>
              <w:rPr>
                <w:rFonts w:ascii="Times New Roman" w:hAnsi="Times New Roman"/>
                <w:b w:val="0"/>
                <w:i w:val="0"/>
                <w:sz w:val="20"/>
              </w:rPr>
              <w:t>1731</w:t>
            </w:r>
          </w:p>
        </w:tc>
        <w:tc>
          <w:tcPr>
            <w:tcW w:type="dxa" w:w="1814"/>
          </w:tcPr>
          <w:p>
            <w:pPr>
              <w:spacing w:line="240" w:lineRule="auto" w:after="40"/>
            </w:pPr>
            <w:r/>
            <w:r>
              <w:rPr>
                <w:rFonts w:ascii="Times New Roman" w:hAnsi="Times New Roman"/>
                <w:b w:val="0"/>
                <w:i w:val="0"/>
                <w:sz w:val="20"/>
              </w:rPr>
              <w:t>No-fall and away-only groups</w:t>
            </w:r>
          </w:p>
        </w:tc>
      </w:tr>
      <w:tr>
        <w:tc>
          <w:tcPr>
            <w:tcW w:type="dxa" w:w="1814"/>
          </w:tcPr>
          <w:p>
            <w:pPr>
              <w:spacing w:line="240" w:lineRule="auto" w:after="40"/>
            </w:pPr>
            <w:r/>
            <w:r>
              <w:rPr>
                <w:rFonts w:ascii="Times New Roman" w:hAnsi="Times New Roman"/>
                <w:b w:val="0"/>
                <w:i w:val="0"/>
                <w:sz w:val="20"/>
              </w:rPr>
              <w:t>Direct location contrast</w:t>
            </w:r>
          </w:p>
        </w:tc>
        <w:tc>
          <w:tcPr>
            <w:tcW w:type="dxa" w:w="1814"/>
          </w:tcPr>
          <w:p>
            <w:pPr>
              <w:spacing w:line="240" w:lineRule="auto" w:after="40"/>
              <w:jc w:val="center"/>
            </w:pPr>
            <w:r/>
            <w:r>
              <w:rPr>
                <w:rFonts w:ascii="Times New Roman" w:hAnsi="Times New Roman"/>
                <w:b w:val="0"/>
                <w:i w:val="0"/>
                <w:sz w:val="20"/>
              </w:rPr>
              <w:t>2484</w:t>
            </w:r>
          </w:p>
        </w:tc>
        <w:tc>
          <w:tcPr>
            <w:tcW w:type="dxa" w:w="1814"/>
          </w:tcPr>
          <w:p>
            <w:pPr>
              <w:spacing w:line="240" w:lineRule="auto" w:after="40"/>
              <w:jc w:val="center"/>
            </w:pPr>
            <w:r/>
            <w:r>
              <w:rPr>
                <w:rFonts w:ascii="Times New Roman" w:hAnsi="Times New Roman"/>
                <w:b w:val="0"/>
                <w:i w:val="0"/>
                <w:sz w:val="20"/>
              </w:rPr>
              <w:t>1043</w:t>
            </w:r>
          </w:p>
        </w:tc>
        <w:tc>
          <w:tcPr>
            <w:tcW w:type="dxa" w:w="1814"/>
          </w:tcPr>
          <w:p>
            <w:pPr>
              <w:spacing w:line="240" w:lineRule="auto" w:after="40"/>
              <w:jc w:val="center"/>
            </w:pPr>
            <w:r/>
            <w:r>
              <w:rPr>
                <w:rFonts w:ascii="Times New Roman" w:hAnsi="Times New Roman"/>
                <w:b w:val="0"/>
                <w:i w:val="0"/>
                <w:sz w:val="20"/>
              </w:rPr>
              <w:t>9173</w:t>
            </w:r>
          </w:p>
        </w:tc>
        <w:tc>
          <w:tcPr>
            <w:tcW w:type="dxa" w:w="1814"/>
          </w:tcPr>
          <w:p>
            <w:pPr>
              <w:spacing w:line="240" w:lineRule="auto" w:after="40"/>
            </w:pPr>
            <w:r/>
            <w:r>
              <w:rPr>
                <w:rFonts w:ascii="Times New Roman" w:hAnsi="Times New Roman"/>
                <w:b w:val="0"/>
                <w:i w:val="0"/>
                <w:sz w:val="20"/>
              </w:rPr>
              <w:t>1441 in-home-only; 1043 away-only</w:t>
            </w:r>
          </w:p>
        </w:tc>
      </w:tr>
    </w:tbl>
    <w:p>
      <w:pPr>
        <w:spacing w:line="240" w:lineRule="auto" w:after="240"/>
      </w:pPr>
      <w:r>
        <w:rPr>
          <w:b w:val="0"/>
          <w:i w:val="0"/>
          <w:sz w:val="18"/>
        </w:rPr>
        <w:t>Institutional residents were outside the TYPA household sampling frame and were not excluded after sampling. Events denote reported falls for Models A and B, in-home-only events for the in-home model, and away-only events for the away model and direct contrast. The direct contrast excluded 8883 no-fall participants, 241 both-location fallers, 41 other-only fallers, and eight mixed-other fallers. The six location-group counts sum to 2774.</w:t>
      </w:r>
    </w:p>
    <w:p>
      <w:pPr>
        <w:spacing w:line="240" w:lineRule="auto" w:after="80"/>
      </w:pPr>
      <w:r>
        <w:rPr>
          <w:b/>
          <w:i w:val="0"/>
          <w:sz w:val="20"/>
        </w:rPr>
        <w:t>Table S3  Variable completeness in eligible participants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12" w:color="000000"/>
          <w:bottom w:val="single" w:sz="12" w:color="000000"/>
          <w:left w:val="none"/>
          <w:right w:val="none"/>
          <w:insideH w:val="none"/>
          <w:insideV w:val="none"/>
        </w:tblBorders>
      </w:tblPr>
      <w:tblGrid>
        <w:gridCol w:w="1814"/>
        <w:gridCol w:w="1814"/>
        <w:gridCol w:w="1814"/>
        <w:gridCol w:w="1814"/>
        <w:gridCol w:w="1814"/>
      </w:tblGrid>
      <w:tr>
        <w:trPr>
          <w:tblHeader w:val="true"/>
        </w:trPr>
        <w:tc>
          <w:tcPr>
            <w:tcW w:type="dxa" w:w="1814"/>
            <w:tcBorders>
              <w:bottom w:val="single" w:sz="8" w:color="000000"/>
            </w:tcBorders>
          </w:tcPr>
          <w:p>
            <w:pPr>
              <w:spacing w:line="240" w:lineRule="auto" w:after="40"/>
            </w:pPr>
            <w:r/>
            <w:r>
              <w:rPr>
                <w:rFonts w:ascii="Times New Roman" w:hAnsi="Times New Roman"/>
                <w:b/>
                <w:i w:val="0"/>
                <w:sz w:val="20"/>
              </w:rPr>
              <w:t>Variable</w:t>
            </w:r>
          </w:p>
        </w:tc>
        <w:tc>
          <w:tcPr>
            <w:tcW w:type="dxa" w:w="1814"/>
            <w:tcBorders>
              <w:bottom w:val="single" w:sz="8" w:color="000000"/>
            </w:tcBorders>
          </w:tcPr>
          <w:p>
            <w:pPr>
              <w:spacing w:line="240" w:lineRule="auto" w:after="40"/>
            </w:pPr>
            <w:r/>
            <w:r>
              <w:rPr>
                <w:rFonts w:ascii="Times New Roman" w:hAnsi="Times New Roman"/>
                <w:b/>
                <w:i w:val="0"/>
                <w:sz w:val="20"/>
              </w:rPr>
              <w:t>Used in</w:t>
            </w:r>
          </w:p>
        </w:tc>
        <w:tc>
          <w:tcPr>
            <w:tcW w:type="dxa" w:w="1814"/>
            <w:tcBorders>
              <w:bottom w:val="single" w:sz="8" w:color="000000"/>
            </w:tcBorders>
          </w:tcPr>
          <w:p>
            <w:pPr>
              <w:spacing w:line="240" w:lineRule="auto" w:after="40"/>
              <w:jc w:val="center"/>
            </w:pPr>
            <w:r/>
            <w:r>
              <w:rPr>
                <w:rFonts w:ascii="Times New Roman" w:hAnsi="Times New Roman"/>
                <w:b/>
                <w:i w:val="0"/>
                <w:sz w:val="20"/>
              </w:rPr>
              <w:t>Complete n</w:t>
            </w:r>
          </w:p>
        </w:tc>
        <w:tc>
          <w:tcPr>
            <w:tcW w:type="dxa" w:w="1814"/>
            <w:tcBorders>
              <w:bottom w:val="single" w:sz="8" w:color="000000"/>
            </w:tcBorders>
          </w:tcPr>
          <w:p>
            <w:pPr>
              <w:spacing w:line="240" w:lineRule="auto" w:after="40"/>
              <w:jc w:val="center"/>
            </w:pPr>
            <w:r/>
            <w:r>
              <w:rPr>
                <w:rFonts w:ascii="Times New Roman" w:hAnsi="Times New Roman"/>
                <w:b/>
                <w:i w:val="0"/>
                <w:sz w:val="20"/>
              </w:rPr>
              <w:t>Missing n (%)</w:t>
            </w:r>
          </w:p>
        </w:tc>
        <w:tc>
          <w:tcPr>
            <w:tcW w:type="dxa" w:w="1814"/>
            <w:tcBorders>
              <w:bottom w:val="single" w:sz="8" w:color="000000"/>
            </w:tcBorders>
          </w:tcPr>
          <w:p>
            <w:pPr>
              <w:spacing w:line="240" w:lineRule="auto" w:after="40"/>
            </w:pPr>
            <w:r/>
            <w:r>
              <w:rPr>
                <w:rFonts w:ascii="Times New Roman" w:hAnsi="Times New Roman"/>
                <w:b/>
                <w:i w:val="0"/>
                <w:sz w:val="20"/>
              </w:rPr>
              <w:t>Note</w:t>
            </w:r>
          </w:p>
        </w:tc>
      </w:tr>
      <w:tr>
        <w:tc>
          <w:tcPr>
            <w:tcW w:type="dxa" w:w="1814"/>
          </w:tcPr>
          <w:p>
            <w:pPr>
              <w:spacing w:line="240" w:lineRule="auto" w:after="40"/>
            </w:pPr>
            <w:r/>
            <w:r>
              <w:rPr>
                <w:rFonts w:ascii="Times New Roman" w:hAnsi="Times New Roman"/>
                <w:b w:val="0"/>
                <w:i w:val="0"/>
                <w:sz w:val="20"/>
              </w:rPr>
              <w:t>12-month fall item</w:t>
            </w:r>
          </w:p>
        </w:tc>
        <w:tc>
          <w:tcPr>
            <w:tcW w:type="dxa" w:w="1814"/>
          </w:tcPr>
          <w:p>
            <w:pPr>
              <w:spacing w:line="240" w:lineRule="auto" w:after="40"/>
            </w:pPr>
            <w:r/>
            <w:r>
              <w:rPr>
                <w:rFonts w:ascii="Times New Roman" w:hAnsi="Times New Roman"/>
                <w:b w:val="0"/>
                <w:i w:val="0"/>
                <w:sz w:val="20"/>
              </w:rPr>
              <w:t>Outcome</w:t>
            </w:r>
          </w:p>
        </w:tc>
        <w:tc>
          <w:tcPr>
            <w:tcW w:type="dxa" w:w="1814"/>
          </w:tcPr>
          <w:p>
            <w:pPr>
              <w:spacing w:line="240" w:lineRule="auto" w:after="40"/>
              <w:jc w:val="center"/>
            </w:pPr>
            <w:r/>
            <w:r>
              <w:rPr>
                <w:rFonts w:ascii="Times New Roman" w:hAnsi="Times New Roman"/>
                <w:b w:val="0"/>
                <w:i w:val="0"/>
                <w:sz w:val="20"/>
              </w:rPr>
              <w:t>11657</w:t>
            </w:r>
          </w:p>
        </w:tc>
        <w:tc>
          <w:tcPr>
            <w:tcW w:type="dxa" w:w="1814"/>
          </w:tcPr>
          <w:p>
            <w:pPr>
              <w:spacing w:line="240" w:lineRule="auto" w:after="40"/>
              <w:jc w:val="center"/>
            </w:pPr>
            <w:r/>
            <w:r>
              <w:rPr>
                <w:rFonts w:ascii="Times New Roman" w:hAnsi="Times New Roman"/>
                <w:b w:val="0"/>
                <w:i w:val="0"/>
                <w:sz w:val="20"/>
              </w:rPr>
              <w:t>0 (0.0)</w:t>
            </w:r>
          </w:p>
        </w:tc>
        <w:tc>
          <w:tcPr>
            <w:tcW w:type="dxa" w:w="1814"/>
          </w:tcPr>
          <w:p>
            <w:pPr>
              <w:spacing w:line="240" w:lineRule="auto" w:after="40"/>
            </w:pPr>
            <w:r/>
            <w:r>
              <w:rPr>
                <w:rFonts w:ascii="Times New Roman" w:hAnsi="Times New Roman"/>
                <w:b w:val="0"/>
                <w:i w:val="0"/>
                <w:sz w:val="20"/>
              </w:rPr>
            </w:r>
          </w:p>
        </w:tc>
      </w:tr>
      <w:tr>
        <w:tc>
          <w:tcPr>
            <w:tcW w:type="dxa" w:w="1814"/>
          </w:tcPr>
          <w:p>
            <w:pPr>
              <w:spacing w:line="240" w:lineRule="auto" w:after="40"/>
            </w:pPr>
            <w:r/>
            <w:r>
              <w:rPr>
                <w:rFonts w:ascii="Times New Roman" w:hAnsi="Times New Roman"/>
                <w:b w:val="0"/>
                <w:i w:val="0"/>
                <w:sz w:val="20"/>
              </w:rPr>
              <w:t>Age group</w:t>
            </w:r>
          </w:p>
        </w:tc>
        <w:tc>
          <w:tcPr>
            <w:tcW w:type="dxa" w:w="1814"/>
          </w:tcPr>
          <w:p>
            <w:pPr>
              <w:spacing w:line="240" w:lineRule="auto" w:after="40"/>
            </w:pPr>
            <w:r/>
            <w:r>
              <w:rPr>
                <w:rFonts w:ascii="Times New Roman" w:hAnsi="Times New Roman"/>
                <w:b w:val="0"/>
                <w:i w:val="0"/>
                <w:sz w:val="20"/>
              </w:rPr>
              <w:t>All multivariable models</w:t>
            </w:r>
          </w:p>
        </w:tc>
        <w:tc>
          <w:tcPr>
            <w:tcW w:type="dxa" w:w="1814"/>
          </w:tcPr>
          <w:p>
            <w:pPr>
              <w:spacing w:line="240" w:lineRule="auto" w:after="40"/>
              <w:jc w:val="center"/>
            </w:pPr>
            <w:r/>
            <w:r>
              <w:rPr>
                <w:rFonts w:ascii="Times New Roman" w:hAnsi="Times New Roman"/>
                <w:b w:val="0"/>
                <w:i w:val="0"/>
                <w:sz w:val="20"/>
              </w:rPr>
              <w:t>11657</w:t>
            </w:r>
          </w:p>
        </w:tc>
        <w:tc>
          <w:tcPr>
            <w:tcW w:type="dxa" w:w="1814"/>
          </w:tcPr>
          <w:p>
            <w:pPr>
              <w:spacing w:line="240" w:lineRule="auto" w:after="40"/>
              <w:jc w:val="center"/>
            </w:pPr>
            <w:r/>
            <w:r>
              <w:rPr>
                <w:rFonts w:ascii="Times New Roman" w:hAnsi="Times New Roman"/>
                <w:b w:val="0"/>
                <w:i w:val="0"/>
                <w:sz w:val="20"/>
              </w:rPr>
              <w:t>0 (0.0)</w:t>
            </w:r>
          </w:p>
        </w:tc>
        <w:tc>
          <w:tcPr>
            <w:tcW w:type="dxa" w:w="1814"/>
          </w:tcPr>
          <w:p>
            <w:pPr>
              <w:spacing w:line="240" w:lineRule="auto" w:after="40"/>
            </w:pPr>
            <w:r/>
            <w:r>
              <w:rPr>
                <w:rFonts w:ascii="Times New Roman" w:hAnsi="Times New Roman"/>
                <w:b w:val="0"/>
                <w:i w:val="0"/>
                <w:sz w:val="20"/>
              </w:rPr>
            </w:r>
          </w:p>
        </w:tc>
      </w:tr>
      <w:tr>
        <w:tc>
          <w:tcPr>
            <w:tcW w:type="dxa" w:w="1814"/>
          </w:tcPr>
          <w:p>
            <w:pPr>
              <w:spacing w:line="240" w:lineRule="auto" w:after="40"/>
            </w:pPr>
            <w:r/>
            <w:r>
              <w:rPr>
                <w:rFonts w:ascii="Times New Roman" w:hAnsi="Times New Roman"/>
                <w:b w:val="0"/>
                <w:i w:val="0"/>
                <w:sz w:val="20"/>
              </w:rPr>
              <w:t>Sex</w:t>
            </w:r>
          </w:p>
        </w:tc>
        <w:tc>
          <w:tcPr>
            <w:tcW w:type="dxa" w:w="1814"/>
          </w:tcPr>
          <w:p>
            <w:pPr>
              <w:spacing w:line="240" w:lineRule="auto" w:after="40"/>
            </w:pPr>
            <w:r/>
            <w:r>
              <w:rPr>
                <w:rFonts w:ascii="Times New Roman" w:hAnsi="Times New Roman"/>
                <w:b w:val="0"/>
                <w:i w:val="0"/>
                <w:sz w:val="20"/>
              </w:rPr>
              <w:t>All multivariable models</w:t>
            </w:r>
          </w:p>
        </w:tc>
        <w:tc>
          <w:tcPr>
            <w:tcW w:type="dxa" w:w="1814"/>
          </w:tcPr>
          <w:p>
            <w:pPr>
              <w:spacing w:line="240" w:lineRule="auto" w:after="40"/>
              <w:jc w:val="center"/>
            </w:pPr>
            <w:r/>
            <w:r>
              <w:rPr>
                <w:rFonts w:ascii="Times New Roman" w:hAnsi="Times New Roman"/>
                <w:b w:val="0"/>
                <w:i w:val="0"/>
                <w:sz w:val="20"/>
              </w:rPr>
              <w:t>11657</w:t>
            </w:r>
          </w:p>
        </w:tc>
        <w:tc>
          <w:tcPr>
            <w:tcW w:type="dxa" w:w="1814"/>
          </w:tcPr>
          <w:p>
            <w:pPr>
              <w:spacing w:line="240" w:lineRule="auto" w:after="40"/>
              <w:jc w:val="center"/>
            </w:pPr>
            <w:r/>
            <w:r>
              <w:rPr>
                <w:rFonts w:ascii="Times New Roman" w:hAnsi="Times New Roman"/>
                <w:b w:val="0"/>
                <w:i w:val="0"/>
                <w:sz w:val="20"/>
              </w:rPr>
              <w:t>0 (0.0)</w:t>
            </w:r>
          </w:p>
        </w:tc>
        <w:tc>
          <w:tcPr>
            <w:tcW w:type="dxa" w:w="1814"/>
          </w:tcPr>
          <w:p>
            <w:pPr>
              <w:spacing w:line="240" w:lineRule="auto" w:after="40"/>
            </w:pPr>
            <w:r/>
            <w:r>
              <w:rPr>
                <w:rFonts w:ascii="Times New Roman" w:hAnsi="Times New Roman"/>
                <w:b w:val="0"/>
                <w:i w:val="0"/>
                <w:sz w:val="20"/>
              </w:rPr>
            </w:r>
          </w:p>
        </w:tc>
      </w:tr>
      <w:tr>
        <w:tc>
          <w:tcPr>
            <w:tcW w:type="dxa" w:w="1814"/>
          </w:tcPr>
          <w:p>
            <w:pPr>
              <w:spacing w:line="240" w:lineRule="auto" w:after="40"/>
            </w:pPr>
            <w:r/>
            <w:r>
              <w:rPr>
                <w:rFonts w:ascii="Times New Roman" w:hAnsi="Times New Roman"/>
                <w:b w:val="0"/>
                <w:i w:val="0"/>
                <w:sz w:val="20"/>
              </w:rPr>
              <w:t>Education</w:t>
            </w:r>
          </w:p>
        </w:tc>
        <w:tc>
          <w:tcPr>
            <w:tcW w:type="dxa" w:w="1814"/>
          </w:tcPr>
          <w:p>
            <w:pPr>
              <w:spacing w:line="240" w:lineRule="auto" w:after="40"/>
            </w:pPr>
            <w:r/>
            <w:r>
              <w:rPr>
                <w:rFonts w:ascii="Times New Roman" w:hAnsi="Times New Roman"/>
                <w:b w:val="0"/>
                <w:i w:val="0"/>
                <w:sz w:val="20"/>
              </w:rPr>
              <w:t>All multivariable models</w:t>
            </w:r>
          </w:p>
        </w:tc>
        <w:tc>
          <w:tcPr>
            <w:tcW w:type="dxa" w:w="1814"/>
          </w:tcPr>
          <w:p>
            <w:pPr>
              <w:spacing w:line="240" w:lineRule="auto" w:after="40"/>
              <w:jc w:val="center"/>
            </w:pPr>
            <w:r/>
            <w:r>
              <w:rPr>
                <w:rFonts w:ascii="Times New Roman" w:hAnsi="Times New Roman"/>
                <w:b w:val="0"/>
                <w:i w:val="0"/>
                <w:sz w:val="20"/>
              </w:rPr>
              <w:t>11657</w:t>
            </w:r>
          </w:p>
        </w:tc>
        <w:tc>
          <w:tcPr>
            <w:tcW w:type="dxa" w:w="1814"/>
          </w:tcPr>
          <w:p>
            <w:pPr>
              <w:spacing w:line="240" w:lineRule="auto" w:after="40"/>
              <w:jc w:val="center"/>
            </w:pPr>
            <w:r/>
            <w:r>
              <w:rPr>
                <w:rFonts w:ascii="Times New Roman" w:hAnsi="Times New Roman"/>
                <w:b w:val="0"/>
                <w:i w:val="0"/>
                <w:sz w:val="20"/>
              </w:rPr>
              <w:t>0 (0.0)</w:t>
            </w:r>
          </w:p>
        </w:tc>
        <w:tc>
          <w:tcPr>
            <w:tcW w:type="dxa" w:w="1814"/>
          </w:tcPr>
          <w:p>
            <w:pPr>
              <w:spacing w:line="240" w:lineRule="auto" w:after="40"/>
            </w:pPr>
            <w:r/>
            <w:r>
              <w:rPr>
                <w:rFonts w:ascii="Times New Roman" w:hAnsi="Times New Roman"/>
                <w:b w:val="0"/>
                <w:i w:val="0"/>
                <w:sz w:val="20"/>
              </w:rPr>
            </w:r>
          </w:p>
        </w:tc>
      </w:tr>
      <w:tr>
        <w:tc>
          <w:tcPr>
            <w:tcW w:type="dxa" w:w="1814"/>
          </w:tcPr>
          <w:p>
            <w:pPr>
              <w:spacing w:line="240" w:lineRule="auto" w:after="40"/>
            </w:pPr>
            <w:r/>
            <w:r>
              <w:rPr>
                <w:rFonts w:ascii="Times New Roman" w:hAnsi="Times New Roman"/>
                <w:b w:val="0"/>
                <w:i w:val="0"/>
                <w:sz w:val="20"/>
              </w:rPr>
              <w:t>Living alone</w:t>
            </w:r>
          </w:p>
        </w:tc>
        <w:tc>
          <w:tcPr>
            <w:tcW w:type="dxa" w:w="1814"/>
          </w:tcPr>
          <w:p>
            <w:pPr>
              <w:spacing w:line="240" w:lineRule="auto" w:after="40"/>
            </w:pPr>
            <w:r/>
            <w:r>
              <w:rPr>
                <w:rFonts w:ascii="Times New Roman" w:hAnsi="Times New Roman"/>
                <w:b w:val="0"/>
                <w:i w:val="0"/>
                <w:sz w:val="20"/>
              </w:rPr>
              <w:t>Models A and B</w:t>
            </w:r>
          </w:p>
        </w:tc>
        <w:tc>
          <w:tcPr>
            <w:tcW w:type="dxa" w:w="1814"/>
          </w:tcPr>
          <w:p>
            <w:pPr>
              <w:spacing w:line="240" w:lineRule="auto" w:after="40"/>
              <w:jc w:val="center"/>
            </w:pPr>
            <w:r/>
            <w:r>
              <w:rPr>
                <w:rFonts w:ascii="Times New Roman" w:hAnsi="Times New Roman"/>
                <w:b w:val="0"/>
                <w:i w:val="0"/>
                <w:sz w:val="20"/>
              </w:rPr>
              <w:t>11657</w:t>
            </w:r>
          </w:p>
        </w:tc>
        <w:tc>
          <w:tcPr>
            <w:tcW w:type="dxa" w:w="1814"/>
          </w:tcPr>
          <w:p>
            <w:pPr>
              <w:spacing w:line="240" w:lineRule="auto" w:after="40"/>
              <w:jc w:val="center"/>
            </w:pPr>
            <w:r/>
            <w:r>
              <w:rPr>
                <w:rFonts w:ascii="Times New Roman" w:hAnsi="Times New Roman"/>
                <w:b w:val="0"/>
                <w:i w:val="0"/>
                <w:sz w:val="20"/>
              </w:rPr>
              <w:t>0 (0.0)</w:t>
            </w:r>
          </w:p>
        </w:tc>
        <w:tc>
          <w:tcPr>
            <w:tcW w:type="dxa" w:w="1814"/>
          </w:tcPr>
          <w:p>
            <w:pPr>
              <w:spacing w:line="240" w:lineRule="auto" w:after="40"/>
            </w:pPr>
            <w:r/>
            <w:r>
              <w:rPr>
                <w:rFonts w:ascii="Times New Roman" w:hAnsi="Times New Roman"/>
                <w:b w:val="0"/>
                <w:i w:val="0"/>
                <w:sz w:val="20"/>
              </w:rPr>
            </w:r>
          </w:p>
        </w:tc>
      </w:tr>
      <w:tr>
        <w:tc>
          <w:tcPr>
            <w:tcW w:type="dxa" w:w="1814"/>
          </w:tcPr>
          <w:p>
            <w:pPr>
              <w:spacing w:line="240" w:lineRule="auto" w:after="40"/>
            </w:pPr>
            <w:r/>
            <w:r>
              <w:rPr>
                <w:rFonts w:ascii="Times New Roman" w:hAnsi="Times New Roman"/>
                <w:b w:val="0"/>
                <w:i w:val="0"/>
                <w:sz w:val="20"/>
              </w:rPr>
              <w:t>Walking difficulty</w:t>
            </w:r>
          </w:p>
        </w:tc>
        <w:tc>
          <w:tcPr>
            <w:tcW w:type="dxa" w:w="1814"/>
          </w:tcPr>
          <w:p>
            <w:pPr>
              <w:spacing w:line="240" w:lineRule="auto" w:after="40"/>
            </w:pPr>
            <w:r/>
            <w:r>
              <w:rPr>
                <w:rFonts w:ascii="Times New Roman" w:hAnsi="Times New Roman"/>
                <w:b w:val="0"/>
                <w:i w:val="0"/>
                <w:sz w:val="20"/>
              </w:rPr>
              <w:t>All multivariable models</w:t>
            </w:r>
          </w:p>
        </w:tc>
        <w:tc>
          <w:tcPr>
            <w:tcW w:type="dxa" w:w="1814"/>
          </w:tcPr>
          <w:p>
            <w:pPr>
              <w:spacing w:line="240" w:lineRule="auto" w:after="40"/>
              <w:jc w:val="center"/>
            </w:pPr>
            <w:r/>
            <w:r>
              <w:rPr>
                <w:rFonts w:ascii="Times New Roman" w:hAnsi="Times New Roman"/>
                <w:b w:val="0"/>
                <w:i w:val="0"/>
                <w:sz w:val="20"/>
              </w:rPr>
              <w:t>11657</w:t>
            </w:r>
          </w:p>
        </w:tc>
        <w:tc>
          <w:tcPr>
            <w:tcW w:type="dxa" w:w="1814"/>
          </w:tcPr>
          <w:p>
            <w:pPr>
              <w:spacing w:line="240" w:lineRule="auto" w:after="40"/>
              <w:jc w:val="center"/>
            </w:pPr>
            <w:r/>
            <w:r>
              <w:rPr>
                <w:rFonts w:ascii="Times New Roman" w:hAnsi="Times New Roman"/>
                <w:b w:val="0"/>
                <w:i w:val="0"/>
                <w:sz w:val="20"/>
              </w:rPr>
              <w:t>0 (0.0)</w:t>
            </w:r>
          </w:p>
        </w:tc>
        <w:tc>
          <w:tcPr>
            <w:tcW w:type="dxa" w:w="1814"/>
          </w:tcPr>
          <w:p>
            <w:pPr>
              <w:spacing w:line="240" w:lineRule="auto" w:after="40"/>
            </w:pPr>
            <w:r/>
            <w:r>
              <w:rPr>
                <w:rFonts w:ascii="Times New Roman" w:hAnsi="Times New Roman"/>
                <w:b w:val="0"/>
                <w:i w:val="0"/>
                <w:sz w:val="20"/>
              </w:rPr>
            </w:r>
          </w:p>
        </w:tc>
      </w:tr>
      <w:tr>
        <w:tc>
          <w:tcPr>
            <w:tcW w:type="dxa" w:w="1814"/>
          </w:tcPr>
          <w:p>
            <w:pPr>
              <w:spacing w:line="240" w:lineRule="auto" w:after="40"/>
            </w:pPr>
            <w:r/>
            <w:r>
              <w:rPr>
                <w:rFonts w:ascii="Times New Roman" w:hAnsi="Times New Roman"/>
                <w:b w:val="0"/>
                <w:i w:val="0"/>
                <w:sz w:val="20"/>
              </w:rPr>
              <w:t>Vision difficulty</w:t>
            </w:r>
          </w:p>
        </w:tc>
        <w:tc>
          <w:tcPr>
            <w:tcW w:type="dxa" w:w="1814"/>
          </w:tcPr>
          <w:p>
            <w:pPr>
              <w:spacing w:line="240" w:lineRule="auto" w:after="40"/>
            </w:pPr>
            <w:r/>
            <w:r>
              <w:rPr>
                <w:rFonts w:ascii="Times New Roman" w:hAnsi="Times New Roman"/>
                <w:b w:val="0"/>
                <w:i w:val="0"/>
                <w:sz w:val="20"/>
              </w:rPr>
              <w:t>Models A and B</w:t>
            </w:r>
          </w:p>
        </w:tc>
        <w:tc>
          <w:tcPr>
            <w:tcW w:type="dxa" w:w="1814"/>
          </w:tcPr>
          <w:p>
            <w:pPr>
              <w:spacing w:line="240" w:lineRule="auto" w:after="40"/>
              <w:jc w:val="center"/>
            </w:pPr>
            <w:r/>
            <w:r>
              <w:rPr>
                <w:rFonts w:ascii="Times New Roman" w:hAnsi="Times New Roman"/>
                <w:b w:val="0"/>
                <w:i w:val="0"/>
                <w:sz w:val="20"/>
              </w:rPr>
              <w:t>11657</w:t>
            </w:r>
          </w:p>
        </w:tc>
        <w:tc>
          <w:tcPr>
            <w:tcW w:type="dxa" w:w="1814"/>
          </w:tcPr>
          <w:p>
            <w:pPr>
              <w:spacing w:line="240" w:lineRule="auto" w:after="40"/>
              <w:jc w:val="center"/>
            </w:pPr>
            <w:r/>
            <w:r>
              <w:rPr>
                <w:rFonts w:ascii="Times New Roman" w:hAnsi="Times New Roman"/>
                <w:b w:val="0"/>
                <w:i w:val="0"/>
                <w:sz w:val="20"/>
              </w:rPr>
              <w:t>0 (0.0)</w:t>
            </w:r>
          </w:p>
        </w:tc>
        <w:tc>
          <w:tcPr>
            <w:tcW w:type="dxa" w:w="1814"/>
          </w:tcPr>
          <w:p>
            <w:pPr>
              <w:spacing w:line="240" w:lineRule="auto" w:after="40"/>
            </w:pPr>
            <w:r/>
            <w:r>
              <w:rPr>
                <w:rFonts w:ascii="Times New Roman" w:hAnsi="Times New Roman"/>
                <w:b w:val="0"/>
                <w:i w:val="0"/>
                <w:sz w:val="20"/>
              </w:rPr>
            </w:r>
          </w:p>
        </w:tc>
      </w:tr>
      <w:tr>
        <w:tc>
          <w:tcPr>
            <w:tcW w:type="dxa" w:w="1814"/>
          </w:tcPr>
          <w:p>
            <w:pPr>
              <w:spacing w:line="240" w:lineRule="auto" w:after="40"/>
            </w:pPr>
            <w:r/>
            <w:r>
              <w:rPr>
                <w:rFonts w:ascii="Times New Roman" w:hAnsi="Times New Roman"/>
                <w:b w:val="0"/>
                <w:i w:val="0"/>
                <w:sz w:val="20"/>
              </w:rPr>
              <w:t>ADL items (complete set)</w:t>
            </w:r>
          </w:p>
        </w:tc>
        <w:tc>
          <w:tcPr>
            <w:tcW w:type="dxa" w:w="1814"/>
          </w:tcPr>
          <w:p>
            <w:pPr>
              <w:spacing w:line="240" w:lineRule="auto" w:after="40"/>
            </w:pPr>
            <w:r/>
            <w:r>
              <w:rPr>
                <w:rFonts w:ascii="Times New Roman" w:hAnsi="Times New Roman"/>
                <w:b w:val="0"/>
                <w:i w:val="0"/>
                <w:sz w:val="20"/>
              </w:rPr>
              <w:t>All multivariable models</w:t>
            </w:r>
          </w:p>
        </w:tc>
        <w:tc>
          <w:tcPr>
            <w:tcW w:type="dxa" w:w="1814"/>
          </w:tcPr>
          <w:p>
            <w:pPr>
              <w:spacing w:line="240" w:lineRule="auto" w:after="40"/>
              <w:jc w:val="center"/>
            </w:pPr>
            <w:r/>
            <w:r>
              <w:rPr>
                <w:rFonts w:ascii="Times New Roman" w:hAnsi="Times New Roman"/>
                <w:b w:val="0"/>
                <w:i w:val="0"/>
                <w:sz w:val="20"/>
              </w:rPr>
              <w:t>11657</w:t>
            </w:r>
          </w:p>
        </w:tc>
        <w:tc>
          <w:tcPr>
            <w:tcW w:type="dxa" w:w="1814"/>
          </w:tcPr>
          <w:p>
            <w:pPr>
              <w:spacing w:line="240" w:lineRule="auto" w:after="40"/>
              <w:jc w:val="center"/>
            </w:pPr>
            <w:r/>
            <w:r>
              <w:rPr>
                <w:rFonts w:ascii="Times New Roman" w:hAnsi="Times New Roman"/>
                <w:b w:val="0"/>
                <w:i w:val="0"/>
                <w:sz w:val="20"/>
              </w:rPr>
              <w:t>0 (0.0)</w:t>
            </w:r>
          </w:p>
        </w:tc>
        <w:tc>
          <w:tcPr>
            <w:tcW w:type="dxa" w:w="1814"/>
          </w:tcPr>
          <w:p>
            <w:pPr>
              <w:spacing w:line="240" w:lineRule="auto" w:after="40"/>
            </w:pPr>
            <w:r/>
            <w:r>
              <w:rPr>
                <w:rFonts w:ascii="Times New Roman" w:hAnsi="Times New Roman"/>
                <w:b w:val="0"/>
                <w:i w:val="0"/>
                <w:sz w:val="20"/>
              </w:rPr>
            </w:r>
          </w:p>
        </w:tc>
      </w:tr>
      <w:tr>
        <w:tc>
          <w:tcPr>
            <w:tcW w:type="dxa" w:w="1814"/>
          </w:tcPr>
          <w:p>
            <w:pPr>
              <w:spacing w:line="240" w:lineRule="auto" w:after="40"/>
            </w:pPr>
            <w:r/>
            <w:r>
              <w:rPr>
                <w:rFonts w:ascii="Times New Roman" w:hAnsi="Times New Roman"/>
                <w:b w:val="0"/>
                <w:i w:val="0"/>
                <w:sz w:val="20"/>
              </w:rPr>
              <w:t>IADL items (complete set)</w:t>
            </w:r>
          </w:p>
        </w:tc>
        <w:tc>
          <w:tcPr>
            <w:tcW w:type="dxa" w:w="1814"/>
          </w:tcPr>
          <w:p>
            <w:pPr>
              <w:spacing w:line="240" w:lineRule="auto" w:after="40"/>
            </w:pPr>
            <w:r/>
            <w:r>
              <w:rPr>
                <w:rFonts w:ascii="Times New Roman" w:hAnsi="Times New Roman"/>
                <w:b w:val="0"/>
                <w:i w:val="0"/>
                <w:sz w:val="20"/>
              </w:rPr>
              <w:t>Models A and B</w:t>
            </w:r>
          </w:p>
        </w:tc>
        <w:tc>
          <w:tcPr>
            <w:tcW w:type="dxa" w:w="1814"/>
          </w:tcPr>
          <w:p>
            <w:pPr>
              <w:spacing w:line="240" w:lineRule="auto" w:after="40"/>
              <w:jc w:val="center"/>
            </w:pPr>
            <w:r/>
            <w:r>
              <w:rPr>
                <w:rFonts w:ascii="Times New Roman" w:hAnsi="Times New Roman"/>
                <w:b w:val="0"/>
                <w:i w:val="0"/>
                <w:sz w:val="20"/>
              </w:rPr>
              <w:t>11657</w:t>
            </w:r>
          </w:p>
        </w:tc>
        <w:tc>
          <w:tcPr>
            <w:tcW w:type="dxa" w:w="1814"/>
          </w:tcPr>
          <w:p>
            <w:pPr>
              <w:spacing w:line="240" w:lineRule="auto" w:after="40"/>
              <w:jc w:val="center"/>
            </w:pPr>
            <w:r/>
            <w:r>
              <w:rPr>
                <w:rFonts w:ascii="Times New Roman" w:hAnsi="Times New Roman"/>
                <w:b w:val="0"/>
                <w:i w:val="0"/>
                <w:sz w:val="20"/>
              </w:rPr>
              <w:t>0 (0.0)</w:t>
            </w:r>
          </w:p>
        </w:tc>
        <w:tc>
          <w:tcPr>
            <w:tcW w:type="dxa" w:w="1814"/>
          </w:tcPr>
          <w:p>
            <w:pPr>
              <w:spacing w:line="240" w:lineRule="auto" w:after="40"/>
            </w:pPr>
            <w:r/>
            <w:r>
              <w:rPr>
                <w:rFonts w:ascii="Times New Roman" w:hAnsi="Times New Roman"/>
                <w:b w:val="0"/>
                <w:i w:val="0"/>
                <w:sz w:val="20"/>
              </w:rPr>
            </w:r>
          </w:p>
        </w:tc>
      </w:tr>
      <w:tr>
        <w:tc>
          <w:tcPr>
            <w:tcW w:type="dxa" w:w="1814"/>
          </w:tcPr>
          <w:p>
            <w:pPr>
              <w:spacing w:line="240" w:lineRule="auto" w:after="40"/>
            </w:pPr>
            <w:r/>
            <w:r>
              <w:rPr>
                <w:rFonts w:ascii="Times New Roman" w:hAnsi="Times New Roman"/>
                <w:b w:val="0"/>
                <w:i w:val="0"/>
                <w:sz w:val="20"/>
              </w:rPr>
              <w:t>Chronic disease</w:t>
            </w:r>
          </w:p>
        </w:tc>
        <w:tc>
          <w:tcPr>
            <w:tcW w:type="dxa" w:w="1814"/>
          </w:tcPr>
          <w:p>
            <w:pPr>
              <w:spacing w:line="240" w:lineRule="auto" w:after="40"/>
            </w:pPr>
            <w:r/>
            <w:r>
              <w:rPr>
                <w:rFonts w:ascii="Times New Roman" w:hAnsi="Times New Roman"/>
                <w:b w:val="0"/>
                <w:i w:val="0"/>
                <w:sz w:val="20"/>
              </w:rPr>
              <w:t>Models A and B</w:t>
            </w:r>
          </w:p>
        </w:tc>
        <w:tc>
          <w:tcPr>
            <w:tcW w:type="dxa" w:w="1814"/>
          </w:tcPr>
          <w:p>
            <w:pPr>
              <w:spacing w:line="240" w:lineRule="auto" w:after="40"/>
              <w:jc w:val="center"/>
            </w:pPr>
            <w:r/>
            <w:r>
              <w:rPr>
                <w:rFonts w:ascii="Times New Roman" w:hAnsi="Times New Roman"/>
                <w:b w:val="0"/>
                <w:i w:val="0"/>
                <w:sz w:val="20"/>
              </w:rPr>
              <w:t>11657</w:t>
            </w:r>
          </w:p>
        </w:tc>
        <w:tc>
          <w:tcPr>
            <w:tcW w:type="dxa" w:w="1814"/>
          </w:tcPr>
          <w:p>
            <w:pPr>
              <w:spacing w:line="240" w:lineRule="auto" w:after="40"/>
              <w:jc w:val="center"/>
            </w:pPr>
            <w:r/>
            <w:r>
              <w:rPr>
                <w:rFonts w:ascii="Times New Roman" w:hAnsi="Times New Roman"/>
                <w:b w:val="0"/>
                <w:i w:val="0"/>
                <w:sz w:val="20"/>
              </w:rPr>
              <w:t>0 (0.0)</w:t>
            </w:r>
          </w:p>
        </w:tc>
        <w:tc>
          <w:tcPr>
            <w:tcW w:type="dxa" w:w="1814"/>
          </w:tcPr>
          <w:p>
            <w:pPr>
              <w:spacing w:line="240" w:lineRule="auto" w:after="40"/>
            </w:pPr>
            <w:r/>
            <w:r>
              <w:rPr>
                <w:rFonts w:ascii="Times New Roman" w:hAnsi="Times New Roman"/>
                <w:b w:val="0"/>
                <w:i w:val="0"/>
                <w:sz w:val="20"/>
              </w:rPr>
            </w:r>
          </w:p>
        </w:tc>
      </w:tr>
      <w:tr>
        <w:tc>
          <w:tcPr>
            <w:tcW w:type="dxa" w:w="1814"/>
          </w:tcPr>
          <w:p>
            <w:pPr>
              <w:spacing w:line="240" w:lineRule="auto" w:after="40"/>
            </w:pPr>
            <w:r/>
            <w:r>
              <w:rPr>
                <w:rFonts w:ascii="Times New Roman" w:hAnsi="Times New Roman"/>
                <w:b w:val="0"/>
                <w:i w:val="0"/>
                <w:sz w:val="20"/>
              </w:rPr>
              <w:t>Regular prescribed medication</w:t>
            </w:r>
          </w:p>
        </w:tc>
        <w:tc>
          <w:tcPr>
            <w:tcW w:type="dxa" w:w="1814"/>
          </w:tcPr>
          <w:p>
            <w:pPr>
              <w:spacing w:line="240" w:lineRule="auto" w:after="40"/>
            </w:pPr>
            <w:r/>
            <w:r>
              <w:rPr>
                <w:rFonts w:ascii="Times New Roman" w:hAnsi="Times New Roman"/>
                <w:b w:val="0"/>
                <w:i w:val="0"/>
                <w:sz w:val="20"/>
              </w:rPr>
              <w:t>Models A and B</w:t>
            </w:r>
          </w:p>
        </w:tc>
        <w:tc>
          <w:tcPr>
            <w:tcW w:type="dxa" w:w="1814"/>
          </w:tcPr>
          <w:p>
            <w:pPr>
              <w:spacing w:line="240" w:lineRule="auto" w:after="40"/>
              <w:jc w:val="center"/>
            </w:pPr>
            <w:r/>
            <w:r>
              <w:rPr>
                <w:rFonts w:ascii="Times New Roman" w:hAnsi="Times New Roman"/>
                <w:b w:val="0"/>
                <w:i w:val="0"/>
                <w:sz w:val="20"/>
              </w:rPr>
              <w:t>11657</w:t>
            </w:r>
          </w:p>
        </w:tc>
        <w:tc>
          <w:tcPr>
            <w:tcW w:type="dxa" w:w="1814"/>
          </w:tcPr>
          <w:p>
            <w:pPr>
              <w:spacing w:line="240" w:lineRule="auto" w:after="40"/>
              <w:jc w:val="center"/>
            </w:pPr>
            <w:r/>
            <w:r>
              <w:rPr>
                <w:rFonts w:ascii="Times New Roman" w:hAnsi="Times New Roman"/>
                <w:b w:val="0"/>
                <w:i w:val="0"/>
                <w:sz w:val="20"/>
              </w:rPr>
              <w:t>0 (0.0)</w:t>
            </w:r>
          </w:p>
        </w:tc>
        <w:tc>
          <w:tcPr>
            <w:tcW w:type="dxa" w:w="1814"/>
          </w:tcPr>
          <w:p>
            <w:pPr>
              <w:spacing w:line="240" w:lineRule="auto" w:after="40"/>
            </w:pPr>
            <w:r/>
            <w:r>
              <w:rPr>
                <w:rFonts w:ascii="Times New Roman" w:hAnsi="Times New Roman"/>
                <w:b w:val="0"/>
                <w:i w:val="0"/>
                <w:sz w:val="20"/>
              </w:rPr>
            </w:r>
          </w:p>
        </w:tc>
      </w:tr>
      <w:tr>
        <w:tc>
          <w:tcPr>
            <w:tcW w:type="dxa" w:w="1814"/>
          </w:tcPr>
          <w:p>
            <w:pPr>
              <w:spacing w:line="240" w:lineRule="auto" w:after="40"/>
            </w:pPr>
            <w:r/>
            <w:r>
              <w:rPr>
                <w:rFonts w:ascii="Times New Roman" w:hAnsi="Times New Roman"/>
                <w:b w:val="0"/>
                <w:i w:val="0"/>
                <w:sz w:val="20"/>
              </w:rPr>
              <w:t>Physical activity frequency</w:t>
            </w:r>
          </w:p>
        </w:tc>
        <w:tc>
          <w:tcPr>
            <w:tcW w:type="dxa" w:w="1814"/>
          </w:tcPr>
          <w:p>
            <w:pPr>
              <w:spacing w:line="240" w:lineRule="auto" w:after="40"/>
            </w:pPr>
            <w:r/>
            <w:r>
              <w:rPr>
                <w:rFonts w:ascii="Times New Roman" w:hAnsi="Times New Roman"/>
                <w:b w:val="0"/>
                <w:i w:val="0"/>
                <w:sz w:val="20"/>
              </w:rPr>
              <w:t>Models A and B</w:t>
            </w:r>
          </w:p>
        </w:tc>
        <w:tc>
          <w:tcPr>
            <w:tcW w:type="dxa" w:w="1814"/>
          </w:tcPr>
          <w:p>
            <w:pPr>
              <w:spacing w:line="240" w:lineRule="auto" w:after="40"/>
              <w:jc w:val="center"/>
            </w:pPr>
            <w:r/>
            <w:r>
              <w:rPr>
                <w:rFonts w:ascii="Times New Roman" w:hAnsi="Times New Roman"/>
                <w:b w:val="0"/>
                <w:i w:val="0"/>
                <w:sz w:val="20"/>
              </w:rPr>
              <w:t>11657</w:t>
            </w:r>
          </w:p>
        </w:tc>
        <w:tc>
          <w:tcPr>
            <w:tcW w:type="dxa" w:w="1814"/>
          </w:tcPr>
          <w:p>
            <w:pPr>
              <w:spacing w:line="240" w:lineRule="auto" w:after="40"/>
              <w:jc w:val="center"/>
            </w:pPr>
            <w:r/>
            <w:r>
              <w:rPr>
                <w:rFonts w:ascii="Times New Roman" w:hAnsi="Times New Roman"/>
                <w:b w:val="0"/>
                <w:i w:val="0"/>
                <w:sz w:val="20"/>
              </w:rPr>
              <w:t>0 (0.0)</w:t>
            </w:r>
          </w:p>
        </w:tc>
        <w:tc>
          <w:tcPr>
            <w:tcW w:type="dxa" w:w="1814"/>
          </w:tcPr>
          <w:p>
            <w:pPr>
              <w:spacing w:line="240" w:lineRule="auto" w:after="40"/>
            </w:pPr>
            <w:r/>
            <w:r>
              <w:rPr>
                <w:rFonts w:ascii="Times New Roman" w:hAnsi="Times New Roman"/>
                <w:b w:val="0"/>
                <w:i w:val="0"/>
                <w:sz w:val="20"/>
              </w:rPr>
            </w:r>
          </w:p>
        </w:tc>
      </w:tr>
      <w:tr>
        <w:tc>
          <w:tcPr>
            <w:tcW w:type="dxa" w:w="1814"/>
          </w:tcPr>
          <w:p>
            <w:pPr>
              <w:spacing w:line="240" w:lineRule="auto" w:after="40"/>
            </w:pPr>
            <w:r/>
            <w:r>
              <w:rPr>
                <w:rFonts w:ascii="Times New Roman" w:hAnsi="Times New Roman"/>
                <w:b w:val="0"/>
                <w:i w:val="0"/>
                <w:sz w:val="20"/>
              </w:rPr>
              <w:t>Self-rated health</w:t>
            </w:r>
          </w:p>
        </w:tc>
        <w:tc>
          <w:tcPr>
            <w:tcW w:type="dxa" w:w="1814"/>
          </w:tcPr>
          <w:p>
            <w:pPr>
              <w:spacing w:line="240" w:lineRule="auto" w:after="40"/>
            </w:pPr>
            <w:r/>
            <w:r>
              <w:rPr>
                <w:rFonts w:ascii="Times New Roman" w:hAnsi="Times New Roman"/>
                <w:b w:val="0"/>
                <w:i w:val="0"/>
                <w:sz w:val="20"/>
              </w:rPr>
              <w:t>All multivariable models</w:t>
            </w:r>
          </w:p>
        </w:tc>
        <w:tc>
          <w:tcPr>
            <w:tcW w:type="dxa" w:w="1814"/>
          </w:tcPr>
          <w:p>
            <w:pPr>
              <w:spacing w:line="240" w:lineRule="auto" w:after="40"/>
              <w:jc w:val="center"/>
            </w:pPr>
            <w:r/>
            <w:r>
              <w:rPr>
                <w:rFonts w:ascii="Times New Roman" w:hAnsi="Times New Roman"/>
                <w:b w:val="0"/>
                <w:i w:val="0"/>
                <w:sz w:val="20"/>
              </w:rPr>
              <w:t>11657</w:t>
            </w:r>
          </w:p>
        </w:tc>
        <w:tc>
          <w:tcPr>
            <w:tcW w:type="dxa" w:w="1814"/>
          </w:tcPr>
          <w:p>
            <w:pPr>
              <w:spacing w:line="240" w:lineRule="auto" w:after="40"/>
              <w:jc w:val="center"/>
            </w:pPr>
            <w:r/>
            <w:r>
              <w:rPr>
                <w:rFonts w:ascii="Times New Roman" w:hAnsi="Times New Roman"/>
                <w:b w:val="0"/>
                <w:i w:val="0"/>
                <w:sz w:val="20"/>
              </w:rPr>
              <w:t>0 (0.0)</w:t>
            </w:r>
          </w:p>
        </w:tc>
        <w:tc>
          <w:tcPr>
            <w:tcW w:type="dxa" w:w="1814"/>
          </w:tcPr>
          <w:p>
            <w:pPr>
              <w:spacing w:line="240" w:lineRule="auto" w:after="40"/>
            </w:pPr>
            <w:r/>
            <w:r>
              <w:rPr>
                <w:rFonts w:ascii="Times New Roman" w:hAnsi="Times New Roman"/>
                <w:b w:val="0"/>
                <w:i w:val="0"/>
                <w:sz w:val="20"/>
              </w:rPr>
            </w:r>
          </w:p>
        </w:tc>
      </w:tr>
      <w:tr>
        <w:tc>
          <w:tcPr>
            <w:tcW w:type="dxa" w:w="1814"/>
          </w:tcPr>
          <w:p>
            <w:pPr>
              <w:spacing w:line="240" w:lineRule="auto" w:after="40"/>
            </w:pPr>
            <w:r/>
            <w:r>
              <w:rPr>
                <w:rFonts w:ascii="Times New Roman" w:hAnsi="Times New Roman"/>
                <w:b w:val="0"/>
                <w:i w:val="0"/>
                <w:sz w:val="20"/>
              </w:rPr>
              <w:t>NUTS-1 region</w:t>
            </w:r>
          </w:p>
        </w:tc>
        <w:tc>
          <w:tcPr>
            <w:tcW w:type="dxa" w:w="1814"/>
          </w:tcPr>
          <w:p>
            <w:pPr>
              <w:spacing w:line="240" w:lineRule="auto" w:after="40"/>
            </w:pPr>
            <w:r/>
            <w:r>
              <w:rPr>
                <w:rFonts w:ascii="Times New Roman" w:hAnsi="Times New Roman"/>
                <w:b w:val="0"/>
                <w:i w:val="0"/>
                <w:sz w:val="20"/>
              </w:rPr>
              <w:t>All multivariable models</w:t>
            </w:r>
          </w:p>
        </w:tc>
        <w:tc>
          <w:tcPr>
            <w:tcW w:type="dxa" w:w="1814"/>
          </w:tcPr>
          <w:p>
            <w:pPr>
              <w:spacing w:line="240" w:lineRule="auto" w:after="40"/>
              <w:jc w:val="center"/>
            </w:pPr>
            <w:r/>
            <w:r>
              <w:rPr>
                <w:rFonts w:ascii="Times New Roman" w:hAnsi="Times New Roman"/>
                <w:b w:val="0"/>
                <w:i w:val="0"/>
                <w:sz w:val="20"/>
              </w:rPr>
              <w:t>11657</w:t>
            </w:r>
          </w:p>
        </w:tc>
        <w:tc>
          <w:tcPr>
            <w:tcW w:type="dxa" w:w="1814"/>
          </w:tcPr>
          <w:p>
            <w:pPr>
              <w:spacing w:line="240" w:lineRule="auto" w:after="40"/>
              <w:jc w:val="center"/>
            </w:pPr>
            <w:r/>
            <w:r>
              <w:rPr>
                <w:rFonts w:ascii="Times New Roman" w:hAnsi="Times New Roman"/>
                <w:b w:val="0"/>
                <w:i w:val="0"/>
                <w:sz w:val="20"/>
              </w:rPr>
              <w:t>0 (0.0)</w:t>
            </w:r>
          </w:p>
        </w:tc>
        <w:tc>
          <w:tcPr>
            <w:tcW w:type="dxa" w:w="1814"/>
          </w:tcPr>
          <w:p>
            <w:pPr>
              <w:spacing w:line="240" w:lineRule="auto" w:after="40"/>
            </w:pPr>
            <w:r/>
            <w:r>
              <w:rPr>
                <w:rFonts w:ascii="Times New Roman" w:hAnsi="Times New Roman"/>
                <w:b w:val="0"/>
                <w:i w:val="0"/>
                <w:sz w:val="20"/>
              </w:rPr>
            </w:r>
          </w:p>
        </w:tc>
      </w:tr>
      <w:tr>
        <w:tc>
          <w:tcPr>
            <w:tcW w:type="dxa" w:w="1814"/>
          </w:tcPr>
          <w:p>
            <w:pPr>
              <w:spacing w:line="240" w:lineRule="auto" w:after="40"/>
            </w:pPr>
            <w:r/>
            <w:r>
              <w:rPr>
                <w:rFonts w:ascii="Times New Roman" w:hAnsi="Times New Roman"/>
                <w:b w:val="0"/>
                <w:i w:val="0"/>
                <w:sz w:val="20"/>
              </w:rPr>
              <w:t>GDS-30 complete score</w:t>
            </w:r>
          </w:p>
        </w:tc>
        <w:tc>
          <w:tcPr>
            <w:tcW w:type="dxa" w:w="1814"/>
          </w:tcPr>
          <w:p>
            <w:pPr>
              <w:spacing w:line="240" w:lineRule="auto" w:after="40"/>
            </w:pPr>
            <w:r/>
            <w:r>
              <w:rPr>
                <w:rFonts w:ascii="Times New Roman" w:hAnsi="Times New Roman"/>
                <w:b w:val="0"/>
                <w:i w:val="0"/>
                <w:sz w:val="20"/>
              </w:rPr>
              <w:t>Model B only; self-respondents</w:t>
            </w:r>
          </w:p>
        </w:tc>
        <w:tc>
          <w:tcPr>
            <w:tcW w:type="dxa" w:w="1814"/>
          </w:tcPr>
          <w:p>
            <w:pPr>
              <w:spacing w:line="240" w:lineRule="auto" w:after="40"/>
              <w:jc w:val="center"/>
            </w:pPr>
            <w:r/>
            <w:r>
              <w:rPr>
                <w:rFonts w:ascii="Times New Roman" w:hAnsi="Times New Roman"/>
                <w:b w:val="0"/>
                <w:i w:val="0"/>
                <w:sz w:val="20"/>
              </w:rPr>
              <w:t>10348</w:t>
            </w:r>
          </w:p>
        </w:tc>
        <w:tc>
          <w:tcPr>
            <w:tcW w:type="dxa" w:w="1814"/>
          </w:tcPr>
          <w:p>
            <w:pPr>
              <w:spacing w:line="240" w:lineRule="auto" w:after="40"/>
              <w:jc w:val="center"/>
            </w:pPr>
            <w:r/>
            <w:r>
              <w:rPr>
                <w:rFonts w:ascii="Times New Roman" w:hAnsi="Times New Roman"/>
                <w:b w:val="0"/>
                <w:i w:val="0"/>
                <w:sz w:val="20"/>
              </w:rPr>
              <w:t>1309 (11.2)</w:t>
            </w:r>
          </w:p>
        </w:tc>
        <w:tc>
          <w:tcPr>
            <w:tcW w:type="dxa" w:w="1814"/>
          </w:tcPr>
          <w:p>
            <w:pPr>
              <w:spacing w:line="240" w:lineRule="auto" w:after="40"/>
            </w:pPr>
            <w:r/>
            <w:r>
              <w:rPr>
                <w:rFonts w:ascii="Times New Roman" w:hAnsi="Times New Roman"/>
                <w:b w:val="0"/>
                <w:i w:val="0"/>
                <w:sz w:val="20"/>
              </w:rPr>
              <w:t>Structural: GDS-30 was not administered in 1309 proxy interviews</w:t>
            </w:r>
          </w:p>
        </w:tc>
      </w:tr>
      <w:tr>
        <w:tc>
          <w:tcPr>
            <w:tcW w:type="dxa" w:w="1814"/>
          </w:tcPr>
          <w:p>
            <w:pPr>
              <w:spacing w:line="240" w:lineRule="auto" w:after="40"/>
            </w:pPr>
            <w:r/>
            <w:r>
              <w:rPr>
                <w:rFonts w:ascii="Times New Roman" w:hAnsi="Times New Roman"/>
                <w:b w:val="0"/>
                <w:i w:val="0"/>
                <w:sz w:val="20"/>
              </w:rPr>
              <w:t>Self-reported pedestrian-travel difficulty</w:t>
            </w:r>
          </w:p>
        </w:tc>
        <w:tc>
          <w:tcPr>
            <w:tcW w:type="dxa" w:w="1814"/>
          </w:tcPr>
          <w:p>
            <w:pPr>
              <w:spacing w:line="240" w:lineRule="auto" w:after="40"/>
            </w:pPr>
            <w:r/>
            <w:r>
              <w:rPr>
                <w:rFonts w:ascii="Times New Roman" w:hAnsi="Times New Roman"/>
                <w:b w:val="0"/>
                <w:i w:val="0"/>
                <w:sz w:val="20"/>
              </w:rPr>
              <w:t>Location models</w:t>
            </w:r>
          </w:p>
        </w:tc>
        <w:tc>
          <w:tcPr>
            <w:tcW w:type="dxa" w:w="1814"/>
          </w:tcPr>
          <w:p>
            <w:pPr>
              <w:spacing w:line="240" w:lineRule="auto" w:after="40"/>
              <w:jc w:val="center"/>
            </w:pPr>
            <w:r/>
            <w:r>
              <w:rPr>
                <w:rFonts w:ascii="Times New Roman" w:hAnsi="Times New Roman"/>
                <w:b w:val="0"/>
                <w:i w:val="0"/>
                <w:sz w:val="20"/>
              </w:rPr>
              <w:t>11657</w:t>
            </w:r>
          </w:p>
        </w:tc>
        <w:tc>
          <w:tcPr>
            <w:tcW w:type="dxa" w:w="1814"/>
          </w:tcPr>
          <w:p>
            <w:pPr>
              <w:spacing w:line="240" w:lineRule="auto" w:after="40"/>
              <w:jc w:val="center"/>
            </w:pPr>
            <w:r/>
            <w:r>
              <w:rPr>
                <w:rFonts w:ascii="Times New Roman" w:hAnsi="Times New Roman"/>
                <w:b w:val="0"/>
                <w:i w:val="0"/>
                <w:sz w:val="20"/>
              </w:rPr>
              <w:t>0 (0.0)</w:t>
            </w:r>
          </w:p>
        </w:tc>
        <w:tc>
          <w:tcPr>
            <w:tcW w:type="dxa" w:w="1814"/>
          </w:tcPr>
          <w:p>
            <w:pPr>
              <w:spacing w:line="240" w:lineRule="auto" w:after="40"/>
            </w:pPr>
            <w:r/>
            <w:r>
              <w:rPr>
                <w:rFonts w:ascii="Times New Roman" w:hAnsi="Times New Roman"/>
                <w:b w:val="0"/>
                <w:i w:val="0"/>
                <w:sz w:val="20"/>
              </w:rPr>
            </w:r>
          </w:p>
        </w:tc>
      </w:tr>
      <w:tr>
        <w:tc>
          <w:tcPr>
            <w:tcW w:type="dxa" w:w="1814"/>
          </w:tcPr>
          <w:p>
            <w:pPr>
              <w:spacing w:line="240" w:lineRule="auto" w:after="40"/>
            </w:pPr>
            <w:r/>
            <w:r>
              <w:rPr>
                <w:rFonts w:ascii="Times New Roman" w:hAnsi="Times New Roman"/>
                <w:b w:val="0"/>
                <w:i w:val="0"/>
                <w:sz w:val="20"/>
              </w:rPr>
              <w:t>Self-reported dwelling difficulties</w:t>
            </w:r>
          </w:p>
        </w:tc>
        <w:tc>
          <w:tcPr>
            <w:tcW w:type="dxa" w:w="1814"/>
          </w:tcPr>
          <w:p>
            <w:pPr>
              <w:spacing w:line="240" w:lineRule="auto" w:after="40"/>
            </w:pPr>
            <w:r/>
            <w:r>
              <w:rPr>
                <w:rFonts w:ascii="Times New Roman" w:hAnsi="Times New Roman"/>
                <w:b w:val="0"/>
                <w:i w:val="0"/>
                <w:sz w:val="20"/>
              </w:rPr>
              <w:t>Location models</w:t>
            </w:r>
          </w:p>
        </w:tc>
        <w:tc>
          <w:tcPr>
            <w:tcW w:type="dxa" w:w="1814"/>
          </w:tcPr>
          <w:p>
            <w:pPr>
              <w:spacing w:line="240" w:lineRule="auto" w:after="40"/>
              <w:jc w:val="center"/>
            </w:pPr>
            <w:r/>
            <w:r>
              <w:rPr>
                <w:rFonts w:ascii="Times New Roman" w:hAnsi="Times New Roman"/>
                <w:b w:val="0"/>
                <w:i w:val="0"/>
                <w:sz w:val="20"/>
              </w:rPr>
              <w:t>11657</w:t>
            </w:r>
          </w:p>
        </w:tc>
        <w:tc>
          <w:tcPr>
            <w:tcW w:type="dxa" w:w="1814"/>
          </w:tcPr>
          <w:p>
            <w:pPr>
              <w:spacing w:line="240" w:lineRule="auto" w:after="40"/>
              <w:jc w:val="center"/>
            </w:pPr>
            <w:r/>
            <w:r>
              <w:rPr>
                <w:rFonts w:ascii="Times New Roman" w:hAnsi="Times New Roman"/>
                <w:b w:val="0"/>
                <w:i w:val="0"/>
                <w:sz w:val="20"/>
              </w:rPr>
              <w:t>0 (0.0)</w:t>
            </w:r>
          </w:p>
        </w:tc>
        <w:tc>
          <w:tcPr>
            <w:tcW w:type="dxa" w:w="1814"/>
          </w:tcPr>
          <w:p>
            <w:pPr>
              <w:spacing w:line="240" w:lineRule="auto" w:after="40"/>
            </w:pPr>
            <w:r/>
            <w:r>
              <w:rPr>
                <w:rFonts w:ascii="Times New Roman" w:hAnsi="Times New Roman"/>
                <w:b w:val="0"/>
                <w:i w:val="0"/>
                <w:sz w:val="20"/>
              </w:rPr>
            </w:r>
          </w:p>
        </w:tc>
      </w:tr>
      <w:tr>
        <w:tc>
          <w:tcPr>
            <w:tcW w:type="dxa" w:w="1814"/>
          </w:tcPr>
          <w:p>
            <w:pPr>
              <w:spacing w:line="240" w:lineRule="auto" w:after="40"/>
            </w:pPr>
            <w:r/>
            <w:r>
              <w:rPr>
                <w:rFonts w:ascii="Times New Roman" w:hAnsi="Times New Roman"/>
                <w:b w:val="0"/>
                <w:i w:val="0"/>
                <w:sz w:val="20"/>
              </w:rPr>
              <w:t>Marital status</w:t>
            </w:r>
          </w:p>
        </w:tc>
        <w:tc>
          <w:tcPr>
            <w:tcW w:type="dxa" w:w="1814"/>
          </w:tcPr>
          <w:p>
            <w:pPr>
              <w:spacing w:line="240" w:lineRule="auto" w:after="40"/>
            </w:pPr>
            <w:r/>
            <w:r>
              <w:rPr>
                <w:rFonts w:ascii="Times New Roman" w:hAnsi="Times New Roman"/>
                <w:b w:val="0"/>
                <w:i w:val="0"/>
                <w:sz w:val="20"/>
              </w:rPr>
              <w:t>Table 1 only</w:t>
            </w:r>
          </w:p>
        </w:tc>
        <w:tc>
          <w:tcPr>
            <w:tcW w:type="dxa" w:w="1814"/>
          </w:tcPr>
          <w:p>
            <w:pPr>
              <w:spacing w:line="240" w:lineRule="auto" w:after="40"/>
              <w:jc w:val="center"/>
            </w:pPr>
            <w:r/>
            <w:r>
              <w:rPr>
                <w:rFonts w:ascii="Times New Roman" w:hAnsi="Times New Roman"/>
                <w:b w:val="0"/>
                <w:i w:val="0"/>
                <w:sz w:val="20"/>
              </w:rPr>
              <w:t>11656</w:t>
            </w:r>
          </w:p>
        </w:tc>
        <w:tc>
          <w:tcPr>
            <w:tcW w:type="dxa" w:w="1814"/>
          </w:tcPr>
          <w:p>
            <w:pPr>
              <w:spacing w:line="240" w:lineRule="auto" w:after="40"/>
              <w:jc w:val="center"/>
            </w:pPr>
            <w:r/>
            <w:r>
              <w:rPr>
                <w:rFonts w:ascii="Times New Roman" w:hAnsi="Times New Roman"/>
                <w:b w:val="0"/>
                <w:i w:val="0"/>
                <w:sz w:val="20"/>
              </w:rPr>
              <w:t>1 (0.0)</w:t>
            </w:r>
          </w:p>
        </w:tc>
        <w:tc>
          <w:tcPr>
            <w:tcW w:type="dxa" w:w="1814"/>
          </w:tcPr>
          <w:p>
            <w:pPr>
              <w:spacing w:line="240" w:lineRule="auto" w:after="40"/>
            </w:pPr>
            <w:r/>
            <w:r>
              <w:rPr>
                <w:rFonts w:ascii="Times New Roman" w:hAnsi="Times New Roman"/>
                <w:b w:val="0"/>
                <w:i w:val="0"/>
                <w:sz w:val="20"/>
              </w:rPr>
              <w:t>Not used in regression</w:t>
            </w:r>
          </w:p>
        </w:tc>
      </w:tr>
      <w:tr>
        <w:tc>
          <w:tcPr>
            <w:tcW w:type="dxa" w:w="1814"/>
          </w:tcPr>
          <w:p>
            <w:pPr>
              <w:spacing w:line="240" w:lineRule="auto" w:after="40"/>
            </w:pPr>
            <w:r/>
            <w:r>
              <w:rPr>
                <w:rFonts w:ascii="Times New Roman" w:hAnsi="Times New Roman"/>
                <w:b w:val="0"/>
                <w:i w:val="0"/>
                <w:sz w:val="20"/>
              </w:rPr>
              <w:t>All 10 fall-location items</w:t>
            </w:r>
          </w:p>
        </w:tc>
        <w:tc>
          <w:tcPr>
            <w:tcW w:type="dxa" w:w="1814"/>
          </w:tcPr>
          <w:p>
            <w:pPr>
              <w:spacing w:line="240" w:lineRule="auto" w:after="40"/>
            </w:pPr>
            <w:r/>
            <w:r>
              <w:rPr>
                <w:rFonts w:ascii="Times New Roman" w:hAnsi="Times New Roman"/>
                <w:b w:val="0"/>
                <w:i w:val="0"/>
                <w:sz w:val="20"/>
              </w:rPr>
              <w:t>Location analyses among fallers</w:t>
            </w:r>
          </w:p>
        </w:tc>
        <w:tc>
          <w:tcPr>
            <w:tcW w:type="dxa" w:w="1814"/>
          </w:tcPr>
          <w:p>
            <w:pPr>
              <w:spacing w:line="240" w:lineRule="auto" w:after="40"/>
              <w:jc w:val="center"/>
            </w:pPr>
            <w:r/>
            <w:r>
              <w:rPr>
                <w:rFonts w:ascii="Times New Roman" w:hAnsi="Times New Roman"/>
                <w:b w:val="0"/>
                <w:i w:val="0"/>
                <w:sz w:val="20"/>
              </w:rPr>
              <w:t>2774</w:t>
            </w:r>
          </w:p>
        </w:tc>
        <w:tc>
          <w:tcPr>
            <w:tcW w:type="dxa" w:w="1814"/>
          </w:tcPr>
          <w:p>
            <w:pPr>
              <w:spacing w:line="240" w:lineRule="auto" w:after="40"/>
              <w:jc w:val="center"/>
            </w:pPr>
            <w:r/>
            <w:r>
              <w:rPr>
                <w:rFonts w:ascii="Times New Roman" w:hAnsi="Times New Roman"/>
                <w:b w:val="0"/>
                <w:i w:val="0"/>
                <w:sz w:val="20"/>
              </w:rPr>
              <w:t>0 (0.0)</w:t>
            </w:r>
          </w:p>
        </w:tc>
        <w:tc>
          <w:tcPr>
            <w:tcW w:type="dxa" w:w="1814"/>
          </w:tcPr>
          <w:p>
            <w:pPr>
              <w:spacing w:line="240" w:lineRule="auto" w:after="40"/>
            </w:pPr>
            <w:r/>
            <w:r>
              <w:rPr>
                <w:rFonts w:ascii="Times New Roman" w:hAnsi="Times New Roman"/>
                <w:b w:val="0"/>
                <w:i w:val="0"/>
                <w:sz w:val="20"/>
              </w:rPr>
              <w:t>Denominator is 2774 fallers</w:t>
            </w:r>
          </w:p>
        </w:tc>
      </w:tr>
    </w:tbl>
    <w:p>
      <w:pPr>
        <w:spacing w:line="240" w:lineRule="auto" w:after="240"/>
      </w:pPr>
      <w:r>
        <w:rPr>
          <w:b w:val="0"/>
          <w:i w:val="0"/>
          <w:sz w:val="18"/>
        </w:rPr>
        <w:t>Percent missing uses all 11657 eligible participants except the location row, whose denominator is 2774 fallers. GDS-30 was intentionally not administered in 1309 proxy interviews; this is structural absence, not ordinary item nonresponse. We therefore did not impute GDS-30. Model A retained all eligible participants; Model B used 10348 self-respondents with observed GDS-30.</w:t>
      </w:r>
    </w:p>
    <w:p>
      <w:pPr>
        <w:spacing w:line="240" w:lineRule="auto" w:after="80"/>
      </w:pPr>
      <w:r>
        <w:rPr>
          <w:b/>
          <w:i w:val="0"/>
          <w:sz w:val="20"/>
        </w:rPr>
        <w:t>Table S4  Confidence intervals under hypothetical design-effect scenarios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12" w:color="000000"/>
          <w:bottom w:val="single" w:sz="12" w:color="000000"/>
          <w:left w:val="none"/>
          <w:right w:val="none"/>
          <w:insideH w:val="none"/>
          <w:insideV w:val="none"/>
        </w:tblBorders>
      </w:tblPr>
      <w:tblGrid>
        <w:gridCol w:w="1814"/>
        <w:gridCol w:w="1814"/>
        <w:gridCol w:w="1814"/>
        <w:gridCol w:w="1814"/>
        <w:gridCol w:w="1814"/>
      </w:tblGrid>
      <w:tr>
        <w:trPr>
          <w:tblHeader w:val="true"/>
        </w:trPr>
        <w:tc>
          <w:tcPr>
            <w:tcW w:type="dxa" w:w="1814"/>
            <w:tcBorders>
              <w:bottom w:val="single" w:sz="8" w:color="000000"/>
            </w:tcBorders>
          </w:tcPr>
          <w:p>
            <w:pPr>
              <w:spacing w:line="240" w:lineRule="auto" w:after="40"/>
            </w:pPr>
            <w:r/>
            <w:r>
              <w:rPr>
                <w:rFonts w:ascii="Times New Roman" w:hAnsi="Times New Roman"/>
                <w:b/>
                <w:i w:val="0"/>
                <w:sz w:val="20"/>
              </w:rPr>
              <w:t>Variable</w:t>
            </w:r>
          </w:p>
        </w:tc>
        <w:tc>
          <w:tcPr>
            <w:tcW w:type="dxa" w:w="1814"/>
            <w:tcBorders>
              <w:bottom w:val="single" w:sz="8" w:color="000000"/>
            </w:tcBorders>
          </w:tcPr>
          <w:p>
            <w:pPr>
              <w:spacing w:line="240" w:lineRule="auto" w:after="40"/>
              <w:jc w:val="center"/>
            </w:pPr>
            <w:r/>
            <w:r>
              <w:rPr>
                <w:rFonts w:ascii="Times New Roman" w:hAnsi="Times New Roman"/>
                <w:b/>
                <w:i w:val="0"/>
                <w:sz w:val="20"/>
              </w:rPr>
              <w:t>Primary 95% CI</w:t>
            </w:r>
          </w:p>
        </w:tc>
        <w:tc>
          <w:tcPr>
            <w:tcW w:type="dxa" w:w="1814"/>
            <w:tcBorders>
              <w:bottom w:val="single" w:sz="8" w:color="000000"/>
            </w:tcBorders>
          </w:tcPr>
          <w:p>
            <w:pPr>
              <w:spacing w:line="240" w:lineRule="auto" w:after="40"/>
              <w:jc w:val="center"/>
            </w:pPr>
            <w:r/>
            <w:r>
              <w:rPr>
                <w:rFonts w:ascii="Times New Roman" w:hAnsi="Times New Roman"/>
                <w:b/>
                <w:i w:val="0"/>
                <w:sz w:val="20"/>
              </w:rPr>
              <w:t>DEFF 1.5</w:t>
            </w:r>
          </w:p>
        </w:tc>
        <w:tc>
          <w:tcPr>
            <w:tcW w:type="dxa" w:w="1814"/>
            <w:tcBorders>
              <w:bottom w:val="single" w:sz="8" w:color="000000"/>
            </w:tcBorders>
          </w:tcPr>
          <w:p>
            <w:pPr>
              <w:spacing w:line="240" w:lineRule="auto" w:after="40"/>
              <w:jc w:val="center"/>
            </w:pPr>
            <w:r/>
            <w:r>
              <w:rPr>
                <w:rFonts w:ascii="Times New Roman" w:hAnsi="Times New Roman"/>
                <w:b/>
                <w:i w:val="0"/>
                <w:sz w:val="20"/>
              </w:rPr>
              <w:t>DEFF 2.0</w:t>
            </w:r>
          </w:p>
        </w:tc>
        <w:tc>
          <w:tcPr>
            <w:tcW w:type="dxa" w:w="1814"/>
            <w:tcBorders>
              <w:bottom w:val="single" w:sz="8" w:color="000000"/>
            </w:tcBorders>
          </w:tcPr>
          <w:p>
            <w:pPr>
              <w:spacing w:line="240" w:lineRule="auto" w:after="40"/>
              <w:jc w:val="center"/>
            </w:pPr>
            <w:r/>
            <w:r>
              <w:rPr>
                <w:rFonts w:ascii="Times New Roman" w:hAnsi="Times New Roman"/>
                <w:b/>
                <w:i w:val="0"/>
                <w:sz w:val="20"/>
              </w:rPr>
              <w:t>Excludes 1 at DEFF 2.0</w:t>
            </w:r>
          </w:p>
        </w:tc>
      </w:tr>
      <w:tr>
        <w:tc>
          <w:tcPr>
            <w:tcW w:type="dxa" w:w="1814"/>
          </w:tcPr>
          <w:p>
            <w:pPr>
              <w:spacing w:line="240" w:lineRule="auto" w:after="40"/>
            </w:pPr>
            <w:r/>
            <w:r>
              <w:rPr>
                <w:rFonts w:ascii="Times New Roman" w:hAnsi="Times New Roman"/>
                <w:b w:val="0"/>
                <w:i w:val="0"/>
                <w:sz w:val="20"/>
              </w:rPr>
              <w:t>Some walking difficulty</w:t>
            </w:r>
          </w:p>
        </w:tc>
        <w:tc>
          <w:tcPr>
            <w:tcW w:type="dxa" w:w="1814"/>
          </w:tcPr>
          <w:p>
            <w:pPr>
              <w:spacing w:line="240" w:lineRule="auto" w:after="40"/>
              <w:jc w:val="center"/>
            </w:pPr>
            <w:r/>
            <w:r>
              <w:rPr>
                <w:rFonts w:ascii="Times New Roman" w:hAnsi="Times New Roman"/>
                <w:b w:val="0"/>
                <w:i w:val="0"/>
                <w:sz w:val="20"/>
              </w:rPr>
              <w:t>1.421–1.904</w:t>
            </w:r>
          </w:p>
        </w:tc>
        <w:tc>
          <w:tcPr>
            <w:tcW w:type="dxa" w:w="1814"/>
          </w:tcPr>
          <w:p>
            <w:pPr>
              <w:spacing w:line="240" w:lineRule="auto" w:after="40"/>
              <w:jc w:val="center"/>
            </w:pPr>
            <w:r/>
            <w:r>
              <w:rPr>
                <w:rFonts w:ascii="Times New Roman" w:hAnsi="Times New Roman"/>
                <w:b w:val="0"/>
                <w:i w:val="0"/>
                <w:sz w:val="20"/>
              </w:rPr>
              <w:t>1.375–1.967</w:t>
            </w:r>
          </w:p>
        </w:tc>
        <w:tc>
          <w:tcPr>
            <w:tcW w:type="dxa" w:w="1814"/>
          </w:tcPr>
          <w:p>
            <w:pPr>
              <w:spacing w:line="240" w:lineRule="auto" w:after="40"/>
              <w:jc w:val="center"/>
            </w:pPr>
            <w:r/>
            <w:r>
              <w:rPr>
                <w:rFonts w:ascii="Times New Roman" w:hAnsi="Times New Roman"/>
                <w:b w:val="0"/>
                <w:i w:val="0"/>
                <w:sz w:val="20"/>
              </w:rPr>
              <w:t>1.337–2.023</w:t>
            </w:r>
          </w:p>
        </w:tc>
        <w:tc>
          <w:tcPr>
            <w:tcW w:type="dxa" w:w="1814"/>
          </w:tcPr>
          <w:p>
            <w:pPr>
              <w:spacing w:line="240" w:lineRule="auto" w:after="40"/>
              <w:jc w:val="center"/>
            </w:pPr>
            <w:r/>
            <w:r>
              <w:rPr>
                <w:rFonts w:ascii="Times New Roman" w:hAnsi="Times New Roman"/>
                <w:b w:val="0"/>
                <w:i w:val="0"/>
                <w:sz w:val="20"/>
              </w:rPr>
              <w:t>Yes</w:t>
            </w:r>
          </w:p>
        </w:tc>
      </w:tr>
      <w:tr>
        <w:tc>
          <w:tcPr>
            <w:tcW w:type="dxa" w:w="1814"/>
          </w:tcPr>
          <w:p>
            <w:pPr>
              <w:spacing w:line="240" w:lineRule="auto" w:after="40"/>
            </w:pPr>
            <w:r/>
            <w:r>
              <w:rPr>
                <w:rFonts w:ascii="Times New Roman" w:hAnsi="Times New Roman"/>
                <w:b w:val="0"/>
                <w:i w:val="0"/>
                <w:sz w:val="20"/>
              </w:rPr>
              <w:t>Severe walking difficulty or unable</w:t>
            </w:r>
          </w:p>
        </w:tc>
        <w:tc>
          <w:tcPr>
            <w:tcW w:type="dxa" w:w="1814"/>
          </w:tcPr>
          <w:p>
            <w:pPr>
              <w:spacing w:line="240" w:lineRule="auto" w:after="40"/>
              <w:jc w:val="center"/>
            </w:pPr>
            <w:r/>
            <w:r>
              <w:rPr>
                <w:rFonts w:ascii="Times New Roman" w:hAnsi="Times New Roman"/>
                <w:b w:val="0"/>
                <w:i w:val="0"/>
                <w:sz w:val="20"/>
              </w:rPr>
              <w:t>1.972–2.820</w:t>
            </w:r>
          </w:p>
        </w:tc>
        <w:tc>
          <w:tcPr>
            <w:tcW w:type="dxa" w:w="1814"/>
          </w:tcPr>
          <w:p>
            <w:pPr>
              <w:spacing w:line="240" w:lineRule="auto" w:after="40"/>
              <w:jc w:val="center"/>
            </w:pPr>
            <w:r/>
            <w:r>
              <w:rPr>
                <w:rFonts w:ascii="Times New Roman" w:hAnsi="Times New Roman"/>
                <w:b w:val="0"/>
                <w:i w:val="0"/>
                <w:sz w:val="20"/>
              </w:rPr>
              <w:t>1.895–2.935</w:t>
            </w:r>
          </w:p>
        </w:tc>
        <w:tc>
          <w:tcPr>
            <w:tcW w:type="dxa" w:w="1814"/>
          </w:tcPr>
          <w:p>
            <w:pPr>
              <w:spacing w:line="240" w:lineRule="auto" w:after="40"/>
              <w:jc w:val="center"/>
            </w:pPr>
            <w:r/>
            <w:r>
              <w:rPr>
                <w:rFonts w:ascii="Times New Roman" w:hAnsi="Times New Roman"/>
                <w:b w:val="0"/>
                <w:i w:val="0"/>
                <w:sz w:val="20"/>
              </w:rPr>
              <w:t>1.832–3.036</w:t>
            </w:r>
          </w:p>
        </w:tc>
        <w:tc>
          <w:tcPr>
            <w:tcW w:type="dxa" w:w="1814"/>
          </w:tcPr>
          <w:p>
            <w:pPr>
              <w:spacing w:line="240" w:lineRule="auto" w:after="40"/>
              <w:jc w:val="center"/>
            </w:pPr>
            <w:r/>
            <w:r>
              <w:rPr>
                <w:rFonts w:ascii="Times New Roman" w:hAnsi="Times New Roman"/>
                <w:b w:val="0"/>
                <w:i w:val="0"/>
                <w:sz w:val="20"/>
              </w:rPr>
              <w:t>Yes</w:t>
            </w:r>
          </w:p>
        </w:tc>
      </w:tr>
      <w:tr>
        <w:tc>
          <w:tcPr>
            <w:tcW w:type="dxa" w:w="1814"/>
          </w:tcPr>
          <w:p>
            <w:pPr>
              <w:spacing w:line="240" w:lineRule="auto" w:after="40"/>
            </w:pPr>
            <w:r/>
            <w:r>
              <w:rPr>
                <w:rFonts w:ascii="Times New Roman" w:hAnsi="Times New Roman"/>
                <w:b w:val="0"/>
                <w:i w:val="0"/>
                <w:sz w:val="20"/>
              </w:rPr>
              <w:t>Severe vision difficulty</w:t>
            </w:r>
          </w:p>
        </w:tc>
        <w:tc>
          <w:tcPr>
            <w:tcW w:type="dxa" w:w="1814"/>
          </w:tcPr>
          <w:p>
            <w:pPr>
              <w:spacing w:line="240" w:lineRule="auto" w:after="40"/>
              <w:jc w:val="center"/>
            </w:pPr>
            <w:r/>
            <w:r>
              <w:rPr>
                <w:rFonts w:ascii="Times New Roman" w:hAnsi="Times New Roman"/>
                <w:b w:val="0"/>
                <w:i w:val="0"/>
                <w:sz w:val="20"/>
              </w:rPr>
              <w:t>1.075–1.499</w:t>
            </w:r>
          </w:p>
        </w:tc>
        <w:tc>
          <w:tcPr>
            <w:tcW w:type="dxa" w:w="1814"/>
          </w:tcPr>
          <w:p>
            <w:pPr>
              <w:spacing w:line="240" w:lineRule="auto" w:after="40"/>
              <w:jc w:val="center"/>
            </w:pPr>
            <w:r/>
            <w:r>
              <w:rPr>
                <w:rFonts w:ascii="Times New Roman" w:hAnsi="Times New Roman"/>
                <w:b w:val="0"/>
                <w:i w:val="0"/>
                <w:sz w:val="20"/>
              </w:rPr>
              <w:t>1.035–1.556</w:t>
            </w:r>
          </w:p>
        </w:tc>
        <w:tc>
          <w:tcPr>
            <w:tcW w:type="dxa" w:w="1814"/>
          </w:tcPr>
          <w:p>
            <w:pPr>
              <w:spacing w:line="240" w:lineRule="auto" w:after="40"/>
              <w:jc w:val="center"/>
            </w:pPr>
            <w:r/>
            <w:r>
              <w:rPr>
                <w:rFonts w:ascii="Times New Roman" w:hAnsi="Times New Roman"/>
                <w:b w:val="0"/>
                <w:i w:val="0"/>
                <w:sz w:val="20"/>
              </w:rPr>
              <w:t>1.003–1.605</w:t>
            </w:r>
          </w:p>
        </w:tc>
        <w:tc>
          <w:tcPr>
            <w:tcW w:type="dxa" w:w="1814"/>
          </w:tcPr>
          <w:p>
            <w:pPr>
              <w:spacing w:line="240" w:lineRule="auto" w:after="40"/>
              <w:jc w:val="center"/>
            </w:pPr>
            <w:r/>
            <w:r>
              <w:rPr>
                <w:rFonts w:ascii="Times New Roman" w:hAnsi="Times New Roman"/>
                <w:b w:val="0"/>
                <w:i w:val="0"/>
                <w:sz w:val="20"/>
              </w:rPr>
              <w:t>Yes</w:t>
            </w:r>
          </w:p>
        </w:tc>
      </w:tr>
      <w:tr>
        <w:tc>
          <w:tcPr>
            <w:tcW w:type="dxa" w:w="1814"/>
          </w:tcPr>
          <w:p>
            <w:pPr>
              <w:spacing w:line="240" w:lineRule="auto" w:after="40"/>
            </w:pPr>
            <w:r/>
            <w:r>
              <w:rPr>
                <w:rFonts w:ascii="Times New Roman" w:hAnsi="Times New Roman"/>
                <w:b w:val="0"/>
                <w:i w:val="0"/>
                <w:sz w:val="20"/>
              </w:rPr>
              <w:t>≥1 ADL dependency</w:t>
            </w:r>
          </w:p>
        </w:tc>
        <w:tc>
          <w:tcPr>
            <w:tcW w:type="dxa" w:w="1814"/>
          </w:tcPr>
          <w:p>
            <w:pPr>
              <w:spacing w:line="240" w:lineRule="auto" w:after="40"/>
              <w:jc w:val="center"/>
            </w:pPr>
            <w:r/>
            <w:r>
              <w:rPr>
                <w:rFonts w:ascii="Times New Roman" w:hAnsi="Times New Roman"/>
                <w:b w:val="0"/>
                <w:i w:val="0"/>
                <w:sz w:val="20"/>
              </w:rPr>
              <w:t>1.291–1.698</w:t>
            </w:r>
          </w:p>
        </w:tc>
        <w:tc>
          <w:tcPr>
            <w:tcW w:type="dxa" w:w="1814"/>
          </w:tcPr>
          <w:p>
            <w:pPr>
              <w:spacing w:line="240" w:lineRule="auto" w:after="40"/>
              <w:jc w:val="center"/>
            </w:pPr>
            <w:r/>
            <w:r>
              <w:rPr>
                <w:rFonts w:ascii="Times New Roman" w:hAnsi="Times New Roman"/>
                <w:b w:val="0"/>
                <w:i w:val="0"/>
                <w:sz w:val="20"/>
              </w:rPr>
              <w:t>1.252–1.751</w:t>
            </w:r>
          </w:p>
        </w:tc>
        <w:tc>
          <w:tcPr>
            <w:tcW w:type="dxa" w:w="1814"/>
          </w:tcPr>
          <w:p>
            <w:pPr>
              <w:spacing w:line="240" w:lineRule="auto" w:after="40"/>
              <w:jc w:val="center"/>
            </w:pPr>
            <w:r/>
            <w:r>
              <w:rPr>
                <w:rFonts w:ascii="Times New Roman" w:hAnsi="Times New Roman"/>
                <w:b w:val="0"/>
                <w:i w:val="0"/>
                <w:sz w:val="20"/>
              </w:rPr>
              <w:t>1.220–1.797</w:t>
            </w:r>
          </w:p>
        </w:tc>
        <w:tc>
          <w:tcPr>
            <w:tcW w:type="dxa" w:w="1814"/>
          </w:tcPr>
          <w:p>
            <w:pPr>
              <w:spacing w:line="240" w:lineRule="auto" w:after="40"/>
              <w:jc w:val="center"/>
            </w:pPr>
            <w:r/>
            <w:r>
              <w:rPr>
                <w:rFonts w:ascii="Times New Roman" w:hAnsi="Times New Roman"/>
                <w:b w:val="0"/>
                <w:i w:val="0"/>
                <w:sz w:val="20"/>
              </w:rPr>
              <w:t>Yes</w:t>
            </w:r>
          </w:p>
        </w:tc>
      </w:tr>
      <w:tr>
        <w:tc>
          <w:tcPr>
            <w:tcW w:type="dxa" w:w="1814"/>
          </w:tcPr>
          <w:p>
            <w:pPr>
              <w:spacing w:line="240" w:lineRule="auto" w:after="40"/>
            </w:pPr>
            <w:r/>
            <w:r>
              <w:rPr>
                <w:rFonts w:ascii="Times New Roman" w:hAnsi="Times New Roman"/>
                <w:b w:val="0"/>
                <w:i w:val="0"/>
                <w:sz w:val="20"/>
              </w:rPr>
              <w:t>≥3 IADL limitations</w:t>
            </w:r>
          </w:p>
        </w:tc>
        <w:tc>
          <w:tcPr>
            <w:tcW w:type="dxa" w:w="1814"/>
          </w:tcPr>
          <w:p>
            <w:pPr>
              <w:spacing w:line="240" w:lineRule="auto" w:after="40"/>
              <w:jc w:val="center"/>
            </w:pPr>
            <w:r/>
            <w:r>
              <w:rPr>
                <w:rFonts w:ascii="Times New Roman" w:hAnsi="Times New Roman"/>
                <w:b w:val="0"/>
                <w:i w:val="0"/>
                <w:sz w:val="20"/>
              </w:rPr>
              <w:t>1.056–1.368</w:t>
            </w:r>
          </w:p>
        </w:tc>
        <w:tc>
          <w:tcPr>
            <w:tcW w:type="dxa" w:w="1814"/>
          </w:tcPr>
          <w:p>
            <w:pPr>
              <w:spacing w:line="240" w:lineRule="auto" w:after="40"/>
              <w:jc w:val="center"/>
            </w:pPr>
            <w:r/>
            <w:r>
              <w:rPr>
                <w:rFonts w:ascii="Times New Roman" w:hAnsi="Times New Roman"/>
                <w:b w:val="0"/>
                <w:i w:val="0"/>
                <w:sz w:val="20"/>
              </w:rPr>
              <w:t>1.026–1.408</w:t>
            </w:r>
          </w:p>
        </w:tc>
        <w:tc>
          <w:tcPr>
            <w:tcW w:type="dxa" w:w="1814"/>
          </w:tcPr>
          <w:p>
            <w:pPr>
              <w:spacing w:line="240" w:lineRule="auto" w:after="40"/>
              <w:jc w:val="center"/>
            </w:pPr>
            <w:r/>
            <w:r>
              <w:rPr>
                <w:rFonts w:ascii="Times New Roman" w:hAnsi="Times New Roman"/>
                <w:b w:val="0"/>
                <w:i w:val="0"/>
                <w:sz w:val="20"/>
              </w:rPr>
              <w:t>1.001–1.443</w:t>
            </w:r>
          </w:p>
        </w:tc>
        <w:tc>
          <w:tcPr>
            <w:tcW w:type="dxa" w:w="1814"/>
          </w:tcPr>
          <w:p>
            <w:pPr>
              <w:spacing w:line="240" w:lineRule="auto" w:after="40"/>
              <w:jc w:val="center"/>
            </w:pPr>
            <w:r/>
            <w:r>
              <w:rPr>
                <w:rFonts w:ascii="Times New Roman" w:hAnsi="Times New Roman"/>
                <w:b w:val="0"/>
                <w:i w:val="0"/>
                <w:sz w:val="20"/>
              </w:rPr>
              <w:t>Yes</w:t>
            </w:r>
          </w:p>
        </w:tc>
      </w:tr>
      <w:tr>
        <w:tc>
          <w:tcPr>
            <w:tcW w:type="dxa" w:w="1814"/>
          </w:tcPr>
          <w:p>
            <w:pPr>
              <w:spacing w:line="240" w:lineRule="auto" w:after="40"/>
            </w:pPr>
            <w:r/>
            <w:r>
              <w:rPr>
                <w:rFonts w:ascii="Times New Roman" w:hAnsi="Times New Roman"/>
                <w:b w:val="0"/>
                <w:i w:val="0"/>
                <w:sz w:val="20"/>
              </w:rPr>
              <w:t>Regular prescribed medication</w:t>
            </w:r>
          </w:p>
        </w:tc>
        <w:tc>
          <w:tcPr>
            <w:tcW w:type="dxa" w:w="1814"/>
          </w:tcPr>
          <w:p>
            <w:pPr>
              <w:spacing w:line="240" w:lineRule="auto" w:after="40"/>
              <w:jc w:val="center"/>
            </w:pPr>
            <w:r/>
            <w:r>
              <w:rPr>
                <w:rFonts w:ascii="Times New Roman" w:hAnsi="Times New Roman"/>
                <w:b w:val="0"/>
                <w:i w:val="0"/>
                <w:sz w:val="20"/>
              </w:rPr>
              <w:t>1.286–1.887</w:t>
            </w:r>
          </w:p>
        </w:tc>
        <w:tc>
          <w:tcPr>
            <w:tcW w:type="dxa" w:w="1814"/>
          </w:tcPr>
          <w:p>
            <w:pPr>
              <w:spacing w:line="240" w:lineRule="auto" w:after="40"/>
              <w:jc w:val="center"/>
            </w:pPr>
            <w:r/>
            <w:r>
              <w:rPr>
                <w:rFonts w:ascii="Times New Roman" w:hAnsi="Times New Roman"/>
                <w:b w:val="0"/>
                <w:i w:val="0"/>
                <w:sz w:val="20"/>
              </w:rPr>
              <w:t>1.232–1.970</w:t>
            </w:r>
          </w:p>
        </w:tc>
        <w:tc>
          <w:tcPr>
            <w:tcW w:type="dxa" w:w="1814"/>
          </w:tcPr>
          <w:p>
            <w:pPr>
              <w:spacing w:line="240" w:lineRule="auto" w:after="40"/>
              <w:jc w:val="center"/>
            </w:pPr>
            <w:r/>
            <w:r>
              <w:rPr>
                <w:rFonts w:ascii="Times New Roman" w:hAnsi="Times New Roman"/>
                <w:b w:val="0"/>
                <w:i w:val="0"/>
                <w:sz w:val="20"/>
              </w:rPr>
              <w:t>1.188–2.043</w:t>
            </w:r>
          </w:p>
        </w:tc>
        <w:tc>
          <w:tcPr>
            <w:tcW w:type="dxa" w:w="1814"/>
          </w:tcPr>
          <w:p>
            <w:pPr>
              <w:spacing w:line="240" w:lineRule="auto" w:after="40"/>
              <w:jc w:val="center"/>
            </w:pPr>
            <w:r/>
            <w:r>
              <w:rPr>
                <w:rFonts w:ascii="Times New Roman" w:hAnsi="Times New Roman"/>
                <w:b w:val="0"/>
                <w:i w:val="0"/>
                <w:sz w:val="20"/>
              </w:rPr>
              <w:t>Yes</w:t>
            </w:r>
          </w:p>
        </w:tc>
      </w:tr>
      <w:tr>
        <w:tc>
          <w:tcPr>
            <w:tcW w:type="dxa" w:w="1814"/>
          </w:tcPr>
          <w:p>
            <w:pPr>
              <w:spacing w:line="240" w:lineRule="auto" w:after="40"/>
            </w:pPr>
            <w:r/>
            <w:r>
              <w:rPr>
                <w:rFonts w:ascii="Times New Roman" w:hAnsi="Times New Roman"/>
                <w:b w:val="0"/>
                <w:i w:val="0"/>
                <w:sz w:val="20"/>
              </w:rPr>
              <w:t>Physical activity ≥ weekly</w:t>
            </w:r>
          </w:p>
        </w:tc>
        <w:tc>
          <w:tcPr>
            <w:tcW w:type="dxa" w:w="1814"/>
          </w:tcPr>
          <w:p>
            <w:pPr>
              <w:spacing w:line="240" w:lineRule="auto" w:after="40"/>
              <w:jc w:val="center"/>
            </w:pPr>
            <w:r/>
            <w:r>
              <w:rPr>
                <w:rFonts w:ascii="Times New Roman" w:hAnsi="Times New Roman"/>
                <w:b w:val="0"/>
                <w:i w:val="0"/>
                <w:sz w:val="20"/>
              </w:rPr>
              <w:t>0.915–1.188</w:t>
            </w:r>
          </w:p>
        </w:tc>
        <w:tc>
          <w:tcPr>
            <w:tcW w:type="dxa" w:w="1814"/>
          </w:tcPr>
          <w:p>
            <w:pPr>
              <w:spacing w:line="240" w:lineRule="auto" w:after="40"/>
              <w:jc w:val="center"/>
            </w:pPr>
            <w:r/>
            <w:r>
              <w:rPr>
                <w:rFonts w:ascii="Times New Roman" w:hAnsi="Times New Roman"/>
                <w:b w:val="0"/>
                <w:i w:val="0"/>
                <w:sz w:val="20"/>
              </w:rPr>
              <w:t>0.888–1.224</w:t>
            </w:r>
          </w:p>
        </w:tc>
        <w:tc>
          <w:tcPr>
            <w:tcW w:type="dxa" w:w="1814"/>
          </w:tcPr>
          <w:p>
            <w:pPr>
              <w:spacing w:line="240" w:lineRule="auto" w:after="40"/>
              <w:jc w:val="center"/>
            </w:pPr>
            <w:r/>
            <w:r>
              <w:rPr>
                <w:rFonts w:ascii="Times New Roman" w:hAnsi="Times New Roman"/>
                <w:b w:val="0"/>
                <w:i w:val="0"/>
                <w:sz w:val="20"/>
              </w:rPr>
              <w:t>0.866–1.255</w:t>
            </w:r>
          </w:p>
        </w:tc>
        <w:tc>
          <w:tcPr>
            <w:tcW w:type="dxa" w:w="1814"/>
          </w:tcPr>
          <w:p>
            <w:pPr>
              <w:spacing w:line="240" w:lineRule="auto" w:after="40"/>
              <w:jc w:val="center"/>
            </w:pPr>
            <w:r/>
            <w:r>
              <w:rPr>
                <w:rFonts w:ascii="Times New Roman" w:hAnsi="Times New Roman"/>
                <w:b w:val="0"/>
                <w:i w:val="0"/>
                <w:sz w:val="20"/>
              </w:rPr>
              <w:t>No</w:t>
            </w:r>
          </w:p>
        </w:tc>
      </w:tr>
      <w:tr>
        <w:tc>
          <w:tcPr>
            <w:tcW w:type="dxa" w:w="1814"/>
          </w:tcPr>
          <w:p>
            <w:pPr>
              <w:spacing w:line="240" w:lineRule="auto" w:after="40"/>
            </w:pPr>
            <w:r/>
            <w:r>
              <w:rPr>
                <w:rFonts w:ascii="Times New Roman" w:hAnsi="Times New Roman"/>
                <w:b w:val="0"/>
                <w:i w:val="0"/>
                <w:sz w:val="20"/>
              </w:rPr>
              <w:t>Poor self-rated health</w:t>
            </w:r>
          </w:p>
        </w:tc>
        <w:tc>
          <w:tcPr>
            <w:tcW w:type="dxa" w:w="1814"/>
          </w:tcPr>
          <w:p>
            <w:pPr>
              <w:spacing w:line="240" w:lineRule="auto" w:after="40"/>
              <w:jc w:val="center"/>
            </w:pPr>
            <w:r/>
            <w:r>
              <w:rPr>
                <w:rFonts w:ascii="Times New Roman" w:hAnsi="Times New Roman"/>
                <w:b w:val="0"/>
                <w:i w:val="0"/>
                <w:sz w:val="20"/>
              </w:rPr>
              <w:t>1.092–1.410</w:t>
            </w:r>
          </w:p>
        </w:tc>
        <w:tc>
          <w:tcPr>
            <w:tcW w:type="dxa" w:w="1814"/>
          </w:tcPr>
          <w:p>
            <w:pPr>
              <w:spacing w:line="240" w:lineRule="auto" w:after="40"/>
              <w:jc w:val="center"/>
            </w:pPr>
            <w:r/>
            <w:r>
              <w:rPr>
                <w:rFonts w:ascii="Times New Roman" w:hAnsi="Times New Roman"/>
                <w:b w:val="0"/>
                <w:i w:val="0"/>
                <w:sz w:val="20"/>
              </w:rPr>
              <w:t>1.061–1.451</w:t>
            </w:r>
          </w:p>
        </w:tc>
        <w:tc>
          <w:tcPr>
            <w:tcW w:type="dxa" w:w="1814"/>
          </w:tcPr>
          <w:p>
            <w:pPr>
              <w:spacing w:line="240" w:lineRule="auto" w:after="40"/>
              <w:jc w:val="center"/>
            </w:pPr>
            <w:r/>
            <w:r>
              <w:rPr>
                <w:rFonts w:ascii="Times New Roman" w:hAnsi="Times New Roman"/>
                <w:b w:val="0"/>
                <w:i w:val="0"/>
                <w:sz w:val="20"/>
              </w:rPr>
              <w:t>1.036–1.487</w:t>
            </w:r>
          </w:p>
        </w:tc>
        <w:tc>
          <w:tcPr>
            <w:tcW w:type="dxa" w:w="1814"/>
          </w:tcPr>
          <w:p>
            <w:pPr>
              <w:spacing w:line="240" w:lineRule="auto" w:after="40"/>
              <w:jc w:val="center"/>
            </w:pPr>
            <w:r/>
            <w:r>
              <w:rPr>
                <w:rFonts w:ascii="Times New Roman" w:hAnsi="Times New Roman"/>
                <w:b w:val="0"/>
                <w:i w:val="0"/>
                <w:sz w:val="20"/>
              </w:rPr>
              <w:t>Yes</w:t>
            </w:r>
          </w:p>
        </w:tc>
      </w:tr>
      <w:tr>
        <w:tc>
          <w:tcPr>
            <w:tcW w:type="dxa" w:w="1814"/>
          </w:tcPr>
          <w:p>
            <w:pPr>
              <w:spacing w:line="240" w:lineRule="auto" w:after="40"/>
            </w:pPr>
            <w:r/>
            <w:r>
              <w:rPr>
                <w:rFonts w:ascii="Times New Roman" w:hAnsi="Times New Roman"/>
                <w:b w:val="0"/>
                <w:i w:val="0"/>
                <w:sz w:val="20"/>
              </w:rPr>
              <w:t>Chronic disease</w:t>
            </w:r>
          </w:p>
        </w:tc>
        <w:tc>
          <w:tcPr>
            <w:tcW w:type="dxa" w:w="1814"/>
          </w:tcPr>
          <w:p>
            <w:pPr>
              <w:spacing w:line="240" w:lineRule="auto" w:after="40"/>
              <w:jc w:val="center"/>
            </w:pPr>
            <w:r/>
            <w:r>
              <w:rPr>
                <w:rFonts w:ascii="Times New Roman" w:hAnsi="Times New Roman"/>
                <w:b w:val="0"/>
                <w:i w:val="0"/>
                <w:sz w:val="20"/>
              </w:rPr>
              <w:t>0.879–1.285</w:t>
            </w:r>
          </w:p>
        </w:tc>
        <w:tc>
          <w:tcPr>
            <w:tcW w:type="dxa" w:w="1814"/>
          </w:tcPr>
          <w:p>
            <w:pPr>
              <w:spacing w:line="240" w:lineRule="auto" w:after="40"/>
              <w:jc w:val="center"/>
            </w:pPr>
            <w:r/>
            <w:r>
              <w:rPr>
                <w:rFonts w:ascii="Times New Roman" w:hAnsi="Times New Roman"/>
                <w:b w:val="0"/>
                <w:i w:val="0"/>
                <w:sz w:val="20"/>
              </w:rPr>
              <w:t>0.843–1.340</w:t>
            </w:r>
          </w:p>
        </w:tc>
        <w:tc>
          <w:tcPr>
            <w:tcW w:type="dxa" w:w="1814"/>
          </w:tcPr>
          <w:p>
            <w:pPr>
              <w:spacing w:line="240" w:lineRule="auto" w:after="40"/>
              <w:jc w:val="center"/>
            </w:pPr>
            <w:r/>
            <w:r>
              <w:rPr>
                <w:rFonts w:ascii="Times New Roman" w:hAnsi="Times New Roman"/>
                <w:b w:val="0"/>
                <w:i w:val="0"/>
                <w:sz w:val="20"/>
              </w:rPr>
              <w:t>0.813–1.389</w:t>
            </w:r>
          </w:p>
        </w:tc>
        <w:tc>
          <w:tcPr>
            <w:tcW w:type="dxa" w:w="1814"/>
          </w:tcPr>
          <w:p>
            <w:pPr>
              <w:spacing w:line="240" w:lineRule="auto" w:after="40"/>
              <w:jc w:val="center"/>
            </w:pPr>
            <w:r/>
            <w:r>
              <w:rPr>
                <w:rFonts w:ascii="Times New Roman" w:hAnsi="Times New Roman"/>
                <w:b w:val="0"/>
                <w:i w:val="0"/>
                <w:sz w:val="20"/>
              </w:rPr>
              <w:t>No</w:t>
            </w:r>
          </w:p>
        </w:tc>
      </w:tr>
      <w:tr>
        <w:tc>
          <w:tcPr>
            <w:tcW w:type="dxa" w:w="1814"/>
          </w:tcPr>
          <w:p>
            <w:pPr>
              <w:spacing w:line="240" w:lineRule="auto" w:after="40"/>
            </w:pPr>
            <w:r/>
            <w:r>
              <w:rPr>
                <w:rFonts w:ascii="Times New Roman" w:hAnsi="Times New Roman"/>
                <w:b w:val="0"/>
                <w:i w:val="0"/>
                <w:sz w:val="20"/>
              </w:rPr>
              <w:t>Depressive symptoms (GDS-30 ≥10)</w:t>
            </w:r>
          </w:p>
        </w:tc>
        <w:tc>
          <w:tcPr>
            <w:tcW w:type="dxa" w:w="1814"/>
          </w:tcPr>
          <w:p>
            <w:pPr>
              <w:spacing w:line="240" w:lineRule="auto" w:after="40"/>
              <w:jc w:val="center"/>
            </w:pPr>
            <w:r/>
            <w:r>
              <w:rPr>
                <w:rFonts w:ascii="Times New Roman" w:hAnsi="Times New Roman"/>
                <w:b w:val="0"/>
                <w:i w:val="0"/>
                <w:sz w:val="20"/>
              </w:rPr>
              <w:t>1.414–1.784</w:t>
            </w:r>
          </w:p>
        </w:tc>
        <w:tc>
          <w:tcPr>
            <w:tcW w:type="dxa" w:w="1814"/>
          </w:tcPr>
          <w:p>
            <w:pPr>
              <w:spacing w:line="240" w:lineRule="auto" w:after="40"/>
              <w:jc w:val="center"/>
            </w:pPr>
            <w:r/>
            <w:r>
              <w:rPr>
                <w:rFonts w:ascii="Times New Roman" w:hAnsi="Times New Roman"/>
                <w:b w:val="0"/>
                <w:i w:val="0"/>
                <w:sz w:val="20"/>
              </w:rPr>
              <w:t>1.378–1.832</w:t>
            </w:r>
          </w:p>
        </w:tc>
        <w:tc>
          <w:tcPr>
            <w:tcW w:type="dxa" w:w="1814"/>
          </w:tcPr>
          <w:p>
            <w:pPr>
              <w:spacing w:line="240" w:lineRule="auto" w:after="40"/>
              <w:jc w:val="center"/>
            </w:pPr>
            <w:r/>
            <w:r>
              <w:rPr>
                <w:rFonts w:ascii="Times New Roman" w:hAnsi="Times New Roman"/>
                <w:b w:val="0"/>
                <w:i w:val="0"/>
                <w:sz w:val="20"/>
              </w:rPr>
              <w:t>1.348–1.872</w:t>
            </w:r>
          </w:p>
        </w:tc>
        <w:tc>
          <w:tcPr>
            <w:tcW w:type="dxa" w:w="1814"/>
          </w:tcPr>
          <w:p>
            <w:pPr>
              <w:spacing w:line="240" w:lineRule="auto" w:after="40"/>
              <w:jc w:val="center"/>
            </w:pPr>
            <w:r/>
            <w:r>
              <w:rPr>
                <w:rFonts w:ascii="Times New Roman" w:hAnsi="Times New Roman"/>
                <w:b w:val="0"/>
                <w:i w:val="0"/>
                <w:sz w:val="20"/>
              </w:rPr>
              <w:t>Yes</w:t>
            </w:r>
          </w:p>
        </w:tc>
      </w:tr>
      <w:tr>
        <w:tc>
          <w:tcPr>
            <w:tcW w:type="dxa" w:w="1814"/>
          </w:tcPr>
          <w:p>
            <w:pPr>
              <w:spacing w:line="240" w:lineRule="auto" w:after="40"/>
            </w:pPr>
            <w:r/>
            <w:r>
              <w:rPr>
                <w:rFonts w:ascii="Times New Roman" w:hAnsi="Times New Roman"/>
                <w:b w:val="0"/>
                <w:i w:val="0"/>
                <w:sz w:val="20"/>
              </w:rPr>
              <w:t>Female</w:t>
            </w:r>
          </w:p>
        </w:tc>
        <w:tc>
          <w:tcPr>
            <w:tcW w:type="dxa" w:w="1814"/>
          </w:tcPr>
          <w:p>
            <w:pPr>
              <w:spacing w:line="240" w:lineRule="auto" w:after="40"/>
              <w:jc w:val="center"/>
            </w:pPr>
            <w:r/>
            <w:r>
              <w:rPr>
                <w:rFonts w:ascii="Times New Roman" w:hAnsi="Times New Roman"/>
                <w:b w:val="0"/>
                <w:i w:val="0"/>
                <w:sz w:val="20"/>
              </w:rPr>
              <w:t>1.055–1.339</w:t>
            </w:r>
          </w:p>
        </w:tc>
        <w:tc>
          <w:tcPr>
            <w:tcW w:type="dxa" w:w="1814"/>
          </w:tcPr>
          <w:p>
            <w:pPr>
              <w:spacing w:line="240" w:lineRule="auto" w:after="40"/>
              <w:jc w:val="center"/>
            </w:pPr>
            <w:r/>
            <w:r>
              <w:rPr>
                <w:rFonts w:ascii="Times New Roman" w:hAnsi="Times New Roman"/>
                <w:b w:val="0"/>
                <w:i w:val="0"/>
                <w:sz w:val="20"/>
              </w:rPr>
              <w:t>1.027–1.376</w:t>
            </w:r>
          </w:p>
        </w:tc>
        <w:tc>
          <w:tcPr>
            <w:tcW w:type="dxa" w:w="1814"/>
          </w:tcPr>
          <w:p>
            <w:pPr>
              <w:spacing w:line="240" w:lineRule="auto" w:after="40"/>
              <w:jc w:val="center"/>
            </w:pPr>
            <w:r/>
            <w:r>
              <w:rPr>
                <w:rFonts w:ascii="Times New Roman" w:hAnsi="Times New Roman"/>
                <w:b w:val="0"/>
                <w:i w:val="0"/>
                <w:sz w:val="20"/>
              </w:rPr>
              <w:t>1.004–1.407</w:t>
            </w:r>
          </w:p>
        </w:tc>
        <w:tc>
          <w:tcPr>
            <w:tcW w:type="dxa" w:w="1814"/>
          </w:tcPr>
          <w:p>
            <w:pPr>
              <w:spacing w:line="240" w:lineRule="auto" w:after="40"/>
              <w:jc w:val="center"/>
            </w:pPr>
            <w:r/>
            <w:r>
              <w:rPr>
                <w:rFonts w:ascii="Times New Roman" w:hAnsi="Times New Roman"/>
                <w:b w:val="0"/>
                <w:i w:val="0"/>
                <w:sz w:val="20"/>
              </w:rPr>
              <w:t>Yes</w:t>
            </w:r>
          </w:p>
        </w:tc>
      </w:tr>
      <w:tr>
        <w:tc>
          <w:tcPr>
            <w:tcW w:type="dxa" w:w="1814"/>
          </w:tcPr>
          <w:p>
            <w:pPr>
              <w:spacing w:line="240" w:lineRule="auto" w:after="40"/>
            </w:pPr>
            <w:r/>
            <w:r>
              <w:rPr>
                <w:rFonts w:ascii="Times New Roman" w:hAnsi="Times New Roman"/>
                <w:b w:val="0"/>
                <w:i w:val="0"/>
                <w:sz w:val="20"/>
              </w:rPr>
              <w:t>Lives alone</w:t>
            </w:r>
          </w:p>
        </w:tc>
        <w:tc>
          <w:tcPr>
            <w:tcW w:type="dxa" w:w="1814"/>
          </w:tcPr>
          <w:p>
            <w:pPr>
              <w:spacing w:line="240" w:lineRule="auto" w:after="40"/>
              <w:jc w:val="center"/>
            </w:pPr>
            <w:r/>
            <w:r>
              <w:rPr>
                <w:rFonts w:ascii="Times New Roman" w:hAnsi="Times New Roman"/>
                <w:b w:val="0"/>
                <w:i w:val="0"/>
                <w:sz w:val="20"/>
              </w:rPr>
              <w:t>0.961–1.240</w:t>
            </w:r>
          </w:p>
        </w:tc>
        <w:tc>
          <w:tcPr>
            <w:tcW w:type="dxa" w:w="1814"/>
          </w:tcPr>
          <w:p>
            <w:pPr>
              <w:spacing w:line="240" w:lineRule="auto" w:after="40"/>
              <w:jc w:val="center"/>
            </w:pPr>
            <w:r/>
            <w:r>
              <w:rPr>
                <w:rFonts w:ascii="Times New Roman" w:hAnsi="Times New Roman"/>
                <w:b w:val="0"/>
                <w:i w:val="0"/>
                <w:sz w:val="20"/>
              </w:rPr>
              <w:t>0.934–1.276</w:t>
            </w:r>
          </w:p>
        </w:tc>
        <w:tc>
          <w:tcPr>
            <w:tcW w:type="dxa" w:w="1814"/>
          </w:tcPr>
          <w:p>
            <w:pPr>
              <w:spacing w:line="240" w:lineRule="auto" w:after="40"/>
              <w:jc w:val="center"/>
            </w:pPr>
            <w:r/>
            <w:r>
              <w:rPr>
                <w:rFonts w:ascii="Times New Roman" w:hAnsi="Times New Roman"/>
                <w:b w:val="0"/>
                <w:i w:val="0"/>
                <w:sz w:val="20"/>
              </w:rPr>
              <w:t>0.912–1.307</w:t>
            </w:r>
          </w:p>
        </w:tc>
        <w:tc>
          <w:tcPr>
            <w:tcW w:type="dxa" w:w="1814"/>
          </w:tcPr>
          <w:p>
            <w:pPr>
              <w:spacing w:line="240" w:lineRule="auto" w:after="40"/>
              <w:jc w:val="center"/>
            </w:pPr>
            <w:r/>
            <w:r>
              <w:rPr>
                <w:rFonts w:ascii="Times New Roman" w:hAnsi="Times New Roman"/>
                <w:b w:val="0"/>
                <w:i w:val="0"/>
                <w:sz w:val="20"/>
              </w:rPr>
              <w:t>No</w:t>
            </w:r>
          </w:p>
        </w:tc>
      </w:tr>
      <w:tr>
        <w:tc>
          <w:tcPr>
            <w:tcW w:type="dxa" w:w="1814"/>
          </w:tcPr>
          <w:p>
            <w:pPr>
              <w:spacing w:line="240" w:lineRule="auto" w:after="40"/>
            </w:pPr>
            <w:r/>
            <w:r>
              <w:rPr>
                <w:rFonts w:ascii="Times New Roman" w:hAnsi="Times New Roman"/>
                <w:b w:val="0"/>
                <w:i w:val="0"/>
                <w:sz w:val="20"/>
              </w:rPr>
              <w:t>No formal education</w:t>
            </w:r>
          </w:p>
        </w:tc>
        <w:tc>
          <w:tcPr>
            <w:tcW w:type="dxa" w:w="1814"/>
          </w:tcPr>
          <w:p>
            <w:pPr>
              <w:spacing w:line="240" w:lineRule="auto" w:after="40"/>
              <w:jc w:val="center"/>
            </w:pPr>
            <w:r/>
            <w:r>
              <w:rPr>
                <w:rFonts w:ascii="Times New Roman" w:hAnsi="Times New Roman"/>
                <w:b w:val="0"/>
                <w:i w:val="0"/>
                <w:sz w:val="20"/>
              </w:rPr>
              <w:t>0.986–1.271</w:t>
            </w:r>
          </w:p>
        </w:tc>
        <w:tc>
          <w:tcPr>
            <w:tcW w:type="dxa" w:w="1814"/>
          </w:tcPr>
          <w:p>
            <w:pPr>
              <w:spacing w:line="240" w:lineRule="auto" w:after="40"/>
              <w:jc w:val="center"/>
            </w:pPr>
            <w:r/>
            <w:r>
              <w:rPr>
                <w:rFonts w:ascii="Times New Roman" w:hAnsi="Times New Roman"/>
                <w:b w:val="0"/>
                <w:i w:val="0"/>
                <w:sz w:val="20"/>
              </w:rPr>
              <w:t>0.959–1.308</w:t>
            </w:r>
          </w:p>
        </w:tc>
        <w:tc>
          <w:tcPr>
            <w:tcW w:type="dxa" w:w="1814"/>
          </w:tcPr>
          <w:p>
            <w:pPr>
              <w:spacing w:line="240" w:lineRule="auto" w:after="40"/>
              <w:jc w:val="center"/>
            </w:pPr>
            <w:r/>
            <w:r>
              <w:rPr>
                <w:rFonts w:ascii="Times New Roman" w:hAnsi="Times New Roman"/>
                <w:b w:val="0"/>
                <w:i w:val="0"/>
                <w:sz w:val="20"/>
              </w:rPr>
              <w:t>0.936–1.340</w:t>
            </w:r>
          </w:p>
        </w:tc>
        <w:tc>
          <w:tcPr>
            <w:tcW w:type="dxa" w:w="1814"/>
          </w:tcPr>
          <w:p>
            <w:pPr>
              <w:spacing w:line="240" w:lineRule="auto" w:after="40"/>
              <w:jc w:val="center"/>
            </w:pPr>
            <w:r/>
            <w:r>
              <w:rPr>
                <w:rFonts w:ascii="Times New Roman" w:hAnsi="Times New Roman"/>
                <w:b w:val="0"/>
                <w:i w:val="0"/>
                <w:sz w:val="20"/>
              </w:rPr>
              <w:t>No</w:t>
            </w:r>
          </w:p>
        </w:tc>
      </w:tr>
      <w:tr>
        <w:tc>
          <w:tcPr>
            <w:tcW w:type="dxa" w:w="1814"/>
          </w:tcPr>
          <w:p>
            <w:pPr>
              <w:spacing w:line="240" w:lineRule="auto" w:after="40"/>
            </w:pPr>
            <w:r/>
            <w:r>
              <w:rPr>
                <w:rFonts w:ascii="Times New Roman" w:hAnsi="Times New Roman"/>
                <w:b w:val="0"/>
                <w:i w:val="0"/>
                <w:sz w:val="20"/>
              </w:rPr>
              <w:t>Age 75-84 (ref. 65-74)</w:t>
            </w:r>
          </w:p>
        </w:tc>
        <w:tc>
          <w:tcPr>
            <w:tcW w:type="dxa" w:w="1814"/>
          </w:tcPr>
          <w:p>
            <w:pPr>
              <w:spacing w:line="240" w:lineRule="auto" w:after="40"/>
              <w:jc w:val="center"/>
            </w:pPr>
            <w:r/>
            <w:r>
              <w:rPr>
                <w:rFonts w:ascii="Times New Roman" w:hAnsi="Times New Roman"/>
                <w:b w:val="0"/>
                <w:i w:val="0"/>
                <w:sz w:val="20"/>
              </w:rPr>
              <w:t>1.010–1.293</w:t>
            </w:r>
          </w:p>
        </w:tc>
        <w:tc>
          <w:tcPr>
            <w:tcW w:type="dxa" w:w="1814"/>
          </w:tcPr>
          <w:p>
            <w:pPr>
              <w:spacing w:line="240" w:lineRule="auto" w:after="40"/>
              <w:jc w:val="center"/>
            </w:pPr>
            <w:r/>
            <w:r>
              <w:rPr>
                <w:rFonts w:ascii="Times New Roman" w:hAnsi="Times New Roman"/>
                <w:b w:val="0"/>
                <w:i w:val="0"/>
                <w:sz w:val="20"/>
              </w:rPr>
              <w:t>0.982–1.329</w:t>
            </w:r>
          </w:p>
        </w:tc>
        <w:tc>
          <w:tcPr>
            <w:tcW w:type="dxa" w:w="1814"/>
          </w:tcPr>
          <w:p>
            <w:pPr>
              <w:spacing w:line="240" w:lineRule="auto" w:after="40"/>
              <w:jc w:val="center"/>
            </w:pPr>
            <w:r/>
            <w:r>
              <w:rPr>
                <w:rFonts w:ascii="Times New Roman" w:hAnsi="Times New Roman"/>
                <w:b w:val="0"/>
                <w:i w:val="0"/>
                <w:sz w:val="20"/>
              </w:rPr>
              <w:t>0.959–1.361</w:t>
            </w:r>
          </w:p>
        </w:tc>
        <w:tc>
          <w:tcPr>
            <w:tcW w:type="dxa" w:w="1814"/>
          </w:tcPr>
          <w:p>
            <w:pPr>
              <w:spacing w:line="240" w:lineRule="auto" w:after="40"/>
              <w:jc w:val="center"/>
            </w:pPr>
            <w:r/>
            <w:r>
              <w:rPr>
                <w:rFonts w:ascii="Times New Roman" w:hAnsi="Times New Roman"/>
                <w:b w:val="0"/>
                <w:i w:val="0"/>
                <w:sz w:val="20"/>
              </w:rPr>
              <w:t>No</w:t>
            </w:r>
          </w:p>
        </w:tc>
      </w:tr>
      <w:tr>
        <w:tc>
          <w:tcPr>
            <w:tcW w:type="dxa" w:w="1814"/>
          </w:tcPr>
          <w:p>
            <w:pPr>
              <w:spacing w:line="240" w:lineRule="auto" w:after="40"/>
            </w:pPr>
            <w:r/>
            <w:r>
              <w:rPr>
                <w:rFonts w:ascii="Times New Roman" w:hAnsi="Times New Roman"/>
                <w:b w:val="0"/>
                <w:i w:val="0"/>
                <w:sz w:val="20"/>
              </w:rPr>
              <w:t>Age ≥85 (ref. 65-74)</w:t>
            </w:r>
          </w:p>
        </w:tc>
        <w:tc>
          <w:tcPr>
            <w:tcW w:type="dxa" w:w="1814"/>
          </w:tcPr>
          <w:p>
            <w:pPr>
              <w:spacing w:line="240" w:lineRule="auto" w:after="40"/>
              <w:jc w:val="center"/>
            </w:pPr>
            <w:r/>
            <w:r>
              <w:rPr>
                <w:rFonts w:ascii="Times New Roman" w:hAnsi="Times New Roman"/>
                <w:b w:val="0"/>
                <w:i w:val="0"/>
                <w:sz w:val="20"/>
              </w:rPr>
              <w:t>0.785–1.226</w:t>
            </w:r>
          </w:p>
        </w:tc>
        <w:tc>
          <w:tcPr>
            <w:tcW w:type="dxa" w:w="1814"/>
          </w:tcPr>
          <w:p>
            <w:pPr>
              <w:spacing w:line="240" w:lineRule="auto" w:after="40"/>
              <w:jc w:val="center"/>
            </w:pPr>
            <w:r/>
            <w:r>
              <w:rPr>
                <w:rFonts w:ascii="Times New Roman" w:hAnsi="Times New Roman"/>
                <w:b w:val="0"/>
                <w:i w:val="0"/>
                <w:sz w:val="20"/>
              </w:rPr>
              <w:t>0.747–1.289</w:t>
            </w:r>
          </w:p>
        </w:tc>
        <w:tc>
          <w:tcPr>
            <w:tcW w:type="dxa" w:w="1814"/>
          </w:tcPr>
          <w:p>
            <w:pPr>
              <w:spacing w:line="240" w:lineRule="auto" w:after="40"/>
              <w:jc w:val="center"/>
            </w:pPr>
            <w:r/>
            <w:r>
              <w:rPr>
                <w:rFonts w:ascii="Times New Roman" w:hAnsi="Times New Roman"/>
                <w:b w:val="0"/>
                <w:i w:val="0"/>
                <w:sz w:val="20"/>
              </w:rPr>
              <w:t>0.716–1.345</w:t>
            </w:r>
          </w:p>
        </w:tc>
        <w:tc>
          <w:tcPr>
            <w:tcW w:type="dxa" w:w="1814"/>
          </w:tcPr>
          <w:p>
            <w:pPr>
              <w:spacing w:line="240" w:lineRule="auto" w:after="40"/>
              <w:jc w:val="center"/>
            </w:pPr>
            <w:r/>
            <w:r>
              <w:rPr>
                <w:rFonts w:ascii="Times New Roman" w:hAnsi="Times New Roman"/>
                <w:b w:val="0"/>
                <w:i w:val="0"/>
                <w:sz w:val="20"/>
              </w:rPr>
              <w:t>No</w:t>
            </w:r>
          </w:p>
        </w:tc>
      </w:tr>
    </w:tbl>
    <w:p>
      <w:pPr>
        <w:spacing w:line="240" w:lineRule="auto" w:after="240"/>
      </w:pPr>
      <w:r>
        <w:rPr>
          <w:b w:val="0"/>
          <w:i w:val="0"/>
          <w:sz w:val="18"/>
        </w:rPr>
        <w:t>Model B HC1 standard errors were multiplied by the square root of each hypothetical total design effect before Wald intervals were recomputed. The public file lacks sampling-unit and stratum identifiers, so clustering and stratification effects cannot be estimated. DEFF 1.5 and 2.0 inflate model standard errors by approximately 22% and 41%, respectively. These graduated stress tests were selected to represent materially greater variance than the weighting-only design effect of 1.17 (Kish effective n = 9947); they are scenarios rather than estimated properties of the TYPA sampling design and are not substitutes for full design-based variance estimation. For age 75-84 years, the DEFF 2.0 interval is 0.959–1.361 and includes the null.</w:t>
      </w:r>
    </w:p>
    <w:p>
      <w:pPr>
        <w:spacing w:line="240" w:lineRule="auto" w:after="80"/>
      </w:pPr>
      <w:r>
        <w:rPr>
          <w:b/>
          <w:i w:val="0"/>
          <w:sz w:val="20"/>
        </w:rPr>
        <w:t>Table S5  Sex-stratified associations and interaction tests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12" w:color="000000"/>
          <w:bottom w:val="single" w:sz="12" w:color="000000"/>
          <w:left w:val="none"/>
          <w:right w:val="none"/>
          <w:insideH w:val="none"/>
          <w:insideV w:val="none"/>
        </w:tblBorders>
      </w:tblPr>
      <w:tblGrid>
        <w:gridCol w:w="2268"/>
        <w:gridCol w:w="2268"/>
        <w:gridCol w:w="2268"/>
        <w:gridCol w:w="2268"/>
      </w:tblGrid>
      <w:tr>
        <w:trPr>
          <w:tblHeader w:val="true"/>
        </w:trPr>
        <w:tc>
          <w:tcPr>
            <w:tcW w:type="dxa" w:w="2268"/>
            <w:tcBorders>
              <w:bottom w:val="single" w:sz="8" w:color="000000"/>
            </w:tcBorders>
          </w:tcPr>
          <w:p>
            <w:pPr>
              <w:spacing w:line="240" w:lineRule="auto" w:after="40"/>
            </w:pPr>
            <w:r/>
            <w:r>
              <w:rPr>
                <w:rFonts w:ascii="Times New Roman" w:hAnsi="Times New Roman"/>
                <w:b/>
                <w:i w:val="0"/>
                <w:sz w:val="20"/>
              </w:rPr>
              <w:t>Variable</w:t>
            </w:r>
          </w:p>
        </w:tc>
        <w:tc>
          <w:tcPr>
            <w:tcW w:type="dxa" w:w="2268"/>
            <w:tcBorders>
              <w:bottom w:val="single" w:sz="8" w:color="000000"/>
            </w:tcBorders>
          </w:tcPr>
          <w:p>
            <w:pPr>
              <w:spacing w:line="240" w:lineRule="auto" w:after="40"/>
              <w:jc w:val="center"/>
            </w:pPr>
            <w:r/>
            <w:r>
              <w:rPr>
                <w:rFonts w:ascii="Times New Roman" w:hAnsi="Times New Roman"/>
                <w:b/>
                <w:i w:val="0"/>
                <w:sz w:val="20"/>
              </w:rPr>
              <w:t>Men OR (95% CI), n = 4703</w:t>
            </w:r>
          </w:p>
        </w:tc>
        <w:tc>
          <w:tcPr>
            <w:tcW w:type="dxa" w:w="2268"/>
            <w:tcBorders>
              <w:bottom w:val="single" w:sz="8" w:color="000000"/>
            </w:tcBorders>
          </w:tcPr>
          <w:p>
            <w:pPr>
              <w:spacing w:line="240" w:lineRule="auto" w:after="40"/>
              <w:jc w:val="center"/>
            </w:pPr>
            <w:r/>
            <w:r>
              <w:rPr>
                <w:rFonts w:ascii="Times New Roman" w:hAnsi="Times New Roman"/>
                <w:b/>
                <w:i w:val="0"/>
                <w:sz w:val="20"/>
              </w:rPr>
              <w:t>Women OR (95% CI), n = 5645</w:t>
            </w:r>
          </w:p>
        </w:tc>
        <w:tc>
          <w:tcPr>
            <w:tcW w:type="dxa" w:w="2268"/>
            <w:tcBorders>
              <w:bottom w:val="single" w:sz="8" w:color="000000"/>
            </w:tcBorders>
          </w:tcPr>
          <w:p>
            <w:pPr>
              <w:spacing w:line="240" w:lineRule="auto" w:after="40"/>
              <w:jc w:val="center"/>
            </w:pPr>
            <w:r/>
            <w:r>
              <w:rPr>
                <w:rFonts w:ascii="Times New Roman" w:hAnsi="Times New Roman"/>
                <w:b/>
                <w:i w:val="0"/>
                <w:sz w:val="20"/>
              </w:rPr>
              <w:t>Sex interaction p</w:t>
            </w:r>
          </w:p>
        </w:tc>
      </w:tr>
      <w:tr>
        <w:tc>
          <w:tcPr>
            <w:tcW w:type="dxa" w:w="2268"/>
          </w:tcPr>
          <w:p>
            <w:pPr>
              <w:spacing w:line="240" w:lineRule="auto" w:after="40"/>
            </w:pPr>
            <w:r/>
            <w:r>
              <w:rPr>
                <w:rFonts w:ascii="Times New Roman" w:hAnsi="Times New Roman"/>
                <w:b w:val="0"/>
                <w:i w:val="0"/>
                <w:sz w:val="20"/>
              </w:rPr>
              <w:t>Some walking difficulty</w:t>
            </w:r>
          </w:p>
        </w:tc>
        <w:tc>
          <w:tcPr>
            <w:tcW w:type="dxa" w:w="2268"/>
          </w:tcPr>
          <w:p>
            <w:pPr>
              <w:spacing w:line="240" w:lineRule="auto" w:after="40"/>
              <w:jc w:val="center"/>
            </w:pPr>
            <w:r/>
            <w:r>
              <w:rPr>
                <w:rFonts w:ascii="Times New Roman" w:hAnsi="Times New Roman"/>
                <w:b w:val="0"/>
                <w:i w:val="0"/>
                <w:sz w:val="20"/>
              </w:rPr>
              <w:t>1.71 (1.38–2.11)</w:t>
            </w:r>
          </w:p>
        </w:tc>
        <w:tc>
          <w:tcPr>
            <w:tcW w:type="dxa" w:w="2268"/>
          </w:tcPr>
          <w:p>
            <w:pPr>
              <w:spacing w:line="240" w:lineRule="auto" w:after="40"/>
              <w:jc w:val="center"/>
            </w:pPr>
            <w:r/>
            <w:r>
              <w:rPr>
                <w:rFonts w:ascii="Times New Roman" w:hAnsi="Times New Roman"/>
                <w:b w:val="0"/>
                <w:i w:val="0"/>
                <w:sz w:val="20"/>
              </w:rPr>
              <w:t>1.53 (1.25–1.87)</w:t>
            </w:r>
          </w:p>
        </w:tc>
        <w:tc>
          <w:tcPr>
            <w:tcW w:type="dxa" w:w="2268"/>
          </w:tcPr>
          <w:p>
            <w:pPr>
              <w:spacing w:line="240" w:lineRule="auto" w:after="40"/>
              <w:jc w:val="center"/>
            </w:pPr>
            <w:r/>
            <w:r>
              <w:rPr>
                <w:rFonts w:ascii="Times New Roman" w:hAnsi="Times New Roman"/>
                <w:b w:val="0"/>
                <w:i w:val="0"/>
                <w:sz w:val="20"/>
              </w:rPr>
              <w:t>—</w:t>
            </w:r>
          </w:p>
        </w:tc>
      </w:tr>
      <w:tr>
        <w:tc>
          <w:tcPr>
            <w:tcW w:type="dxa" w:w="2268"/>
          </w:tcPr>
          <w:p>
            <w:pPr>
              <w:spacing w:line="240" w:lineRule="auto" w:after="40"/>
            </w:pPr>
            <w:r/>
            <w:r>
              <w:rPr>
                <w:rFonts w:ascii="Times New Roman" w:hAnsi="Times New Roman"/>
                <w:b w:val="0"/>
                <w:i w:val="0"/>
                <w:sz w:val="20"/>
              </w:rPr>
              <w:t>Severe walking difficulty or unable</w:t>
            </w:r>
          </w:p>
        </w:tc>
        <w:tc>
          <w:tcPr>
            <w:tcW w:type="dxa" w:w="2268"/>
          </w:tcPr>
          <w:p>
            <w:pPr>
              <w:spacing w:line="240" w:lineRule="auto" w:after="40"/>
              <w:jc w:val="center"/>
            </w:pPr>
            <w:r/>
            <w:r>
              <w:rPr>
                <w:rFonts w:ascii="Times New Roman" w:hAnsi="Times New Roman"/>
                <w:b w:val="0"/>
                <w:i w:val="0"/>
                <w:sz w:val="20"/>
              </w:rPr>
              <w:t>2.54 (1.91–3.37)</w:t>
            </w:r>
          </w:p>
        </w:tc>
        <w:tc>
          <w:tcPr>
            <w:tcW w:type="dxa" w:w="2268"/>
          </w:tcPr>
          <w:p>
            <w:pPr>
              <w:spacing w:line="240" w:lineRule="auto" w:after="40"/>
              <w:jc w:val="center"/>
            </w:pPr>
            <w:r/>
            <w:r>
              <w:rPr>
                <w:rFonts w:ascii="Times New Roman" w:hAnsi="Times New Roman"/>
                <w:b w:val="0"/>
                <w:i w:val="0"/>
                <w:sz w:val="20"/>
              </w:rPr>
              <w:t>2.18 (1.73–2.76)</w:t>
            </w:r>
          </w:p>
        </w:tc>
        <w:tc>
          <w:tcPr>
            <w:tcW w:type="dxa" w:w="2268"/>
          </w:tcPr>
          <w:p>
            <w:pPr>
              <w:spacing w:line="240" w:lineRule="auto" w:after="40"/>
              <w:jc w:val="center"/>
            </w:pPr>
            <w:r/>
            <w:r>
              <w:rPr>
                <w:rFonts w:ascii="Times New Roman" w:hAnsi="Times New Roman"/>
                <w:b w:val="0"/>
                <w:i w:val="0"/>
                <w:sz w:val="20"/>
              </w:rPr>
              <w:t>0.071</w:t>
            </w:r>
          </w:p>
        </w:tc>
      </w:tr>
      <w:tr>
        <w:tc>
          <w:tcPr>
            <w:tcW w:type="dxa" w:w="2268"/>
          </w:tcPr>
          <w:p>
            <w:pPr>
              <w:spacing w:line="240" w:lineRule="auto" w:after="40"/>
            </w:pPr>
            <w:r/>
            <w:r>
              <w:rPr>
                <w:rFonts w:ascii="Times New Roman" w:hAnsi="Times New Roman"/>
                <w:b w:val="0"/>
                <w:i w:val="0"/>
                <w:sz w:val="20"/>
              </w:rPr>
              <w:t>Depressive symptoms (GDS-30 ≥10)</w:t>
            </w:r>
          </w:p>
        </w:tc>
        <w:tc>
          <w:tcPr>
            <w:tcW w:type="dxa" w:w="2268"/>
          </w:tcPr>
          <w:p>
            <w:pPr>
              <w:spacing w:line="240" w:lineRule="auto" w:after="40"/>
              <w:jc w:val="center"/>
            </w:pPr>
            <w:r/>
            <w:r>
              <w:rPr>
                <w:rFonts w:ascii="Times New Roman" w:hAnsi="Times New Roman"/>
                <w:b w:val="0"/>
                <w:i w:val="0"/>
                <w:sz w:val="20"/>
              </w:rPr>
              <w:t>1.52 (1.26–1.82)</w:t>
            </w:r>
          </w:p>
        </w:tc>
        <w:tc>
          <w:tcPr>
            <w:tcW w:type="dxa" w:w="2268"/>
          </w:tcPr>
          <w:p>
            <w:pPr>
              <w:spacing w:line="240" w:lineRule="auto" w:after="40"/>
              <w:jc w:val="center"/>
            </w:pPr>
            <w:r/>
            <w:r>
              <w:rPr>
                <w:rFonts w:ascii="Times New Roman" w:hAnsi="Times New Roman"/>
                <w:b w:val="0"/>
                <w:i w:val="0"/>
                <w:sz w:val="20"/>
              </w:rPr>
              <w:t>1.63 (1.40–1.89)</w:t>
            </w:r>
          </w:p>
        </w:tc>
        <w:tc>
          <w:tcPr>
            <w:tcW w:type="dxa" w:w="2268"/>
          </w:tcPr>
          <w:p>
            <w:pPr>
              <w:spacing w:line="240" w:lineRule="auto" w:after="40"/>
              <w:jc w:val="center"/>
            </w:pPr>
            <w:r/>
            <w:r>
              <w:rPr>
                <w:rFonts w:ascii="Times New Roman" w:hAnsi="Times New Roman"/>
                <w:b w:val="0"/>
                <w:i w:val="0"/>
                <w:sz w:val="20"/>
              </w:rPr>
              <w:t>0.552</w:t>
            </w:r>
          </w:p>
        </w:tc>
      </w:tr>
      <w:tr>
        <w:tc>
          <w:tcPr>
            <w:tcW w:type="dxa" w:w="2268"/>
          </w:tcPr>
          <w:p>
            <w:pPr>
              <w:spacing w:line="240" w:lineRule="auto" w:after="40"/>
            </w:pPr>
            <w:r/>
            <w:r>
              <w:rPr>
                <w:rFonts w:ascii="Times New Roman" w:hAnsi="Times New Roman"/>
                <w:b w:val="0"/>
                <w:i w:val="0"/>
                <w:sz w:val="20"/>
              </w:rPr>
              <w:t>Regular prescribed medication</w:t>
            </w:r>
          </w:p>
        </w:tc>
        <w:tc>
          <w:tcPr>
            <w:tcW w:type="dxa" w:w="2268"/>
          </w:tcPr>
          <w:p>
            <w:pPr>
              <w:spacing w:line="240" w:lineRule="auto" w:after="40"/>
              <w:jc w:val="center"/>
            </w:pPr>
            <w:r/>
            <w:r>
              <w:rPr>
                <w:rFonts w:ascii="Times New Roman" w:hAnsi="Times New Roman"/>
                <w:b w:val="0"/>
                <w:i w:val="0"/>
                <w:sz w:val="20"/>
              </w:rPr>
              <w:t>1.45 (1.08–1.93)</w:t>
            </w:r>
          </w:p>
        </w:tc>
        <w:tc>
          <w:tcPr>
            <w:tcW w:type="dxa" w:w="2268"/>
          </w:tcPr>
          <w:p>
            <w:pPr>
              <w:spacing w:line="240" w:lineRule="auto" w:after="40"/>
              <w:jc w:val="center"/>
            </w:pPr>
            <w:r/>
            <w:r>
              <w:rPr>
                <w:rFonts w:ascii="Times New Roman" w:hAnsi="Times New Roman"/>
                <w:b w:val="0"/>
                <w:i w:val="0"/>
                <w:sz w:val="20"/>
              </w:rPr>
              <w:t>1.61 (1.25–2.08)</w:t>
            </w:r>
          </w:p>
        </w:tc>
        <w:tc>
          <w:tcPr>
            <w:tcW w:type="dxa" w:w="2268"/>
          </w:tcPr>
          <w:p>
            <w:pPr>
              <w:spacing w:line="240" w:lineRule="auto" w:after="40"/>
              <w:jc w:val="center"/>
            </w:pPr>
            <w:r/>
            <w:r>
              <w:rPr>
                <w:rFonts w:ascii="Times New Roman" w:hAnsi="Times New Roman"/>
                <w:b w:val="0"/>
                <w:i w:val="0"/>
                <w:sz w:val="20"/>
              </w:rPr>
              <w:t>—</w:t>
            </w:r>
          </w:p>
        </w:tc>
      </w:tr>
      <w:tr>
        <w:tc>
          <w:tcPr>
            <w:tcW w:type="dxa" w:w="2268"/>
          </w:tcPr>
          <w:p>
            <w:pPr>
              <w:spacing w:line="240" w:lineRule="auto" w:after="40"/>
            </w:pPr>
            <w:r/>
            <w:r>
              <w:rPr>
                <w:rFonts w:ascii="Times New Roman" w:hAnsi="Times New Roman"/>
                <w:b w:val="0"/>
                <w:i w:val="0"/>
                <w:sz w:val="20"/>
              </w:rPr>
              <w:t>Severe vision difficulty</w:t>
            </w:r>
          </w:p>
        </w:tc>
        <w:tc>
          <w:tcPr>
            <w:tcW w:type="dxa" w:w="2268"/>
          </w:tcPr>
          <w:p>
            <w:pPr>
              <w:spacing w:line="240" w:lineRule="auto" w:after="40"/>
              <w:jc w:val="center"/>
            </w:pPr>
            <w:r/>
            <w:r>
              <w:rPr>
                <w:rFonts w:ascii="Times New Roman" w:hAnsi="Times New Roman"/>
                <w:b w:val="0"/>
                <w:i w:val="0"/>
                <w:sz w:val="20"/>
              </w:rPr>
              <w:t>1.06 (0.79–1.42)</w:t>
            </w:r>
          </w:p>
        </w:tc>
        <w:tc>
          <w:tcPr>
            <w:tcW w:type="dxa" w:w="2268"/>
          </w:tcPr>
          <w:p>
            <w:pPr>
              <w:spacing w:line="240" w:lineRule="auto" w:after="40"/>
              <w:jc w:val="center"/>
            </w:pPr>
            <w:r/>
            <w:r>
              <w:rPr>
                <w:rFonts w:ascii="Times New Roman" w:hAnsi="Times New Roman"/>
                <w:b w:val="0"/>
                <w:i w:val="0"/>
                <w:sz w:val="20"/>
              </w:rPr>
              <w:t>1.39 (1.13–1.70)</w:t>
            </w:r>
          </w:p>
        </w:tc>
        <w:tc>
          <w:tcPr>
            <w:tcW w:type="dxa" w:w="2268"/>
          </w:tcPr>
          <w:p>
            <w:pPr>
              <w:spacing w:line="240" w:lineRule="auto" w:after="40"/>
              <w:jc w:val="center"/>
            </w:pPr>
            <w:r/>
            <w:r>
              <w:rPr>
                <w:rFonts w:ascii="Times New Roman" w:hAnsi="Times New Roman"/>
                <w:b w:val="0"/>
                <w:i w:val="0"/>
                <w:sz w:val="20"/>
              </w:rPr>
              <w:t>—</w:t>
            </w:r>
          </w:p>
        </w:tc>
      </w:tr>
      <w:tr>
        <w:tc>
          <w:tcPr>
            <w:tcW w:type="dxa" w:w="2268"/>
          </w:tcPr>
          <w:p>
            <w:pPr>
              <w:spacing w:line="240" w:lineRule="auto" w:after="40"/>
            </w:pPr>
            <w:r/>
            <w:r>
              <w:rPr>
                <w:rFonts w:ascii="Times New Roman" w:hAnsi="Times New Roman"/>
                <w:b w:val="0"/>
                <w:i w:val="0"/>
                <w:sz w:val="20"/>
              </w:rPr>
              <w:t>≥1 ADL dependency</w:t>
            </w:r>
          </w:p>
        </w:tc>
        <w:tc>
          <w:tcPr>
            <w:tcW w:type="dxa" w:w="2268"/>
          </w:tcPr>
          <w:p>
            <w:pPr>
              <w:spacing w:line="240" w:lineRule="auto" w:after="40"/>
              <w:jc w:val="center"/>
            </w:pPr>
            <w:r/>
            <w:r>
              <w:rPr>
                <w:rFonts w:ascii="Times New Roman" w:hAnsi="Times New Roman"/>
                <w:b w:val="0"/>
                <w:i w:val="0"/>
                <w:sz w:val="20"/>
              </w:rPr>
              <w:t>1.57 (1.24–1.99)</w:t>
            </w:r>
          </w:p>
        </w:tc>
        <w:tc>
          <w:tcPr>
            <w:tcW w:type="dxa" w:w="2268"/>
          </w:tcPr>
          <w:p>
            <w:pPr>
              <w:spacing w:line="240" w:lineRule="auto" w:after="40"/>
              <w:jc w:val="center"/>
            </w:pPr>
            <w:r/>
            <w:r>
              <w:rPr>
                <w:rFonts w:ascii="Times New Roman" w:hAnsi="Times New Roman"/>
                <w:b w:val="0"/>
                <w:i w:val="0"/>
                <w:sz w:val="20"/>
              </w:rPr>
              <w:t>1.45 (1.22–1.71)</w:t>
            </w:r>
          </w:p>
        </w:tc>
        <w:tc>
          <w:tcPr>
            <w:tcW w:type="dxa" w:w="2268"/>
          </w:tcPr>
          <w:p>
            <w:pPr>
              <w:spacing w:line="240" w:lineRule="auto" w:after="40"/>
              <w:jc w:val="center"/>
            </w:pPr>
            <w:r/>
            <w:r>
              <w:rPr>
                <w:rFonts w:ascii="Times New Roman" w:hAnsi="Times New Roman"/>
                <w:b w:val="0"/>
                <w:i w:val="0"/>
                <w:sz w:val="20"/>
              </w:rPr>
              <w:t>0.036</w:t>
            </w:r>
          </w:p>
        </w:tc>
      </w:tr>
      <w:tr>
        <w:tc>
          <w:tcPr>
            <w:tcW w:type="dxa" w:w="2268"/>
          </w:tcPr>
          <w:p>
            <w:pPr>
              <w:spacing w:line="240" w:lineRule="auto" w:after="40"/>
            </w:pPr>
            <w:r/>
            <w:r>
              <w:rPr>
                <w:rFonts w:ascii="Times New Roman" w:hAnsi="Times New Roman"/>
                <w:b w:val="0"/>
                <w:i w:val="0"/>
                <w:sz w:val="20"/>
              </w:rPr>
              <w:t>≥3 IADL limitations</w:t>
            </w:r>
          </w:p>
        </w:tc>
        <w:tc>
          <w:tcPr>
            <w:tcW w:type="dxa" w:w="2268"/>
          </w:tcPr>
          <w:p>
            <w:pPr>
              <w:spacing w:line="240" w:lineRule="auto" w:after="40"/>
              <w:jc w:val="center"/>
            </w:pPr>
            <w:r/>
            <w:r>
              <w:rPr>
                <w:rFonts w:ascii="Times New Roman" w:hAnsi="Times New Roman"/>
                <w:b w:val="0"/>
                <w:i w:val="0"/>
                <w:sz w:val="20"/>
              </w:rPr>
              <w:t>1.42 (1.16–1.75)</w:t>
            </w:r>
          </w:p>
        </w:tc>
        <w:tc>
          <w:tcPr>
            <w:tcW w:type="dxa" w:w="2268"/>
          </w:tcPr>
          <w:p>
            <w:pPr>
              <w:spacing w:line="240" w:lineRule="auto" w:after="40"/>
              <w:jc w:val="center"/>
            </w:pPr>
            <w:r/>
            <w:r>
              <w:rPr>
                <w:rFonts w:ascii="Times New Roman" w:hAnsi="Times New Roman"/>
                <w:b w:val="0"/>
                <w:i w:val="0"/>
                <w:sz w:val="20"/>
              </w:rPr>
              <w:t>1.10 (0.93–1.30)</w:t>
            </w:r>
          </w:p>
        </w:tc>
        <w:tc>
          <w:tcPr>
            <w:tcW w:type="dxa" w:w="2268"/>
          </w:tcPr>
          <w:p>
            <w:pPr>
              <w:spacing w:line="240" w:lineRule="auto" w:after="40"/>
              <w:jc w:val="center"/>
            </w:pPr>
            <w:r/>
            <w:r>
              <w:rPr>
                <w:rFonts w:ascii="Times New Roman" w:hAnsi="Times New Roman"/>
                <w:b w:val="0"/>
                <w:i w:val="0"/>
                <w:sz w:val="20"/>
              </w:rPr>
              <w:t>—</w:t>
            </w:r>
          </w:p>
        </w:tc>
      </w:tr>
      <w:tr>
        <w:tc>
          <w:tcPr>
            <w:tcW w:type="dxa" w:w="2268"/>
          </w:tcPr>
          <w:p>
            <w:pPr>
              <w:spacing w:line="240" w:lineRule="auto" w:after="40"/>
            </w:pPr>
            <w:r/>
            <w:r>
              <w:rPr>
                <w:rFonts w:ascii="Times New Roman" w:hAnsi="Times New Roman"/>
                <w:b w:val="0"/>
                <w:i w:val="0"/>
                <w:sz w:val="20"/>
              </w:rPr>
              <w:t>Physical activity ≥ weekly</w:t>
            </w:r>
          </w:p>
        </w:tc>
        <w:tc>
          <w:tcPr>
            <w:tcW w:type="dxa" w:w="2268"/>
          </w:tcPr>
          <w:p>
            <w:pPr>
              <w:spacing w:line="240" w:lineRule="auto" w:after="40"/>
              <w:jc w:val="center"/>
            </w:pPr>
            <w:r/>
            <w:r>
              <w:rPr>
                <w:rFonts w:ascii="Times New Roman" w:hAnsi="Times New Roman"/>
                <w:b w:val="0"/>
                <w:i w:val="0"/>
                <w:sz w:val="20"/>
              </w:rPr>
              <w:t>0.94 (0.77–1.14)</w:t>
            </w:r>
          </w:p>
        </w:tc>
        <w:tc>
          <w:tcPr>
            <w:tcW w:type="dxa" w:w="2268"/>
          </w:tcPr>
          <w:p>
            <w:pPr>
              <w:spacing w:line="240" w:lineRule="auto" w:after="40"/>
              <w:jc w:val="center"/>
            </w:pPr>
            <w:r/>
            <w:r>
              <w:rPr>
                <w:rFonts w:ascii="Times New Roman" w:hAnsi="Times New Roman"/>
                <w:b w:val="0"/>
                <w:i w:val="0"/>
                <w:sz w:val="20"/>
              </w:rPr>
              <w:t>1.14 (0.96–1.36)</w:t>
            </w:r>
          </w:p>
        </w:tc>
        <w:tc>
          <w:tcPr>
            <w:tcW w:type="dxa" w:w="2268"/>
          </w:tcPr>
          <w:p>
            <w:pPr>
              <w:spacing w:line="240" w:lineRule="auto" w:after="40"/>
              <w:jc w:val="center"/>
            </w:pPr>
            <w:r/>
            <w:r>
              <w:rPr>
                <w:rFonts w:ascii="Times New Roman" w:hAnsi="Times New Roman"/>
                <w:b w:val="0"/>
                <w:i w:val="0"/>
                <w:sz w:val="20"/>
              </w:rPr>
              <w:t>0.007</w:t>
            </w:r>
          </w:p>
        </w:tc>
      </w:tr>
      <w:tr>
        <w:tc>
          <w:tcPr>
            <w:tcW w:type="dxa" w:w="2268"/>
          </w:tcPr>
          <w:p>
            <w:pPr>
              <w:spacing w:line="240" w:lineRule="auto" w:after="40"/>
            </w:pPr>
            <w:r/>
            <w:r>
              <w:rPr>
                <w:rFonts w:ascii="Times New Roman" w:hAnsi="Times New Roman"/>
                <w:b w:val="0"/>
                <w:i w:val="0"/>
                <w:sz w:val="20"/>
              </w:rPr>
              <w:t>Poor self-rated health</w:t>
            </w:r>
          </w:p>
        </w:tc>
        <w:tc>
          <w:tcPr>
            <w:tcW w:type="dxa" w:w="2268"/>
          </w:tcPr>
          <w:p>
            <w:pPr>
              <w:spacing w:line="240" w:lineRule="auto" w:after="40"/>
              <w:jc w:val="center"/>
            </w:pPr>
            <w:r/>
            <w:r>
              <w:rPr>
                <w:rFonts w:ascii="Times New Roman" w:hAnsi="Times New Roman"/>
                <w:b w:val="0"/>
                <w:i w:val="0"/>
                <w:sz w:val="20"/>
              </w:rPr>
              <w:t>1.24 (1.00–1.54)</w:t>
            </w:r>
          </w:p>
        </w:tc>
        <w:tc>
          <w:tcPr>
            <w:tcW w:type="dxa" w:w="2268"/>
          </w:tcPr>
          <w:p>
            <w:pPr>
              <w:spacing w:line="240" w:lineRule="auto" w:after="40"/>
              <w:jc w:val="center"/>
            </w:pPr>
            <w:r/>
            <w:r>
              <w:rPr>
                <w:rFonts w:ascii="Times New Roman" w:hAnsi="Times New Roman"/>
                <w:b w:val="0"/>
                <w:i w:val="0"/>
                <w:sz w:val="20"/>
              </w:rPr>
              <w:t>1.25 (1.06–1.46)</w:t>
            </w:r>
          </w:p>
        </w:tc>
        <w:tc>
          <w:tcPr>
            <w:tcW w:type="dxa" w:w="2268"/>
          </w:tcPr>
          <w:p>
            <w:pPr>
              <w:spacing w:line="240" w:lineRule="auto" w:after="40"/>
              <w:jc w:val="center"/>
            </w:pPr>
            <w:r/>
            <w:r>
              <w:rPr>
                <w:rFonts w:ascii="Times New Roman" w:hAnsi="Times New Roman"/>
                <w:b w:val="0"/>
                <w:i w:val="0"/>
                <w:sz w:val="20"/>
              </w:rPr>
              <w:t>—</w:t>
            </w:r>
          </w:p>
        </w:tc>
      </w:tr>
    </w:tbl>
    <w:p>
      <w:pPr>
        <w:spacing w:line="240" w:lineRule="auto" w:after="240"/>
      </w:pPr>
      <w:r>
        <w:rPr>
          <w:b w:val="0"/>
          <w:i w:val="0"/>
          <w:sz w:val="18"/>
        </w:rPr>
        <w:t>Model B was fitted separately by sex. Interaction p-values are for one covariate-by-female product term at a time in the pooled Model B specification. These analyses are exploratory and were not adjusted for multiplicity; subgroup differences should not be inferred from separate within-sex significance tests.</w:t>
      </w:r>
    </w:p>
    <w:p>
      <w:pPr>
        <w:spacing w:line="240" w:lineRule="auto" w:after="80"/>
      </w:pPr>
      <w:r>
        <w:rPr>
          <w:b/>
          <w:i w:val="0"/>
          <w:sz w:val="20"/>
        </w:rPr>
        <w:t>Table S6  Crude-to-adjusted attenuation sequences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12" w:color="000000"/>
          <w:bottom w:val="single" w:sz="12" w:color="000000"/>
          <w:left w:val="none"/>
          <w:right w:val="none"/>
          <w:insideH w:val="none"/>
          <w:insideV w:val="none"/>
        </w:tblBorders>
      </w:tblPr>
      <w:tblGrid>
        <w:gridCol w:w="2268"/>
        <w:gridCol w:w="2268"/>
        <w:gridCol w:w="2268"/>
        <w:gridCol w:w="2268"/>
      </w:tblGrid>
      <w:tr>
        <w:trPr>
          <w:tblHeader w:val="true"/>
        </w:trPr>
        <w:tc>
          <w:tcPr>
            <w:tcW w:type="dxa" w:w="2268"/>
            <w:tcBorders>
              <w:bottom w:val="single" w:sz="8" w:color="000000"/>
            </w:tcBorders>
          </w:tcPr>
          <w:p>
            <w:pPr>
              <w:spacing w:line="240" w:lineRule="auto" w:after="40"/>
            </w:pPr>
            <w:r/>
            <w:r>
              <w:rPr>
                <w:rFonts w:ascii="Times New Roman" w:hAnsi="Times New Roman"/>
                <w:b/>
                <w:i w:val="0"/>
                <w:sz w:val="20"/>
              </w:rPr>
              <w:t>Exposure</w:t>
            </w:r>
          </w:p>
        </w:tc>
        <w:tc>
          <w:tcPr>
            <w:tcW w:type="dxa" w:w="2268"/>
            <w:tcBorders>
              <w:bottom w:val="single" w:sz="8" w:color="000000"/>
            </w:tcBorders>
          </w:tcPr>
          <w:p>
            <w:pPr>
              <w:spacing w:line="240" w:lineRule="auto" w:after="40"/>
              <w:jc w:val="center"/>
            </w:pPr>
            <w:r/>
            <w:r>
              <w:rPr>
                <w:rFonts w:ascii="Times New Roman" w:hAnsi="Times New Roman"/>
                <w:b/>
                <w:i w:val="0"/>
                <w:sz w:val="20"/>
              </w:rPr>
              <w:t>Crude OR (95% CI)</w:t>
            </w:r>
          </w:p>
        </w:tc>
        <w:tc>
          <w:tcPr>
            <w:tcW w:type="dxa" w:w="2268"/>
            <w:tcBorders>
              <w:bottom w:val="single" w:sz="8" w:color="000000"/>
            </w:tcBorders>
          </w:tcPr>
          <w:p>
            <w:pPr>
              <w:spacing w:line="240" w:lineRule="auto" w:after="40"/>
              <w:jc w:val="center"/>
            </w:pPr>
            <w:r/>
            <w:r>
              <w:rPr>
                <w:rFonts w:ascii="Times New Roman" w:hAnsi="Times New Roman"/>
                <w:b/>
                <w:i w:val="0"/>
                <w:sz w:val="20"/>
              </w:rPr>
              <w:t>Age- and sex-adjusted</w:t>
            </w:r>
          </w:p>
        </w:tc>
        <w:tc>
          <w:tcPr>
            <w:tcW w:type="dxa" w:w="2268"/>
            <w:tcBorders>
              <w:bottom w:val="single" w:sz="8" w:color="000000"/>
            </w:tcBorders>
          </w:tcPr>
          <w:p>
            <w:pPr>
              <w:spacing w:line="240" w:lineRule="auto" w:after="40"/>
              <w:jc w:val="center"/>
            </w:pPr>
            <w:r/>
            <w:r>
              <w:rPr>
                <w:rFonts w:ascii="Times New Roman" w:hAnsi="Times New Roman"/>
                <w:b/>
                <w:i w:val="0"/>
                <w:sz w:val="20"/>
              </w:rPr>
              <w:t>Fully adjusted Model B</w:t>
            </w:r>
          </w:p>
        </w:tc>
      </w:tr>
      <w:tr>
        <w:tc>
          <w:tcPr>
            <w:tcW w:type="dxa" w:w="2268"/>
          </w:tcPr>
          <w:p>
            <w:pPr>
              <w:spacing w:line="240" w:lineRule="auto" w:after="40"/>
            </w:pPr>
            <w:r/>
            <w:r>
              <w:rPr>
                <w:rFonts w:ascii="Times New Roman" w:hAnsi="Times New Roman"/>
                <w:b w:val="0"/>
                <w:i w:val="0"/>
                <w:sz w:val="20"/>
              </w:rPr>
              <w:t>Physical activity ≥ weekly</w:t>
            </w:r>
          </w:p>
        </w:tc>
        <w:tc>
          <w:tcPr>
            <w:tcW w:type="dxa" w:w="2268"/>
          </w:tcPr>
          <w:p>
            <w:pPr>
              <w:spacing w:line="240" w:lineRule="auto" w:after="40"/>
              <w:jc w:val="center"/>
            </w:pPr>
            <w:r/>
            <w:r>
              <w:rPr>
                <w:rFonts w:ascii="Times New Roman" w:hAnsi="Times New Roman"/>
                <w:b w:val="0"/>
                <w:i w:val="0"/>
                <w:sz w:val="20"/>
              </w:rPr>
              <w:t>0.58 (0.52–0.65)</w:t>
            </w:r>
          </w:p>
        </w:tc>
        <w:tc>
          <w:tcPr>
            <w:tcW w:type="dxa" w:w="2268"/>
          </w:tcPr>
          <w:p>
            <w:pPr>
              <w:spacing w:line="240" w:lineRule="auto" w:after="40"/>
              <w:jc w:val="center"/>
            </w:pPr>
            <w:r/>
            <w:r>
              <w:rPr>
                <w:rFonts w:ascii="Times New Roman" w:hAnsi="Times New Roman"/>
                <w:b w:val="0"/>
                <w:i w:val="0"/>
                <w:sz w:val="20"/>
              </w:rPr>
              <w:t>0.67 (0.60–0.76)</w:t>
            </w:r>
          </w:p>
        </w:tc>
        <w:tc>
          <w:tcPr>
            <w:tcW w:type="dxa" w:w="2268"/>
          </w:tcPr>
          <w:p>
            <w:pPr>
              <w:spacing w:line="240" w:lineRule="auto" w:after="40"/>
              <w:jc w:val="center"/>
            </w:pPr>
            <w:r/>
            <w:r>
              <w:rPr>
                <w:rFonts w:ascii="Times New Roman" w:hAnsi="Times New Roman"/>
                <w:b w:val="0"/>
                <w:i w:val="0"/>
                <w:sz w:val="20"/>
              </w:rPr>
              <w:t>1.04 (0.91–1.19)</w:t>
            </w:r>
          </w:p>
        </w:tc>
      </w:tr>
      <w:tr>
        <w:tc>
          <w:tcPr>
            <w:tcW w:type="dxa" w:w="2268"/>
          </w:tcPr>
          <w:p>
            <w:pPr>
              <w:spacing w:line="240" w:lineRule="auto" w:after="40"/>
            </w:pPr>
            <w:r/>
            <w:r>
              <w:rPr>
                <w:rFonts w:ascii="Times New Roman" w:hAnsi="Times New Roman"/>
                <w:b w:val="0"/>
                <w:i w:val="0"/>
                <w:sz w:val="20"/>
              </w:rPr>
              <w:t>Depressive symptoms (GDS-30 ≥10)</w:t>
            </w:r>
          </w:p>
        </w:tc>
        <w:tc>
          <w:tcPr>
            <w:tcW w:type="dxa" w:w="2268"/>
          </w:tcPr>
          <w:p>
            <w:pPr>
              <w:spacing w:line="240" w:lineRule="auto" w:after="40"/>
              <w:jc w:val="center"/>
            </w:pPr>
            <w:r/>
            <w:r>
              <w:rPr>
                <w:rFonts w:ascii="Times New Roman" w:hAnsi="Times New Roman"/>
                <w:b w:val="0"/>
                <w:i w:val="0"/>
                <w:sz w:val="20"/>
              </w:rPr>
              <w:t>2.65 (2.39–2.94)</w:t>
            </w:r>
          </w:p>
        </w:tc>
        <w:tc>
          <w:tcPr>
            <w:tcW w:type="dxa" w:w="2268"/>
          </w:tcPr>
          <w:p>
            <w:pPr>
              <w:spacing w:line="240" w:lineRule="auto" w:after="40"/>
              <w:jc w:val="center"/>
            </w:pPr>
            <w:r/>
            <w:r>
              <w:rPr>
                <w:rFonts w:ascii="Times New Roman" w:hAnsi="Times New Roman"/>
                <w:b w:val="0"/>
                <w:i w:val="0"/>
                <w:sz w:val="20"/>
              </w:rPr>
              <w:t>Not estimated</w:t>
            </w:r>
          </w:p>
        </w:tc>
        <w:tc>
          <w:tcPr>
            <w:tcW w:type="dxa" w:w="2268"/>
          </w:tcPr>
          <w:p>
            <w:pPr>
              <w:spacing w:line="240" w:lineRule="auto" w:after="40"/>
              <w:jc w:val="center"/>
            </w:pPr>
            <w:r/>
            <w:r>
              <w:rPr>
                <w:rFonts w:ascii="Times New Roman" w:hAnsi="Times New Roman"/>
                <w:b w:val="0"/>
                <w:i w:val="0"/>
                <w:sz w:val="20"/>
              </w:rPr>
              <w:t>1.59 (1.41–1.78)</w:t>
            </w:r>
          </w:p>
        </w:tc>
      </w:tr>
      <w:tr>
        <w:tc>
          <w:tcPr>
            <w:tcW w:type="dxa" w:w="2268"/>
          </w:tcPr>
          <w:p>
            <w:pPr>
              <w:spacing w:line="240" w:lineRule="auto" w:after="40"/>
            </w:pPr>
            <w:r/>
            <w:r>
              <w:rPr>
                <w:rFonts w:ascii="Times New Roman" w:hAnsi="Times New Roman"/>
                <w:b w:val="0"/>
                <w:i w:val="0"/>
                <w:sz w:val="20"/>
              </w:rPr>
              <w:t>Reported-fall prevalence: active vs never active, weighted %</w:t>
            </w:r>
          </w:p>
        </w:tc>
        <w:tc>
          <w:tcPr>
            <w:tcW w:type="dxa" w:w="2268"/>
          </w:tcPr>
          <w:p>
            <w:pPr>
              <w:spacing w:line="240" w:lineRule="auto" w:after="40"/>
              <w:jc w:val="center"/>
            </w:pPr>
            <w:r/>
            <w:r>
              <w:rPr>
                <w:rFonts w:ascii="Times New Roman" w:hAnsi="Times New Roman"/>
                <w:b w:val="0"/>
                <w:i w:val="0"/>
                <w:sz w:val="20"/>
              </w:rPr>
              <w:t>17.4 vs 28.3</w:t>
            </w:r>
          </w:p>
        </w:tc>
        <w:tc>
          <w:tcPr>
            <w:tcW w:type="dxa" w:w="2268"/>
          </w:tcPr>
          <w:p>
            <w:pPr>
              <w:spacing w:line="240" w:lineRule="auto" w:after="40"/>
            </w:pPr>
            <w:r/>
            <w:r>
              <w:rPr>
                <w:rFonts w:ascii="Times New Roman" w:hAnsi="Times New Roman"/>
                <w:b w:val="0"/>
                <w:i w:val="0"/>
                <w:sz w:val="20"/>
              </w:rPr>
            </w:r>
          </w:p>
        </w:tc>
        <w:tc>
          <w:tcPr>
            <w:tcW w:type="dxa" w:w="2268"/>
          </w:tcPr>
          <w:p>
            <w:pPr>
              <w:spacing w:line="240" w:lineRule="auto" w:after="40"/>
            </w:pPr>
            <w:r/>
            <w:r>
              <w:rPr>
                <w:rFonts w:ascii="Times New Roman" w:hAnsi="Times New Roman"/>
                <w:b w:val="0"/>
                <w:i w:val="0"/>
                <w:sz w:val="20"/>
              </w:rPr>
            </w:r>
          </w:p>
        </w:tc>
      </w:tr>
    </w:tbl>
    <w:p>
      <w:pPr>
        <w:spacing w:line="240" w:lineRule="auto" w:after="240"/>
      </w:pPr>
      <w:r>
        <w:rPr>
          <w:b w:val="0"/>
          <w:i w:val="0"/>
          <w:sz w:val="18"/>
        </w:rPr>
        <w:t>For physical activity, crude and age-sex-adjusted models used n=11657; fully adjusted Model B used n=10348. Thus, adjustment and sample restriction may both contribute. Same-sample crude and adjusted estimates are in Table S9. Crude and adjusted GDS-30 estimates both used n=10348. Cross-sectional data cannot distinguish confounding, reverse causation, or overadjustment.</w:t>
      </w:r>
    </w:p>
    <w:p>
      <w:pPr>
        <w:spacing w:line="240" w:lineRule="auto" w:after="80"/>
      </w:pPr>
      <w:r>
        <w:rPr>
          <w:b/>
          <w:i w:val="0"/>
          <w:sz w:val="20"/>
        </w:rPr>
        <w:t>Table S7  Additional sensitivity analyses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12" w:color="000000"/>
          <w:bottom w:val="single" w:sz="12" w:color="000000"/>
          <w:left w:val="none"/>
          <w:right w:val="none"/>
          <w:insideH w:val="none"/>
          <w:insideV w:val="none"/>
        </w:tblBorders>
      </w:tblPr>
      <w:tblGrid>
        <w:gridCol w:w="4536"/>
        <w:gridCol w:w="4536"/>
      </w:tblGrid>
      <w:tr>
        <w:trPr>
          <w:tblHeader w:val="true"/>
        </w:trPr>
        <w:tc>
          <w:tcPr>
            <w:tcW w:type="dxa" w:w="4536"/>
            <w:tcBorders>
              <w:bottom w:val="single" w:sz="8" w:color="000000"/>
            </w:tcBorders>
          </w:tcPr>
          <w:p>
            <w:pPr>
              <w:spacing w:line="240" w:lineRule="auto" w:after="40"/>
            </w:pPr>
            <w:r/>
            <w:r>
              <w:rPr>
                <w:rFonts w:ascii="Times New Roman" w:hAnsi="Times New Roman"/>
                <w:b/>
                <w:i w:val="0"/>
                <w:sz w:val="20"/>
              </w:rPr>
              <w:t>Analysis</w:t>
            </w:r>
          </w:p>
        </w:tc>
        <w:tc>
          <w:tcPr>
            <w:tcW w:type="dxa" w:w="4536"/>
            <w:tcBorders>
              <w:bottom w:val="single" w:sz="8" w:color="000000"/>
            </w:tcBorders>
          </w:tcPr>
          <w:p>
            <w:pPr>
              <w:spacing w:line="240" w:lineRule="auto" w:after="40"/>
              <w:jc w:val="center"/>
            </w:pPr>
            <w:r/>
            <w:r>
              <w:rPr>
                <w:rFonts w:ascii="Times New Roman" w:hAnsi="Times New Roman"/>
                <w:b/>
                <w:i w:val="0"/>
                <w:sz w:val="20"/>
              </w:rPr>
              <w:t>Result</w:t>
            </w:r>
          </w:p>
        </w:tc>
      </w:tr>
      <w:tr>
        <w:tc>
          <w:tcPr>
            <w:tcW w:type="dxa" w:w="4536"/>
          </w:tcPr>
          <w:p>
            <w:pPr>
              <w:spacing w:line="240" w:lineRule="auto" w:after="40"/>
            </w:pPr>
            <w:r/>
            <w:r>
              <w:rPr>
                <w:rFonts w:ascii="Times New Roman" w:hAnsi="Times New Roman"/>
                <w:b w:val="0"/>
                <w:i w:val="0"/>
                <w:sz w:val="20"/>
              </w:rPr>
              <w:t>Reported-fall prevalence at age ≥75 years</w:t>
            </w:r>
          </w:p>
        </w:tc>
        <w:tc>
          <w:tcPr>
            <w:tcW w:type="dxa" w:w="4536"/>
          </w:tcPr>
          <w:p>
            <w:pPr>
              <w:spacing w:line="240" w:lineRule="auto" w:after="40"/>
              <w:jc w:val="center"/>
            </w:pPr>
            <w:r/>
            <w:r>
              <w:rPr>
                <w:rFonts w:ascii="Times New Roman" w:hAnsi="Times New Roman"/>
                <w:b w:val="0"/>
                <w:i w:val="0"/>
                <w:sz w:val="20"/>
              </w:rPr>
              <w:t>30.8% (29.3–32.3); n = 4137</w:t>
            </w:r>
          </w:p>
        </w:tc>
      </w:tr>
      <w:tr>
        <w:tc>
          <w:tcPr>
            <w:tcW w:type="dxa" w:w="4536"/>
          </w:tcPr>
          <w:p>
            <w:pPr>
              <w:spacing w:line="240" w:lineRule="auto" w:after="40"/>
            </w:pPr>
            <w:r/>
            <w:r>
              <w:rPr>
                <w:rFonts w:ascii="Times New Roman" w:hAnsi="Times New Roman"/>
                <w:b w:val="0"/>
                <w:i w:val="0"/>
                <w:sz w:val="20"/>
              </w:rPr>
              <w:t>Reported-fall prevalence: self vs proxy respondents</w:t>
            </w:r>
          </w:p>
        </w:tc>
        <w:tc>
          <w:tcPr>
            <w:tcW w:type="dxa" w:w="4536"/>
          </w:tcPr>
          <w:p>
            <w:pPr>
              <w:spacing w:line="240" w:lineRule="auto" w:after="40"/>
              <w:jc w:val="center"/>
            </w:pPr>
            <w:r/>
            <w:r>
              <w:rPr>
                <w:rFonts w:ascii="Times New Roman" w:hAnsi="Times New Roman"/>
                <w:b w:val="0"/>
                <w:i w:val="0"/>
                <w:sz w:val="20"/>
              </w:rPr>
              <w:t>23.9% vs 25.1%</w:t>
            </w:r>
          </w:p>
        </w:tc>
      </w:tr>
      <w:tr>
        <w:tc>
          <w:tcPr>
            <w:tcW w:type="dxa" w:w="4536"/>
          </w:tcPr>
          <w:p>
            <w:pPr>
              <w:spacing w:line="240" w:lineRule="auto" w:after="40"/>
            </w:pPr>
            <w:r/>
            <w:r>
              <w:rPr>
                <w:rFonts w:ascii="Times New Roman" w:hAnsi="Times New Roman"/>
                <w:b w:val="0"/>
                <w:i w:val="0"/>
                <w:sz w:val="20"/>
              </w:rPr>
              <w:t>Model B excluding participants unable to walk: severe walking difficulty</w:t>
            </w:r>
          </w:p>
        </w:tc>
        <w:tc>
          <w:tcPr>
            <w:tcW w:type="dxa" w:w="4536"/>
          </w:tcPr>
          <w:p>
            <w:pPr>
              <w:spacing w:line="240" w:lineRule="auto" w:after="40"/>
              <w:jc w:val="center"/>
            </w:pPr>
            <w:r/>
            <w:r>
              <w:rPr>
                <w:rFonts w:ascii="Times New Roman" w:hAnsi="Times New Roman"/>
                <w:b w:val="0"/>
                <w:i w:val="0"/>
                <w:sz w:val="20"/>
              </w:rPr>
              <w:t>OR 2.37 (1.98–2.83); n = 10173</w:t>
            </w:r>
          </w:p>
        </w:tc>
      </w:tr>
      <w:tr>
        <w:tc>
          <w:tcPr>
            <w:tcW w:type="dxa" w:w="4536"/>
          </w:tcPr>
          <w:p>
            <w:pPr>
              <w:spacing w:line="240" w:lineRule="auto" w:after="40"/>
            </w:pPr>
            <w:r/>
            <w:r>
              <w:rPr>
                <w:rFonts w:ascii="Times New Roman" w:hAnsi="Times New Roman"/>
                <w:b w:val="0"/>
                <w:i w:val="0"/>
                <w:sz w:val="20"/>
              </w:rPr>
              <w:t>Model B with GDS-30 threshold ≥14</w:t>
            </w:r>
          </w:p>
        </w:tc>
        <w:tc>
          <w:tcPr>
            <w:tcW w:type="dxa" w:w="4536"/>
          </w:tcPr>
          <w:p>
            <w:pPr>
              <w:spacing w:line="240" w:lineRule="auto" w:after="40"/>
              <w:jc w:val="center"/>
            </w:pPr>
            <w:r/>
            <w:r>
              <w:rPr>
                <w:rFonts w:ascii="Times New Roman" w:hAnsi="Times New Roman"/>
                <w:b w:val="0"/>
                <w:i w:val="0"/>
                <w:sz w:val="20"/>
              </w:rPr>
              <w:t>OR 1.61 (1.43–1.81); n = 10348</w:t>
            </w:r>
          </w:p>
        </w:tc>
      </w:tr>
      <w:tr>
        <w:tc>
          <w:tcPr>
            <w:tcW w:type="dxa" w:w="4536"/>
          </w:tcPr>
          <w:p>
            <w:pPr>
              <w:spacing w:line="240" w:lineRule="auto" w:after="40"/>
            </w:pPr>
            <w:r/>
            <w:r>
              <w:rPr>
                <w:rFonts w:ascii="Times New Roman" w:hAnsi="Times New Roman"/>
                <w:b w:val="0"/>
                <w:i w:val="0"/>
                <w:sz w:val="20"/>
              </w:rPr>
              <w:t>Model A at age ≥75 years: severe walking difficulty</w:t>
            </w:r>
          </w:p>
        </w:tc>
        <w:tc>
          <w:tcPr>
            <w:tcW w:type="dxa" w:w="4536"/>
          </w:tcPr>
          <w:p>
            <w:pPr>
              <w:spacing w:line="240" w:lineRule="auto" w:after="40"/>
              <w:jc w:val="center"/>
            </w:pPr>
            <w:r/>
            <w:r>
              <w:rPr>
                <w:rFonts w:ascii="Times New Roman" w:hAnsi="Times New Roman"/>
                <w:b w:val="0"/>
                <w:i w:val="0"/>
                <w:sz w:val="20"/>
              </w:rPr>
              <w:t>OR 2.33 (1.76–3.08); n = 4137</w:t>
            </w:r>
          </w:p>
        </w:tc>
      </w:tr>
      <w:tr>
        <w:tc>
          <w:tcPr>
            <w:tcW w:type="dxa" w:w="4536"/>
          </w:tcPr>
          <w:p>
            <w:pPr>
              <w:spacing w:line="240" w:lineRule="auto" w:after="40"/>
            </w:pPr>
            <w:r/>
            <w:r>
              <w:rPr>
                <w:rFonts w:ascii="Times New Roman" w:hAnsi="Times New Roman"/>
                <w:b w:val="0"/>
                <w:i w:val="0"/>
                <w:sz w:val="20"/>
              </w:rPr>
              <w:t>Model A weighted AUC, descriptive</w:t>
            </w:r>
          </w:p>
        </w:tc>
        <w:tc>
          <w:tcPr>
            <w:tcW w:type="dxa" w:w="4536"/>
          </w:tcPr>
          <w:p>
            <w:pPr>
              <w:spacing w:line="240" w:lineRule="auto" w:after="40"/>
              <w:jc w:val="center"/>
            </w:pPr>
            <w:r/>
            <w:r>
              <w:rPr>
                <w:rFonts w:ascii="Times New Roman" w:hAnsi="Times New Roman"/>
                <w:b w:val="0"/>
                <w:i w:val="0"/>
                <w:sz w:val="20"/>
              </w:rPr>
              <w:t>0.70</w:t>
            </w:r>
          </w:p>
        </w:tc>
      </w:tr>
    </w:tbl>
    <w:p>
      <w:pPr>
        <w:spacing w:line="240" w:lineRule="auto" w:after="240"/>
      </w:pPr>
      <w:r>
        <w:rPr>
          <w:b w:val="0"/>
          <w:i w:val="0"/>
          <w:sz w:val="18"/>
        </w:rPr>
        <w:t>All sensitivity regressions retained survey weights normalized to analytic sample size and HC1 standard errors. They are exploratory checks of specification and respondent-group dependence, not confirmatory analyses.</w:t>
      </w:r>
    </w:p>
    <w:p>
      <w:pPr>
        <w:spacing w:line="240" w:lineRule="auto" w:after="80"/>
      </w:pPr>
      <w:r>
        <w:rPr>
          <w:b/>
          <w:i w:val="0"/>
          <w:sz w:val="20"/>
        </w:rPr>
        <w:t>Table S8  Direct comparison of away-from-home and in-home fall locations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12" w:color="000000"/>
          <w:bottom w:val="single" w:sz="12" w:color="000000"/>
          <w:left w:val="none"/>
          <w:right w:val="none"/>
          <w:insideH w:val="none"/>
          <w:insideV w:val="none"/>
        </w:tblBorders>
      </w:tblPr>
      <w:tblGrid>
        <w:gridCol w:w="3024"/>
        <w:gridCol w:w="3024"/>
        <w:gridCol w:w="3024"/>
      </w:tblGrid>
      <w:tr>
        <w:trPr>
          <w:tblHeader w:val="true"/>
        </w:trPr>
        <w:tc>
          <w:tcPr>
            <w:tcW w:type="dxa" w:w="3024"/>
            <w:tcBorders>
              <w:bottom w:val="single" w:sz="8" w:color="000000"/>
            </w:tcBorders>
          </w:tcPr>
          <w:p>
            <w:pPr>
              <w:spacing w:line="240" w:lineRule="auto" w:after="40"/>
            </w:pPr>
            <w:r/>
            <w:r>
              <w:rPr>
                <w:rFonts w:ascii="Times New Roman" w:hAnsi="Times New Roman"/>
                <w:b/>
                <w:i w:val="0"/>
                <w:sz w:val="20"/>
              </w:rPr>
              <w:t>Variable</w:t>
            </w:r>
          </w:p>
        </w:tc>
        <w:tc>
          <w:tcPr>
            <w:tcW w:type="dxa" w:w="3024"/>
            <w:tcBorders>
              <w:bottom w:val="single" w:sz="8" w:color="000000"/>
            </w:tcBorders>
          </w:tcPr>
          <w:p>
            <w:pPr>
              <w:spacing w:line="240" w:lineRule="auto" w:after="40"/>
              <w:jc w:val="center"/>
            </w:pPr>
            <w:r/>
            <w:r>
              <w:rPr>
                <w:rFonts w:ascii="Times New Roman" w:hAnsi="Times New Roman"/>
                <w:b/>
                <w:i w:val="0"/>
                <w:sz w:val="20"/>
              </w:rPr>
              <w:t>OR for away-from-home vs in-home (95% CI)</w:t>
            </w:r>
          </w:p>
        </w:tc>
        <w:tc>
          <w:tcPr>
            <w:tcW w:type="dxa" w:w="3024"/>
            <w:tcBorders>
              <w:bottom w:val="single" w:sz="8" w:color="000000"/>
            </w:tcBorders>
          </w:tcPr>
          <w:p>
            <w:pPr>
              <w:spacing w:line="240" w:lineRule="auto" w:after="40"/>
              <w:jc w:val="center"/>
            </w:pPr>
            <w:r/>
            <w:r>
              <w:rPr>
                <w:rFonts w:ascii="Times New Roman" w:hAnsi="Times New Roman"/>
                <w:b/>
                <w:i w:val="0"/>
                <w:sz w:val="20"/>
              </w:rPr>
              <w:t>p</w:t>
            </w:r>
          </w:p>
        </w:tc>
      </w:tr>
      <w:tr>
        <w:tc>
          <w:tcPr>
            <w:tcW w:type="dxa" w:w="3024"/>
          </w:tcPr>
          <w:p>
            <w:pPr>
              <w:spacing w:line="240" w:lineRule="auto" w:after="40"/>
            </w:pPr>
            <w:r/>
            <w:r>
              <w:rPr>
                <w:rFonts w:ascii="Times New Roman" w:hAnsi="Times New Roman"/>
                <w:b w:val="0"/>
                <w:i w:val="0"/>
                <w:sz w:val="20"/>
              </w:rPr>
              <w:t>Age 75-84 (ref. 65-74)</w:t>
            </w:r>
          </w:p>
        </w:tc>
        <w:tc>
          <w:tcPr>
            <w:tcW w:type="dxa" w:w="3024"/>
          </w:tcPr>
          <w:p>
            <w:pPr>
              <w:spacing w:line="240" w:lineRule="auto" w:after="40"/>
              <w:jc w:val="center"/>
            </w:pPr>
            <w:r/>
            <w:r>
              <w:rPr>
                <w:rFonts w:ascii="Times New Roman" w:hAnsi="Times New Roman"/>
                <w:b w:val="0"/>
                <w:i w:val="0"/>
                <w:sz w:val="20"/>
              </w:rPr>
              <w:t>0.78 (0.63–0.95)</w:t>
            </w:r>
          </w:p>
        </w:tc>
        <w:tc>
          <w:tcPr>
            <w:tcW w:type="dxa" w:w="3024"/>
          </w:tcPr>
          <w:p>
            <w:pPr>
              <w:spacing w:line="240" w:lineRule="auto" w:after="40"/>
              <w:jc w:val="center"/>
            </w:pPr>
            <w:r/>
            <w:r>
              <w:rPr>
                <w:rFonts w:ascii="Times New Roman" w:hAnsi="Times New Roman"/>
                <w:b w:val="0"/>
                <w:i w:val="0"/>
                <w:sz w:val="20"/>
              </w:rPr>
              <w:t>0.015</w:t>
            </w:r>
          </w:p>
        </w:tc>
      </w:tr>
      <w:tr>
        <w:tc>
          <w:tcPr>
            <w:tcW w:type="dxa" w:w="3024"/>
          </w:tcPr>
          <w:p>
            <w:pPr>
              <w:spacing w:line="240" w:lineRule="auto" w:after="40"/>
            </w:pPr>
            <w:r/>
            <w:r>
              <w:rPr>
                <w:rFonts w:ascii="Times New Roman" w:hAnsi="Times New Roman"/>
                <w:b w:val="0"/>
                <w:i w:val="0"/>
                <w:sz w:val="20"/>
              </w:rPr>
              <w:t>Age ≥85 (ref. 65-74)</w:t>
            </w:r>
          </w:p>
        </w:tc>
        <w:tc>
          <w:tcPr>
            <w:tcW w:type="dxa" w:w="3024"/>
          </w:tcPr>
          <w:p>
            <w:pPr>
              <w:spacing w:line="240" w:lineRule="auto" w:after="40"/>
              <w:jc w:val="center"/>
            </w:pPr>
            <w:r/>
            <w:r>
              <w:rPr>
                <w:rFonts w:ascii="Times New Roman" w:hAnsi="Times New Roman"/>
                <w:b w:val="0"/>
                <w:i w:val="0"/>
                <w:sz w:val="20"/>
              </w:rPr>
              <w:t>0.47 (0.33–0.67)</w:t>
            </w:r>
          </w:p>
        </w:tc>
        <w:tc>
          <w:tcPr>
            <w:tcW w:type="dxa" w:w="3024"/>
          </w:tcPr>
          <w:p>
            <w:pPr>
              <w:spacing w:line="240" w:lineRule="auto" w:after="40"/>
              <w:jc w:val="center"/>
            </w:pPr>
            <w:r/>
            <w:r>
              <w:rPr>
                <w:rFonts w:ascii="Times New Roman" w:hAnsi="Times New Roman"/>
                <w:b w:val="0"/>
                <w:i w:val="0"/>
                <w:sz w:val="20"/>
              </w:rPr>
              <w:t>&lt;0.001</w:t>
            </w:r>
          </w:p>
        </w:tc>
      </w:tr>
      <w:tr>
        <w:tc>
          <w:tcPr>
            <w:tcW w:type="dxa" w:w="3024"/>
          </w:tcPr>
          <w:p>
            <w:pPr>
              <w:spacing w:line="240" w:lineRule="auto" w:after="40"/>
            </w:pPr>
            <w:r/>
            <w:r>
              <w:rPr>
                <w:rFonts w:ascii="Times New Roman" w:hAnsi="Times New Roman"/>
                <w:b w:val="0"/>
                <w:i w:val="0"/>
                <w:sz w:val="20"/>
              </w:rPr>
              <w:t>Female</w:t>
            </w:r>
          </w:p>
        </w:tc>
        <w:tc>
          <w:tcPr>
            <w:tcW w:type="dxa" w:w="3024"/>
          </w:tcPr>
          <w:p>
            <w:pPr>
              <w:spacing w:line="240" w:lineRule="auto" w:after="40"/>
              <w:jc w:val="center"/>
            </w:pPr>
            <w:r/>
            <w:r>
              <w:rPr>
                <w:rFonts w:ascii="Times New Roman" w:hAnsi="Times New Roman"/>
                <w:b w:val="0"/>
                <w:i w:val="0"/>
                <w:sz w:val="20"/>
              </w:rPr>
              <w:t>0.59 (0.48–0.72)</w:t>
            </w:r>
          </w:p>
        </w:tc>
        <w:tc>
          <w:tcPr>
            <w:tcW w:type="dxa" w:w="3024"/>
          </w:tcPr>
          <w:p>
            <w:pPr>
              <w:spacing w:line="240" w:lineRule="auto" w:after="40"/>
              <w:jc w:val="center"/>
            </w:pPr>
            <w:r/>
            <w:r>
              <w:rPr>
                <w:rFonts w:ascii="Times New Roman" w:hAnsi="Times New Roman"/>
                <w:b w:val="0"/>
                <w:i w:val="0"/>
                <w:sz w:val="20"/>
              </w:rPr>
              <w:t>&lt;0.001</w:t>
            </w:r>
          </w:p>
        </w:tc>
      </w:tr>
      <w:tr>
        <w:tc>
          <w:tcPr>
            <w:tcW w:type="dxa" w:w="3024"/>
          </w:tcPr>
          <w:p>
            <w:pPr>
              <w:spacing w:line="240" w:lineRule="auto" w:after="40"/>
            </w:pPr>
            <w:r/>
            <w:r>
              <w:rPr>
                <w:rFonts w:ascii="Times New Roman" w:hAnsi="Times New Roman"/>
                <w:b w:val="0"/>
                <w:i w:val="0"/>
                <w:sz w:val="20"/>
              </w:rPr>
              <w:t>No formal education</w:t>
            </w:r>
          </w:p>
        </w:tc>
        <w:tc>
          <w:tcPr>
            <w:tcW w:type="dxa" w:w="3024"/>
          </w:tcPr>
          <w:p>
            <w:pPr>
              <w:spacing w:line="240" w:lineRule="auto" w:after="40"/>
              <w:jc w:val="center"/>
            </w:pPr>
            <w:r/>
            <w:r>
              <w:rPr>
                <w:rFonts w:ascii="Times New Roman" w:hAnsi="Times New Roman"/>
                <w:b w:val="0"/>
                <w:i w:val="0"/>
                <w:sz w:val="20"/>
              </w:rPr>
              <w:t>0.90 (0.72–1.11)</w:t>
            </w:r>
          </w:p>
        </w:tc>
        <w:tc>
          <w:tcPr>
            <w:tcW w:type="dxa" w:w="3024"/>
          </w:tcPr>
          <w:p>
            <w:pPr>
              <w:spacing w:line="240" w:lineRule="auto" w:after="40"/>
              <w:jc w:val="center"/>
            </w:pPr>
            <w:r/>
            <w:r>
              <w:rPr>
                <w:rFonts w:ascii="Times New Roman" w:hAnsi="Times New Roman"/>
                <w:b w:val="0"/>
                <w:i w:val="0"/>
                <w:sz w:val="20"/>
              </w:rPr>
              <w:t>0.304</w:t>
            </w:r>
          </w:p>
        </w:tc>
      </w:tr>
      <w:tr>
        <w:tc>
          <w:tcPr>
            <w:tcW w:type="dxa" w:w="3024"/>
          </w:tcPr>
          <w:p>
            <w:pPr>
              <w:spacing w:line="240" w:lineRule="auto" w:after="40"/>
            </w:pPr>
            <w:r/>
            <w:r>
              <w:rPr>
                <w:rFonts w:ascii="Times New Roman" w:hAnsi="Times New Roman"/>
                <w:b w:val="0"/>
                <w:i w:val="0"/>
                <w:sz w:val="20"/>
              </w:rPr>
              <w:t>Some walking difficulty</w:t>
            </w:r>
          </w:p>
        </w:tc>
        <w:tc>
          <w:tcPr>
            <w:tcW w:type="dxa" w:w="3024"/>
          </w:tcPr>
          <w:p>
            <w:pPr>
              <w:spacing w:line="240" w:lineRule="auto" w:after="40"/>
              <w:jc w:val="center"/>
            </w:pPr>
            <w:r/>
            <w:r>
              <w:rPr>
                <w:rFonts w:ascii="Times New Roman" w:hAnsi="Times New Roman"/>
                <w:b w:val="0"/>
                <w:i w:val="0"/>
                <w:sz w:val="20"/>
              </w:rPr>
              <w:t>0.80 (0.61–1.05)</w:t>
            </w:r>
          </w:p>
        </w:tc>
        <w:tc>
          <w:tcPr>
            <w:tcW w:type="dxa" w:w="3024"/>
          </w:tcPr>
          <w:p>
            <w:pPr>
              <w:spacing w:line="240" w:lineRule="auto" w:after="40"/>
              <w:jc w:val="center"/>
            </w:pPr>
            <w:r/>
            <w:r>
              <w:rPr>
                <w:rFonts w:ascii="Times New Roman" w:hAnsi="Times New Roman"/>
                <w:b w:val="0"/>
                <w:i w:val="0"/>
                <w:sz w:val="20"/>
              </w:rPr>
              <w:t>0.103</w:t>
            </w:r>
          </w:p>
        </w:tc>
      </w:tr>
      <w:tr>
        <w:tc>
          <w:tcPr>
            <w:tcW w:type="dxa" w:w="3024"/>
          </w:tcPr>
          <w:p>
            <w:pPr>
              <w:spacing w:line="240" w:lineRule="auto" w:after="40"/>
            </w:pPr>
            <w:r/>
            <w:r>
              <w:rPr>
                <w:rFonts w:ascii="Times New Roman" w:hAnsi="Times New Roman"/>
                <w:b w:val="0"/>
                <w:i w:val="0"/>
                <w:sz w:val="20"/>
              </w:rPr>
              <w:t>Severe walking difficulty or unable</w:t>
            </w:r>
          </w:p>
        </w:tc>
        <w:tc>
          <w:tcPr>
            <w:tcW w:type="dxa" w:w="3024"/>
          </w:tcPr>
          <w:p>
            <w:pPr>
              <w:spacing w:line="240" w:lineRule="auto" w:after="40"/>
              <w:jc w:val="center"/>
            </w:pPr>
            <w:r/>
            <w:r>
              <w:rPr>
                <w:rFonts w:ascii="Times New Roman" w:hAnsi="Times New Roman"/>
                <w:b w:val="0"/>
                <w:i w:val="0"/>
                <w:sz w:val="20"/>
              </w:rPr>
              <w:t>0.52 (0.38–0.70)</w:t>
            </w:r>
          </w:p>
        </w:tc>
        <w:tc>
          <w:tcPr>
            <w:tcW w:type="dxa" w:w="3024"/>
          </w:tcPr>
          <w:p>
            <w:pPr>
              <w:spacing w:line="240" w:lineRule="auto" w:after="40"/>
              <w:jc w:val="center"/>
            </w:pPr>
            <w:r/>
            <w:r>
              <w:rPr>
                <w:rFonts w:ascii="Times New Roman" w:hAnsi="Times New Roman"/>
                <w:b w:val="0"/>
                <w:i w:val="0"/>
                <w:sz w:val="20"/>
              </w:rPr>
              <w:t>&lt;0.001</w:t>
            </w:r>
          </w:p>
        </w:tc>
      </w:tr>
      <w:tr>
        <w:tc>
          <w:tcPr>
            <w:tcW w:type="dxa" w:w="3024"/>
          </w:tcPr>
          <w:p>
            <w:pPr>
              <w:spacing w:line="240" w:lineRule="auto" w:after="40"/>
            </w:pPr>
            <w:r/>
            <w:r>
              <w:rPr>
                <w:rFonts w:ascii="Times New Roman" w:hAnsi="Times New Roman"/>
                <w:b w:val="0"/>
                <w:i w:val="0"/>
                <w:sz w:val="20"/>
              </w:rPr>
              <w:t>≥1 ADL dependency</w:t>
            </w:r>
          </w:p>
        </w:tc>
        <w:tc>
          <w:tcPr>
            <w:tcW w:type="dxa" w:w="3024"/>
          </w:tcPr>
          <w:p>
            <w:pPr>
              <w:spacing w:line="240" w:lineRule="auto" w:after="40"/>
              <w:jc w:val="center"/>
            </w:pPr>
            <w:r/>
            <w:r>
              <w:rPr>
                <w:rFonts w:ascii="Times New Roman" w:hAnsi="Times New Roman"/>
                <w:b w:val="0"/>
                <w:i w:val="0"/>
                <w:sz w:val="20"/>
              </w:rPr>
              <w:t>0.57 (0.45–0.71)</w:t>
            </w:r>
          </w:p>
        </w:tc>
        <w:tc>
          <w:tcPr>
            <w:tcW w:type="dxa" w:w="3024"/>
          </w:tcPr>
          <w:p>
            <w:pPr>
              <w:spacing w:line="240" w:lineRule="auto" w:after="40"/>
              <w:jc w:val="center"/>
            </w:pPr>
            <w:r/>
            <w:r>
              <w:rPr>
                <w:rFonts w:ascii="Times New Roman" w:hAnsi="Times New Roman"/>
                <w:b w:val="0"/>
                <w:i w:val="0"/>
                <w:sz w:val="20"/>
              </w:rPr>
              <w:t>&lt;0.001</w:t>
            </w:r>
          </w:p>
        </w:tc>
      </w:tr>
      <w:tr>
        <w:tc>
          <w:tcPr>
            <w:tcW w:type="dxa" w:w="3024"/>
          </w:tcPr>
          <w:p>
            <w:pPr>
              <w:spacing w:line="240" w:lineRule="auto" w:after="40"/>
            </w:pPr>
            <w:r/>
            <w:r>
              <w:rPr>
                <w:rFonts w:ascii="Times New Roman" w:hAnsi="Times New Roman"/>
                <w:b w:val="0"/>
                <w:i w:val="0"/>
                <w:sz w:val="20"/>
              </w:rPr>
              <w:t>Poor self-rated health</w:t>
            </w:r>
          </w:p>
        </w:tc>
        <w:tc>
          <w:tcPr>
            <w:tcW w:type="dxa" w:w="3024"/>
          </w:tcPr>
          <w:p>
            <w:pPr>
              <w:spacing w:line="240" w:lineRule="auto" w:after="40"/>
              <w:jc w:val="center"/>
            </w:pPr>
            <w:r/>
            <w:r>
              <w:rPr>
                <w:rFonts w:ascii="Times New Roman" w:hAnsi="Times New Roman"/>
                <w:b w:val="0"/>
                <w:i w:val="0"/>
                <w:sz w:val="20"/>
              </w:rPr>
              <w:t>0.74 (0.60–0.91)</w:t>
            </w:r>
          </w:p>
        </w:tc>
        <w:tc>
          <w:tcPr>
            <w:tcW w:type="dxa" w:w="3024"/>
          </w:tcPr>
          <w:p>
            <w:pPr>
              <w:spacing w:line="240" w:lineRule="auto" w:after="40"/>
              <w:jc w:val="center"/>
            </w:pPr>
            <w:r/>
            <w:r>
              <w:rPr>
                <w:rFonts w:ascii="Times New Roman" w:hAnsi="Times New Roman"/>
                <w:b w:val="0"/>
                <w:i w:val="0"/>
                <w:sz w:val="20"/>
              </w:rPr>
              <w:t>0.004</w:t>
            </w:r>
          </w:p>
        </w:tc>
      </w:tr>
      <w:tr>
        <w:tc>
          <w:tcPr>
            <w:tcW w:type="dxa" w:w="3024"/>
          </w:tcPr>
          <w:p>
            <w:pPr>
              <w:spacing w:line="240" w:lineRule="auto" w:after="40"/>
            </w:pPr>
            <w:r/>
            <w:r>
              <w:rPr>
                <w:rFonts w:ascii="Times New Roman" w:hAnsi="Times New Roman"/>
                <w:b w:val="0"/>
                <w:i w:val="0"/>
                <w:sz w:val="20"/>
              </w:rPr>
              <w:t>Self-reported pedestrian-travel difficulty</w:t>
            </w:r>
          </w:p>
        </w:tc>
        <w:tc>
          <w:tcPr>
            <w:tcW w:type="dxa" w:w="3024"/>
          </w:tcPr>
          <w:p>
            <w:pPr>
              <w:spacing w:line="240" w:lineRule="auto" w:after="40"/>
              <w:jc w:val="center"/>
            </w:pPr>
            <w:r/>
            <w:r>
              <w:rPr>
                <w:rFonts w:ascii="Times New Roman" w:hAnsi="Times New Roman"/>
                <w:b w:val="0"/>
                <w:i w:val="0"/>
                <w:sz w:val="20"/>
              </w:rPr>
              <w:t>0.87 (0.70–1.09)</w:t>
            </w:r>
          </w:p>
        </w:tc>
        <w:tc>
          <w:tcPr>
            <w:tcW w:type="dxa" w:w="3024"/>
          </w:tcPr>
          <w:p>
            <w:pPr>
              <w:spacing w:line="240" w:lineRule="auto" w:after="40"/>
              <w:jc w:val="center"/>
            </w:pPr>
            <w:r/>
            <w:r>
              <w:rPr>
                <w:rFonts w:ascii="Times New Roman" w:hAnsi="Times New Roman"/>
                <w:b w:val="0"/>
                <w:i w:val="0"/>
                <w:sz w:val="20"/>
              </w:rPr>
              <w:t>0.232</w:t>
            </w:r>
          </w:p>
        </w:tc>
      </w:tr>
      <w:tr>
        <w:tc>
          <w:tcPr>
            <w:tcW w:type="dxa" w:w="3024"/>
          </w:tcPr>
          <w:p>
            <w:pPr>
              <w:spacing w:line="240" w:lineRule="auto" w:after="40"/>
            </w:pPr>
            <w:r/>
            <w:r>
              <w:rPr>
                <w:rFonts w:ascii="Times New Roman" w:hAnsi="Times New Roman"/>
                <w:b w:val="0"/>
                <w:i w:val="0"/>
                <w:sz w:val="20"/>
              </w:rPr>
              <w:t>Self-reported dwelling difficulties</w:t>
            </w:r>
          </w:p>
        </w:tc>
        <w:tc>
          <w:tcPr>
            <w:tcW w:type="dxa" w:w="3024"/>
          </w:tcPr>
          <w:p>
            <w:pPr>
              <w:spacing w:line="240" w:lineRule="auto" w:after="40"/>
              <w:jc w:val="center"/>
            </w:pPr>
            <w:r/>
            <w:r>
              <w:rPr>
                <w:rFonts w:ascii="Times New Roman" w:hAnsi="Times New Roman"/>
                <w:b w:val="0"/>
                <w:i w:val="0"/>
                <w:sz w:val="20"/>
              </w:rPr>
              <w:t>0.95 (0.74–1.21)</w:t>
            </w:r>
          </w:p>
        </w:tc>
        <w:tc>
          <w:tcPr>
            <w:tcW w:type="dxa" w:w="3024"/>
          </w:tcPr>
          <w:p>
            <w:pPr>
              <w:spacing w:line="240" w:lineRule="auto" w:after="40"/>
              <w:jc w:val="center"/>
            </w:pPr>
            <w:r/>
            <w:r>
              <w:rPr>
                <w:rFonts w:ascii="Times New Roman" w:hAnsi="Times New Roman"/>
                <w:b w:val="0"/>
                <w:i w:val="0"/>
                <w:sz w:val="20"/>
              </w:rPr>
              <w:t>0.657</w:t>
            </w:r>
          </w:p>
        </w:tc>
      </w:tr>
      <w:tr>
        <w:tc>
          <w:tcPr>
            <w:tcW w:type="dxa" w:w="3024"/>
          </w:tcPr>
          <w:p>
            <w:pPr>
              <w:spacing w:line="240" w:lineRule="auto" w:after="40"/>
            </w:pPr>
            <w:r/>
            <w:r>
              <w:rPr>
                <w:rFonts w:ascii="Times New Roman" w:hAnsi="Times New Roman"/>
                <w:b w:val="0"/>
                <w:i w:val="0"/>
                <w:sz w:val="20"/>
              </w:rPr>
              <w:t>Observations</w:t>
            </w:r>
          </w:p>
        </w:tc>
        <w:tc>
          <w:tcPr>
            <w:tcW w:type="dxa" w:w="3024"/>
          </w:tcPr>
          <w:p>
            <w:pPr>
              <w:spacing w:line="240" w:lineRule="auto" w:after="40"/>
              <w:jc w:val="center"/>
            </w:pPr>
            <w:r/>
            <w:r>
              <w:rPr>
                <w:rFonts w:ascii="Times New Roman" w:hAnsi="Times New Roman"/>
                <w:b w:val="0"/>
                <w:i w:val="0"/>
                <w:sz w:val="20"/>
              </w:rPr>
              <w:t>2484</w:t>
            </w:r>
          </w:p>
        </w:tc>
        <w:tc>
          <w:tcPr>
            <w:tcW w:type="dxa" w:w="3024"/>
          </w:tcPr>
          <w:p>
            <w:pPr>
              <w:spacing w:line="240" w:lineRule="auto" w:after="40"/>
            </w:pPr>
            <w:r/>
            <w:r>
              <w:rPr>
                <w:rFonts w:ascii="Times New Roman" w:hAnsi="Times New Roman"/>
                <w:b w:val="0"/>
                <w:i w:val="0"/>
                <w:sz w:val="20"/>
              </w:rPr>
            </w:r>
          </w:p>
        </w:tc>
      </w:tr>
      <w:tr>
        <w:tc>
          <w:tcPr>
            <w:tcW w:type="dxa" w:w="3024"/>
          </w:tcPr>
          <w:p>
            <w:pPr>
              <w:spacing w:line="240" w:lineRule="auto" w:after="40"/>
            </w:pPr>
            <w:r/>
            <w:r>
              <w:rPr>
                <w:rFonts w:ascii="Times New Roman" w:hAnsi="Times New Roman"/>
                <w:b w:val="0"/>
                <w:i w:val="0"/>
                <w:sz w:val="20"/>
              </w:rPr>
              <w:t>In-home-only group</w:t>
            </w:r>
          </w:p>
        </w:tc>
        <w:tc>
          <w:tcPr>
            <w:tcW w:type="dxa" w:w="3024"/>
          </w:tcPr>
          <w:p>
            <w:pPr>
              <w:spacing w:line="240" w:lineRule="auto" w:after="40"/>
              <w:jc w:val="center"/>
            </w:pPr>
            <w:r/>
            <w:r>
              <w:rPr>
                <w:rFonts w:ascii="Times New Roman" w:hAnsi="Times New Roman"/>
                <w:b w:val="0"/>
                <w:i w:val="0"/>
                <w:sz w:val="20"/>
              </w:rPr>
              <w:t>1441</w:t>
            </w:r>
          </w:p>
        </w:tc>
        <w:tc>
          <w:tcPr>
            <w:tcW w:type="dxa" w:w="3024"/>
          </w:tcPr>
          <w:p>
            <w:pPr>
              <w:spacing w:line="240" w:lineRule="auto" w:after="40"/>
            </w:pPr>
            <w:r/>
            <w:r>
              <w:rPr>
                <w:rFonts w:ascii="Times New Roman" w:hAnsi="Times New Roman"/>
                <w:b w:val="0"/>
                <w:i w:val="0"/>
                <w:sz w:val="20"/>
              </w:rPr>
            </w:r>
          </w:p>
        </w:tc>
      </w:tr>
      <w:tr>
        <w:tc>
          <w:tcPr>
            <w:tcW w:type="dxa" w:w="3024"/>
          </w:tcPr>
          <w:p>
            <w:pPr>
              <w:spacing w:line="240" w:lineRule="auto" w:after="40"/>
            </w:pPr>
            <w:r/>
            <w:r>
              <w:rPr>
                <w:rFonts w:ascii="Times New Roman" w:hAnsi="Times New Roman"/>
                <w:b w:val="0"/>
                <w:i w:val="0"/>
                <w:sz w:val="20"/>
              </w:rPr>
              <w:t>Away-from-home-only group</w:t>
            </w:r>
          </w:p>
        </w:tc>
        <w:tc>
          <w:tcPr>
            <w:tcW w:type="dxa" w:w="3024"/>
          </w:tcPr>
          <w:p>
            <w:pPr>
              <w:spacing w:line="240" w:lineRule="auto" w:after="40"/>
              <w:jc w:val="center"/>
            </w:pPr>
            <w:r/>
            <w:r>
              <w:rPr>
                <w:rFonts w:ascii="Times New Roman" w:hAnsi="Times New Roman"/>
                <w:b w:val="0"/>
                <w:i w:val="0"/>
                <w:sz w:val="20"/>
              </w:rPr>
              <w:t>1043</w:t>
            </w:r>
          </w:p>
        </w:tc>
        <w:tc>
          <w:tcPr>
            <w:tcW w:type="dxa" w:w="3024"/>
          </w:tcPr>
          <w:p>
            <w:pPr>
              <w:spacing w:line="240" w:lineRule="auto" w:after="40"/>
            </w:pPr>
            <w:r/>
            <w:r>
              <w:rPr>
                <w:rFonts w:ascii="Times New Roman" w:hAnsi="Times New Roman"/>
                <w:b w:val="0"/>
                <w:i w:val="0"/>
                <w:sz w:val="20"/>
              </w:rPr>
            </w:r>
          </w:p>
        </w:tc>
      </w:tr>
      <w:tr>
        <w:tc>
          <w:tcPr>
            <w:tcW w:type="dxa" w:w="3024"/>
          </w:tcPr>
          <w:p>
            <w:pPr>
              <w:spacing w:line="240" w:lineRule="auto" w:after="40"/>
            </w:pPr>
            <w:r/>
            <w:r>
              <w:rPr>
                <w:rFonts w:ascii="Times New Roman" w:hAnsi="Times New Roman"/>
                <w:b w:val="0"/>
                <w:i w:val="0"/>
                <w:sz w:val="20"/>
              </w:rPr>
              <w:t>Joint Wald test</w:t>
            </w:r>
          </w:p>
        </w:tc>
        <w:tc>
          <w:tcPr>
            <w:tcW w:type="dxa" w:w="3024"/>
          </w:tcPr>
          <w:p>
            <w:pPr>
              <w:spacing w:line="240" w:lineRule="auto" w:after="40"/>
              <w:jc w:val="center"/>
            </w:pPr>
            <w:r/>
            <w:r>
              <w:rPr>
                <w:rFonts w:ascii="Times New Roman" w:hAnsi="Times New Roman"/>
                <w:b w:val="0"/>
                <w:i w:val="0"/>
                <w:sz w:val="20"/>
              </w:rPr>
              <w:t>χ² = 243.0; df = 10</w:t>
            </w:r>
          </w:p>
        </w:tc>
        <w:tc>
          <w:tcPr>
            <w:tcW w:type="dxa" w:w="3024"/>
          </w:tcPr>
          <w:p>
            <w:pPr>
              <w:spacing w:line="240" w:lineRule="auto" w:after="40"/>
              <w:jc w:val="center"/>
            </w:pPr>
            <w:r/>
            <w:r>
              <w:rPr>
                <w:rFonts w:ascii="Times New Roman" w:hAnsi="Times New Roman"/>
                <w:b w:val="0"/>
                <w:i w:val="0"/>
                <w:sz w:val="20"/>
              </w:rPr>
              <w:t>1.644e-46</w:t>
            </w:r>
          </w:p>
        </w:tc>
      </w:tr>
    </w:tbl>
    <w:p>
      <w:pPr>
        <w:spacing w:line="240" w:lineRule="auto" w:after="240"/>
      </w:pPr>
      <w:r>
        <w:rPr>
          <w:b w:val="0"/>
          <w:i w:val="0"/>
          <w:sz w:val="18"/>
        </w:rPr>
        <w:t>Survey-weighted logistic regression restricted to 1441 in-home-only and 1043 away-from-home-only fallers; away-from-home location was coded as the outcome. Both-location fallers (n = 241), other-only fallers (n = 41), and mixed-other fallers (n = 8) were excluded. The model included all displayed covariates plus 11 NUTS-1 region indicators (not shown). The joint Wald null was: All 10 displayed non-region slopes equal zero, conditional on the 11 NUTS-1 region indicators. Weights were normalized to the analytic sample size. HC1 intervals and the Wald test are approximate because clustering and stratification identifiers were unavailable. The model describes collective cross-sectional differences between location groups; it does not identify causes of fall location.</w:t>
      </w:r>
    </w:p>
    <w:p>
      <w:pPr>
        <w:spacing w:line="240" w:lineRule="auto" w:after="80"/>
      </w:pPr>
      <w:r>
        <w:rPr>
          <w:b/>
          <w:i w:val="0"/>
          <w:sz w:val="20"/>
        </w:rPr>
        <w:t>Table S9  Crude and mutually adjusted Model B associations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12" w:color="000000"/>
          <w:bottom w:val="single" w:sz="12" w:color="000000"/>
          <w:left w:val="none"/>
          <w:right w:val="none"/>
          <w:insideH w:val="none"/>
          <w:insideV w:val="none"/>
        </w:tblBorders>
      </w:tblPr>
      <w:tblGrid>
        <w:gridCol w:w="1814"/>
        <w:gridCol w:w="1814"/>
        <w:gridCol w:w="1814"/>
        <w:gridCol w:w="1814"/>
        <w:gridCol w:w="1814"/>
      </w:tblGrid>
      <w:tr>
        <w:trPr>
          <w:tblHeader w:val="true"/>
        </w:trPr>
        <w:tc>
          <w:tcPr>
            <w:tcW w:type="dxa" w:w="1814"/>
            <w:tcBorders>
              <w:bottom w:val="single" w:sz="8" w:color="000000"/>
            </w:tcBorders>
          </w:tcPr>
          <w:p>
            <w:pPr>
              <w:spacing w:line="240" w:lineRule="auto" w:after="0"/>
            </w:pPr>
            <w:r/>
            <w:r>
              <w:rPr>
                <w:rFonts w:ascii="Times New Roman" w:hAnsi="Times New Roman"/>
                <w:b/>
                <w:i w:val="0"/>
                <w:sz w:val="18"/>
              </w:rPr>
              <w:t>Variable</w:t>
            </w:r>
          </w:p>
        </w:tc>
        <w:tc>
          <w:tcPr>
            <w:tcW w:type="dxa" w:w="1814"/>
            <w:tcBorders>
              <w:bottom w:val="single" w:sz="8" w:color="000000"/>
            </w:tcBorders>
          </w:tcPr>
          <w:p>
            <w:pPr>
              <w:spacing w:line="240" w:lineRule="auto" w:after="0"/>
              <w:jc w:val="center"/>
            </w:pPr>
            <w:r/>
            <w:r>
              <w:rPr>
                <w:rFonts w:ascii="Times New Roman" w:hAnsi="Times New Roman"/>
                <w:b/>
                <w:i w:val="0"/>
                <w:sz w:val="18"/>
              </w:rPr>
              <w:t>Crude OR (95% CI)</w:t>
            </w:r>
          </w:p>
        </w:tc>
        <w:tc>
          <w:tcPr>
            <w:tcW w:type="dxa" w:w="1814"/>
            <w:tcBorders>
              <w:bottom w:val="single" w:sz="8" w:color="000000"/>
            </w:tcBorders>
          </w:tcPr>
          <w:p>
            <w:pPr>
              <w:spacing w:line="240" w:lineRule="auto" w:after="0"/>
              <w:jc w:val="center"/>
            </w:pPr>
            <w:r/>
            <w:r>
              <w:rPr>
                <w:rFonts w:ascii="Times New Roman" w:hAnsi="Times New Roman"/>
                <w:b/>
                <w:i w:val="0"/>
                <w:sz w:val="18"/>
              </w:rPr>
              <w:t>p</w:t>
            </w:r>
          </w:p>
        </w:tc>
        <w:tc>
          <w:tcPr>
            <w:tcW w:type="dxa" w:w="1814"/>
            <w:tcBorders>
              <w:bottom w:val="single" w:sz="8" w:color="000000"/>
            </w:tcBorders>
          </w:tcPr>
          <w:p>
            <w:pPr>
              <w:spacing w:line="240" w:lineRule="auto" w:after="0"/>
              <w:jc w:val="center"/>
            </w:pPr>
            <w:r/>
            <w:r>
              <w:rPr>
                <w:rFonts w:ascii="Times New Roman" w:hAnsi="Times New Roman"/>
                <w:b/>
                <w:i w:val="0"/>
                <w:sz w:val="18"/>
              </w:rPr>
              <w:t>Adjusted OR (95% CI)</w:t>
            </w:r>
          </w:p>
        </w:tc>
        <w:tc>
          <w:tcPr>
            <w:tcW w:type="dxa" w:w="1814"/>
            <w:tcBorders>
              <w:bottom w:val="single" w:sz="8" w:color="000000"/>
            </w:tcBorders>
          </w:tcPr>
          <w:p>
            <w:pPr>
              <w:spacing w:line="240" w:lineRule="auto" w:after="0"/>
              <w:jc w:val="center"/>
            </w:pPr>
            <w:r/>
            <w:r>
              <w:rPr>
                <w:rFonts w:ascii="Times New Roman" w:hAnsi="Times New Roman"/>
                <w:b/>
                <w:i w:val="0"/>
                <w:sz w:val="18"/>
              </w:rPr>
              <w:t>p</w:t>
            </w:r>
          </w:p>
        </w:tc>
      </w:tr>
      <w:tr>
        <w:tc>
          <w:tcPr>
            <w:tcW w:type="dxa" w:w="1814"/>
          </w:tcPr>
          <w:p>
            <w:pPr>
              <w:spacing w:line="240" w:lineRule="auto" w:after="0"/>
            </w:pPr>
            <w:r/>
            <w:r>
              <w:rPr>
                <w:rFonts w:ascii="Times New Roman" w:hAnsi="Times New Roman"/>
                <w:b w:val="0"/>
                <w:i w:val="0"/>
                <w:sz w:val="18"/>
              </w:rPr>
              <w:t>Some walking difficulty</w:t>
            </w:r>
          </w:p>
        </w:tc>
        <w:tc>
          <w:tcPr>
            <w:tcW w:type="dxa" w:w="1814"/>
          </w:tcPr>
          <w:p>
            <w:pPr>
              <w:spacing w:line="240" w:lineRule="auto" w:after="0"/>
              <w:jc w:val="center"/>
            </w:pPr>
            <w:r/>
            <w:r>
              <w:rPr>
                <w:rFonts w:ascii="Times New Roman" w:hAnsi="Times New Roman"/>
                <w:b w:val="0"/>
                <w:i w:val="0"/>
                <w:sz w:val="18"/>
              </w:rPr>
              <w:t>0.98 (0.89–1.08)</w:t>
            </w:r>
          </w:p>
        </w:tc>
        <w:tc>
          <w:tcPr>
            <w:tcW w:type="dxa" w:w="1814"/>
          </w:tcPr>
          <w:p>
            <w:pPr>
              <w:spacing w:line="240" w:lineRule="auto" w:after="0"/>
              <w:jc w:val="center"/>
            </w:pPr>
            <w:r/>
            <w:r>
              <w:rPr>
                <w:rFonts w:ascii="Times New Roman" w:hAnsi="Times New Roman"/>
                <w:b w:val="0"/>
                <w:i w:val="0"/>
                <w:sz w:val="18"/>
              </w:rPr>
              <w:t>0.704</w:t>
            </w:r>
          </w:p>
        </w:tc>
        <w:tc>
          <w:tcPr>
            <w:tcW w:type="dxa" w:w="1814"/>
          </w:tcPr>
          <w:p>
            <w:pPr>
              <w:spacing w:line="240" w:lineRule="auto" w:after="0"/>
              <w:jc w:val="center"/>
            </w:pPr>
            <w:r/>
            <w:r>
              <w:rPr>
                <w:rFonts w:ascii="Times New Roman" w:hAnsi="Times New Roman"/>
                <w:b w:val="0"/>
                <w:i w:val="0"/>
                <w:sz w:val="18"/>
              </w:rPr>
              <w:t>1.64 (1.42–1.90)</w:t>
            </w:r>
          </w:p>
        </w:tc>
        <w:tc>
          <w:tcPr>
            <w:tcW w:type="dxa" w:w="1814"/>
          </w:tcPr>
          <w:p>
            <w:pPr>
              <w:spacing w:line="240" w:lineRule="auto" w:after="0"/>
              <w:jc w:val="center"/>
            </w:pPr>
            <w:r/>
            <w:r>
              <w:rPr>
                <w:rFonts w:ascii="Times New Roman" w:hAnsi="Times New Roman"/>
                <w:b w:val="0"/>
                <w:i w:val="0"/>
                <w:sz w:val="18"/>
              </w:rPr>
              <w:t>&lt;0.001</w:t>
            </w:r>
          </w:p>
        </w:tc>
      </w:tr>
      <w:tr>
        <w:tc>
          <w:tcPr>
            <w:tcW w:type="dxa" w:w="1814"/>
          </w:tcPr>
          <w:p>
            <w:pPr>
              <w:spacing w:line="240" w:lineRule="auto" w:after="0"/>
            </w:pPr>
            <w:r/>
            <w:r>
              <w:rPr>
                <w:rFonts w:ascii="Times New Roman" w:hAnsi="Times New Roman"/>
                <w:b w:val="0"/>
                <w:i w:val="0"/>
                <w:sz w:val="18"/>
              </w:rPr>
              <w:t>Severe walking difficulty or unable</w:t>
            </w:r>
          </w:p>
        </w:tc>
        <w:tc>
          <w:tcPr>
            <w:tcW w:type="dxa" w:w="1814"/>
          </w:tcPr>
          <w:p>
            <w:pPr>
              <w:spacing w:line="240" w:lineRule="auto" w:after="0"/>
              <w:jc w:val="center"/>
            </w:pPr>
            <w:r/>
            <w:r>
              <w:rPr>
                <w:rFonts w:ascii="Times New Roman" w:hAnsi="Times New Roman"/>
                <w:b w:val="0"/>
                <w:i w:val="0"/>
                <w:sz w:val="18"/>
              </w:rPr>
              <w:t>3.08 (2.77–3.42)</w:t>
            </w:r>
          </w:p>
        </w:tc>
        <w:tc>
          <w:tcPr>
            <w:tcW w:type="dxa" w:w="1814"/>
          </w:tcPr>
          <w:p>
            <w:pPr>
              <w:spacing w:line="240" w:lineRule="auto" w:after="0"/>
              <w:jc w:val="center"/>
            </w:pPr>
            <w:r/>
            <w:r>
              <w:rPr>
                <w:rFonts w:ascii="Times New Roman" w:hAnsi="Times New Roman"/>
                <w:b w:val="0"/>
                <w:i w:val="0"/>
                <w:sz w:val="18"/>
              </w:rPr>
              <w:t>&lt;0.001</w:t>
            </w:r>
          </w:p>
        </w:tc>
        <w:tc>
          <w:tcPr>
            <w:tcW w:type="dxa" w:w="1814"/>
          </w:tcPr>
          <w:p>
            <w:pPr>
              <w:spacing w:line="240" w:lineRule="auto" w:after="0"/>
              <w:jc w:val="center"/>
            </w:pPr>
            <w:r/>
            <w:r>
              <w:rPr>
                <w:rFonts w:ascii="Times New Roman" w:hAnsi="Times New Roman"/>
                <w:b w:val="0"/>
                <w:i w:val="0"/>
                <w:sz w:val="18"/>
              </w:rPr>
              <w:t>2.36 (1.97–2.82)</w:t>
            </w:r>
          </w:p>
        </w:tc>
        <w:tc>
          <w:tcPr>
            <w:tcW w:type="dxa" w:w="1814"/>
          </w:tcPr>
          <w:p>
            <w:pPr>
              <w:spacing w:line="240" w:lineRule="auto" w:after="0"/>
              <w:jc w:val="center"/>
            </w:pPr>
            <w:r/>
            <w:r>
              <w:rPr>
                <w:rFonts w:ascii="Times New Roman" w:hAnsi="Times New Roman"/>
                <w:b w:val="0"/>
                <w:i w:val="0"/>
                <w:sz w:val="18"/>
              </w:rPr>
              <w:t>&lt;0.001</w:t>
            </w:r>
          </w:p>
        </w:tc>
      </w:tr>
      <w:tr>
        <w:tc>
          <w:tcPr>
            <w:tcW w:type="dxa" w:w="1814"/>
          </w:tcPr>
          <w:p>
            <w:pPr>
              <w:spacing w:line="240" w:lineRule="auto" w:after="0"/>
            </w:pPr>
            <w:r/>
            <w:r>
              <w:rPr>
                <w:rFonts w:ascii="Times New Roman" w:hAnsi="Times New Roman"/>
                <w:b w:val="0"/>
                <w:i w:val="0"/>
                <w:sz w:val="18"/>
              </w:rPr>
              <w:t>Severe vision difficulty</w:t>
            </w:r>
          </w:p>
        </w:tc>
        <w:tc>
          <w:tcPr>
            <w:tcW w:type="dxa" w:w="1814"/>
          </w:tcPr>
          <w:p>
            <w:pPr>
              <w:spacing w:line="240" w:lineRule="auto" w:after="0"/>
              <w:jc w:val="center"/>
            </w:pPr>
            <w:r/>
            <w:r>
              <w:rPr>
                <w:rFonts w:ascii="Times New Roman" w:hAnsi="Times New Roman"/>
                <w:b w:val="0"/>
                <w:i w:val="0"/>
                <w:sz w:val="18"/>
              </w:rPr>
              <w:t>2.24 (1.93–2.60)</w:t>
            </w:r>
          </w:p>
        </w:tc>
        <w:tc>
          <w:tcPr>
            <w:tcW w:type="dxa" w:w="1814"/>
          </w:tcPr>
          <w:p>
            <w:pPr>
              <w:spacing w:line="240" w:lineRule="auto" w:after="0"/>
              <w:jc w:val="center"/>
            </w:pPr>
            <w:r/>
            <w:r>
              <w:rPr>
                <w:rFonts w:ascii="Times New Roman" w:hAnsi="Times New Roman"/>
                <w:b w:val="0"/>
                <w:i w:val="0"/>
                <w:sz w:val="18"/>
              </w:rPr>
              <w:t>&lt;0.001</w:t>
            </w:r>
          </w:p>
        </w:tc>
        <w:tc>
          <w:tcPr>
            <w:tcW w:type="dxa" w:w="1814"/>
          </w:tcPr>
          <w:p>
            <w:pPr>
              <w:spacing w:line="240" w:lineRule="auto" w:after="0"/>
              <w:jc w:val="center"/>
            </w:pPr>
            <w:r/>
            <w:r>
              <w:rPr>
                <w:rFonts w:ascii="Times New Roman" w:hAnsi="Times New Roman"/>
                <w:b w:val="0"/>
                <w:i w:val="0"/>
                <w:sz w:val="18"/>
              </w:rPr>
              <w:t>1.27 (1.07–1.50)</w:t>
            </w:r>
          </w:p>
        </w:tc>
        <w:tc>
          <w:tcPr>
            <w:tcW w:type="dxa" w:w="1814"/>
          </w:tcPr>
          <w:p>
            <w:pPr>
              <w:spacing w:line="240" w:lineRule="auto" w:after="0"/>
              <w:jc w:val="center"/>
            </w:pPr>
            <w:r/>
            <w:r>
              <w:rPr>
                <w:rFonts w:ascii="Times New Roman" w:hAnsi="Times New Roman"/>
                <w:b w:val="0"/>
                <w:i w:val="0"/>
                <w:sz w:val="18"/>
              </w:rPr>
              <w:t>0.005</w:t>
            </w:r>
          </w:p>
        </w:tc>
      </w:tr>
      <w:tr>
        <w:tc>
          <w:tcPr>
            <w:tcW w:type="dxa" w:w="1814"/>
          </w:tcPr>
          <w:p>
            <w:pPr>
              <w:spacing w:line="240" w:lineRule="auto" w:after="0"/>
            </w:pPr>
            <w:r/>
            <w:r>
              <w:rPr>
                <w:rFonts w:ascii="Times New Roman" w:hAnsi="Times New Roman"/>
                <w:b w:val="0"/>
                <w:i w:val="0"/>
                <w:sz w:val="18"/>
              </w:rPr>
              <w:t>≥1 ADL dependency</w:t>
            </w:r>
          </w:p>
        </w:tc>
        <w:tc>
          <w:tcPr>
            <w:tcW w:type="dxa" w:w="1814"/>
          </w:tcPr>
          <w:p>
            <w:pPr>
              <w:spacing w:line="240" w:lineRule="auto" w:after="0"/>
              <w:jc w:val="center"/>
            </w:pPr>
            <w:r/>
            <w:r>
              <w:rPr>
                <w:rFonts w:ascii="Times New Roman" w:hAnsi="Times New Roman"/>
                <w:b w:val="0"/>
                <w:i w:val="0"/>
                <w:sz w:val="18"/>
              </w:rPr>
              <w:t>2.88 (2.57–3.22)</w:t>
            </w:r>
          </w:p>
        </w:tc>
        <w:tc>
          <w:tcPr>
            <w:tcW w:type="dxa" w:w="1814"/>
          </w:tcPr>
          <w:p>
            <w:pPr>
              <w:spacing w:line="240" w:lineRule="auto" w:after="0"/>
              <w:jc w:val="center"/>
            </w:pPr>
            <w:r/>
            <w:r>
              <w:rPr>
                <w:rFonts w:ascii="Times New Roman" w:hAnsi="Times New Roman"/>
                <w:b w:val="0"/>
                <w:i w:val="0"/>
                <w:sz w:val="18"/>
              </w:rPr>
              <w:t>&lt;0.001</w:t>
            </w:r>
          </w:p>
        </w:tc>
        <w:tc>
          <w:tcPr>
            <w:tcW w:type="dxa" w:w="1814"/>
          </w:tcPr>
          <w:p>
            <w:pPr>
              <w:spacing w:line="240" w:lineRule="auto" w:after="0"/>
              <w:jc w:val="center"/>
            </w:pPr>
            <w:r/>
            <w:r>
              <w:rPr>
                <w:rFonts w:ascii="Times New Roman" w:hAnsi="Times New Roman"/>
                <w:b w:val="0"/>
                <w:i w:val="0"/>
                <w:sz w:val="18"/>
              </w:rPr>
              <w:t>1.48 (1.29–1.70)</w:t>
            </w:r>
          </w:p>
        </w:tc>
        <w:tc>
          <w:tcPr>
            <w:tcW w:type="dxa" w:w="1814"/>
          </w:tcPr>
          <w:p>
            <w:pPr>
              <w:spacing w:line="240" w:lineRule="auto" w:after="0"/>
              <w:jc w:val="center"/>
            </w:pPr>
            <w:r/>
            <w:r>
              <w:rPr>
                <w:rFonts w:ascii="Times New Roman" w:hAnsi="Times New Roman"/>
                <w:b w:val="0"/>
                <w:i w:val="0"/>
                <w:sz w:val="18"/>
              </w:rPr>
              <w:t>&lt;0.001</w:t>
            </w:r>
          </w:p>
        </w:tc>
      </w:tr>
      <w:tr>
        <w:tc>
          <w:tcPr>
            <w:tcW w:type="dxa" w:w="1814"/>
          </w:tcPr>
          <w:p>
            <w:pPr>
              <w:spacing w:line="240" w:lineRule="auto" w:after="0"/>
            </w:pPr>
            <w:r/>
            <w:r>
              <w:rPr>
                <w:rFonts w:ascii="Times New Roman" w:hAnsi="Times New Roman"/>
                <w:b w:val="0"/>
                <w:i w:val="0"/>
                <w:sz w:val="18"/>
              </w:rPr>
              <w:t>≥3 IADL limitations</w:t>
            </w:r>
          </w:p>
        </w:tc>
        <w:tc>
          <w:tcPr>
            <w:tcW w:type="dxa" w:w="1814"/>
          </w:tcPr>
          <w:p>
            <w:pPr>
              <w:spacing w:line="240" w:lineRule="auto" w:after="0"/>
              <w:jc w:val="center"/>
            </w:pPr>
            <w:r/>
            <w:r>
              <w:rPr>
                <w:rFonts w:ascii="Times New Roman" w:hAnsi="Times New Roman"/>
                <w:b w:val="0"/>
                <w:i w:val="0"/>
                <w:sz w:val="18"/>
              </w:rPr>
              <w:t>2.45 (2.21–2.70)</w:t>
            </w:r>
          </w:p>
        </w:tc>
        <w:tc>
          <w:tcPr>
            <w:tcW w:type="dxa" w:w="1814"/>
          </w:tcPr>
          <w:p>
            <w:pPr>
              <w:spacing w:line="240" w:lineRule="auto" w:after="0"/>
              <w:jc w:val="center"/>
            </w:pPr>
            <w:r/>
            <w:r>
              <w:rPr>
                <w:rFonts w:ascii="Times New Roman" w:hAnsi="Times New Roman"/>
                <w:b w:val="0"/>
                <w:i w:val="0"/>
                <w:sz w:val="18"/>
              </w:rPr>
              <w:t>&lt;0.001</w:t>
            </w:r>
          </w:p>
        </w:tc>
        <w:tc>
          <w:tcPr>
            <w:tcW w:type="dxa" w:w="1814"/>
          </w:tcPr>
          <w:p>
            <w:pPr>
              <w:spacing w:line="240" w:lineRule="auto" w:after="0"/>
              <w:jc w:val="center"/>
            </w:pPr>
            <w:r/>
            <w:r>
              <w:rPr>
                <w:rFonts w:ascii="Times New Roman" w:hAnsi="Times New Roman"/>
                <w:b w:val="0"/>
                <w:i w:val="0"/>
                <w:sz w:val="18"/>
              </w:rPr>
              <w:t>1.20 (1.06–1.37)</w:t>
            </w:r>
          </w:p>
        </w:tc>
        <w:tc>
          <w:tcPr>
            <w:tcW w:type="dxa" w:w="1814"/>
          </w:tcPr>
          <w:p>
            <w:pPr>
              <w:spacing w:line="240" w:lineRule="auto" w:after="0"/>
              <w:jc w:val="center"/>
            </w:pPr>
            <w:r/>
            <w:r>
              <w:rPr>
                <w:rFonts w:ascii="Times New Roman" w:hAnsi="Times New Roman"/>
                <w:b w:val="0"/>
                <w:i w:val="0"/>
                <w:sz w:val="18"/>
              </w:rPr>
              <w:t>0.005</w:t>
            </w:r>
          </w:p>
        </w:tc>
      </w:tr>
      <w:tr>
        <w:tc>
          <w:tcPr>
            <w:tcW w:type="dxa" w:w="1814"/>
          </w:tcPr>
          <w:p>
            <w:pPr>
              <w:spacing w:line="240" w:lineRule="auto" w:after="0"/>
            </w:pPr>
            <w:r/>
            <w:r>
              <w:rPr>
                <w:rFonts w:ascii="Times New Roman" w:hAnsi="Times New Roman"/>
                <w:b w:val="0"/>
                <w:i w:val="0"/>
                <w:sz w:val="18"/>
              </w:rPr>
              <w:t>Regular prescribed medication</w:t>
            </w:r>
          </w:p>
        </w:tc>
        <w:tc>
          <w:tcPr>
            <w:tcW w:type="dxa" w:w="1814"/>
          </w:tcPr>
          <w:p>
            <w:pPr>
              <w:spacing w:line="240" w:lineRule="auto" w:after="0"/>
              <w:jc w:val="center"/>
            </w:pPr>
            <w:r/>
            <w:r>
              <w:rPr>
                <w:rFonts w:ascii="Times New Roman" w:hAnsi="Times New Roman"/>
                <w:b w:val="0"/>
                <w:i w:val="0"/>
                <w:sz w:val="18"/>
              </w:rPr>
              <w:t>2.49 (2.16–2.89)</w:t>
            </w:r>
          </w:p>
        </w:tc>
        <w:tc>
          <w:tcPr>
            <w:tcW w:type="dxa" w:w="1814"/>
          </w:tcPr>
          <w:p>
            <w:pPr>
              <w:spacing w:line="240" w:lineRule="auto" w:after="0"/>
              <w:jc w:val="center"/>
            </w:pPr>
            <w:r/>
            <w:r>
              <w:rPr>
                <w:rFonts w:ascii="Times New Roman" w:hAnsi="Times New Roman"/>
                <w:b w:val="0"/>
                <w:i w:val="0"/>
                <w:sz w:val="18"/>
              </w:rPr>
              <w:t>&lt;0.001</w:t>
            </w:r>
          </w:p>
        </w:tc>
        <w:tc>
          <w:tcPr>
            <w:tcW w:type="dxa" w:w="1814"/>
          </w:tcPr>
          <w:p>
            <w:pPr>
              <w:spacing w:line="240" w:lineRule="auto" w:after="0"/>
              <w:jc w:val="center"/>
            </w:pPr>
            <w:r/>
            <w:r>
              <w:rPr>
                <w:rFonts w:ascii="Times New Roman" w:hAnsi="Times New Roman"/>
                <w:b w:val="0"/>
                <w:i w:val="0"/>
                <w:sz w:val="18"/>
              </w:rPr>
              <w:t>1.56 (1.29–1.89)</w:t>
            </w:r>
          </w:p>
        </w:tc>
        <w:tc>
          <w:tcPr>
            <w:tcW w:type="dxa" w:w="1814"/>
          </w:tcPr>
          <w:p>
            <w:pPr>
              <w:spacing w:line="240" w:lineRule="auto" w:after="0"/>
              <w:jc w:val="center"/>
            </w:pPr>
            <w:r/>
            <w:r>
              <w:rPr>
                <w:rFonts w:ascii="Times New Roman" w:hAnsi="Times New Roman"/>
                <w:b w:val="0"/>
                <w:i w:val="0"/>
                <w:sz w:val="18"/>
              </w:rPr>
              <w:t>&lt;0.001</w:t>
            </w:r>
          </w:p>
        </w:tc>
      </w:tr>
      <w:tr>
        <w:tc>
          <w:tcPr>
            <w:tcW w:type="dxa" w:w="1814"/>
          </w:tcPr>
          <w:p>
            <w:pPr>
              <w:spacing w:line="240" w:lineRule="auto" w:after="0"/>
            </w:pPr>
            <w:r/>
            <w:r>
              <w:rPr>
                <w:rFonts w:ascii="Times New Roman" w:hAnsi="Times New Roman"/>
                <w:b w:val="0"/>
                <w:i w:val="0"/>
                <w:sz w:val="18"/>
              </w:rPr>
              <w:t>Physical activity ≥ weekly</w:t>
            </w:r>
          </w:p>
        </w:tc>
        <w:tc>
          <w:tcPr>
            <w:tcW w:type="dxa" w:w="1814"/>
          </w:tcPr>
          <w:p>
            <w:pPr>
              <w:spacing w:line="240" w:lineRule="auto" w:after="0"/>
              <w:jc w:val="center"/>
            </w:pPr>
            <w:r/>
            <w:r>
              <w:rPr>
                <w:rFonts w:ascii="Times New Roman" w:hAnsi="Times New Roman"/>
                <w:b w:val="0"/>
                <w:i w:val="0"/>
                <w:sz w:val="18"/>
              </w:rPr>
              <w:t>0.57 (0.51–0.64)</w:t>
            </w:r>
          </w:p>
        </w:tc>
        <w:tc>
          <w:tcPr>
            <w:tcW w:type="dxa" w:w="1814"/>
          </w:tcPr>
          <w:p>
            <w:pPr>
              <w:spacing w:line="240" w:lineRule="auto" w:after="0"/>
              <w:jc w:val="center"/>
            </w:pPr>
            <w:r/>
            <w:r>
              <w:rPr>
                <w:rFonts w:ascii="Times New Roman" w:hAnsi="Times New Roman"/>
                <w:b w:val="0"/>
                <w:i w:val="0"/>
                <w:sz w:val="18"/>
              </w:rPr>
              <w:t>&lt;0.001</w:t>
            </w:r>
          </w:p>
        </w:tc>
        <w:tc>
          <w:tcPr>
            <w:tcW w:type="dxa" w:w="1814"/>
          </w:tcPr>
          <w:p>
            <w:pPr>
              <w:spacing w:line="240" w:lineRule="auto" w:after="0"/>
              <w:jc w:val="center"/>
            </w:pPr>
            <w:r/>
            <w:r>
              <w:rPr>
                <w:rFonts w:ascii="Times New Roman" w:hAnsi="Times New Roman"/>
                <w:b w:val="0"/>
                <w:i w:val="0"/>
                <w:sz w:val="18"/>
              </w:rPr>
              <w:t>1.04 (0.91–1.19)</w:t>
            </w:r>
          </w:p>
        </w:tc>
        <w:tc>
          <w:tcPr>
            <w:tcW w:type="dxa" w:w="1814"/>
          </w:tcPr>
          <w:p>
            <w:pPr>
              <w:spacing w:line="240" w:lineRule="auto" w:after="0"/>
              <w:jc w:val="center"/>
            </w:pPr>
            <w:r/>
            <w:r>
              <w:rPr>
                <w:rFonts w:ascii="Times New Roman" w:hAnsi="Times New Roman"/>
                <w:b w:val="0"/>
                <w:i w:val="0"/>
                <w:sz w:val="18"/>
              </w:rPr>
              <w:t>0.533</w:t>
            </w:r>
          </w:p>
        </w:tc>
      </w:tr>
      <w:tr>
        <w:tc>
          <w:tcPr>
            <w:tcW w:type="dxa" w:w="1814"/>
          </w:tcPr>
          <w:p>
            <w:pPr>
              <w:spacing w:line="240" w:lineRule="auto" w:after="0"/>
            </w:pPr>
            <w:r/>
            <w:r>
              <w:rPr>
                <w:rFonts w:ascii="Times New Roman" w:hAnsi="Times New Roman"/>
                <w:b w:val="0"/>
                <w:i w:val="0"/>
                <w:sz w:val="18"/>
              </w:rPr>
              <w:t>Poor self-rated health</w:t>
            </w:r>
          </w:p>
        </w:tc>
        <w:tc>
          <w:tcPr>
            <w:tcW w:type="dxa" w:w="1814"/>
          </w:tcPr>
          <w:p>
            <w:pPr>
              <w:spacing w:line="240" w:lineRule="auto" w:after="0"/>
              <w:jc w:val="center"/>
            </w:pPr>
            <w:r/>
            <w:r>
              <w:rPr>
                <w:rFonts w:ascii="Times New Roman" w:hAnsi="Times New Roman"/>
                <w:b w:val="0"/>
                <w:i w:val="0"/>
                <w:sz w:val="18"/>
              </w:rPr>
              <w:t>2.52 (2.27–2.80)</w:t>
            </w:r>
          </w:p>
        </w:tc>
        <w:tc>
          <w:tcPr>
            <w:tcW w:type="dxa" w:w="1814"/>
          </w:tcPr>
          <w:p>
            <w:pPr>
              <w:spacing w:line="240" w:lineRule="auto" w:after="0"/>
              <w:jc w:val="center"/>
            </w:pPr>
            <w:r/>
            <w:r>
              <w:rPr>
                <w:rFonts w:ascii="Times New Roman" w:hAnsi="Times New Roman"/>
                <w:b w:val="0"/>
                <w:i w:val="0"/>
                <w:sz w:val="18"/>
              </w:rPr>
              <w:t>&lt;0.001</w:t>
            </w:r>
          </w:p>
        </w:tc>
        <w:tc>
          <w:tcPr>
            <w:tcW w:type="dxa" w:w="1814"/>
          </w:tcPr>
          <w:p>
            <w:pPr>
              <w:spacing w:line="240" w:lineRule="auto" w:after="0"/>
              <w:jc w:val="center"/>
            </w:pPr>
            <w:r/>
            <w:r>
              <w:rPr>
                <w:rFonts w:ascii="Times New Roman" w:hAnsi="Times New Roman"/>
                <w:b w:val="0"/>
                <w:i w:val="0"/>
                <w:sz w:val="18"/>
              </w:rPr>
              <w:t>1.24 (1.09–1.41)</w:t>
            </w:r>
          </w:p>
        </w:tc>
        <w:tc>
          <w:tcPr>
            <w:tcW w:type="dxa" w:w="1814"/>
          </w:tcPr>
          <w:p>
            <w:pPr>
              <w:spacing w:line="240" w:lineRule="auto" w:after="0"/>
              <w:jc w:val="center"/>
            </w:pPr>
            <w:r/>
            <w:r>
              <w:rPr>
                <w:rFonts w:ascii="Times New Roman" w:hAnsi="Times New Roman"/>
                <w:b w:val="0"/>
                <w:i w:val="0"/>
                <w:sz w:val="18"/>
              </w:rPr>
              <w:t>&lt;0.001</w:t>
            </w:r>
          </w:p>
        </w:tc>
      </w:tr>
      <w:tr>
        <w:tc>
          <w:tcPr>
            <w:tcW w:type="dxa" w:w="1814"/>
          </w:tcPr>
          <w:p>
            <w:pPr>
              <w:spacing w:line="240" w:lineRule="auto" w:after="0"/>
            </w:pPr>
            <w:r/>
            <w:r>
              <w:rPr>
                <w:rFonts w:ascii="Times New Roman" w:hAnsi="Times New Roman"/>
                <w:b w:val="0"/>
                <w:i w:val="0"/>
                <w:sz w:val="18"/>
              </w:rPr>
              <w:t>Chronic disease</w:t>
            </w:r>
          </w:p>
        </w:tc>
        <w:tc>
          <w:tcPr>
            <w:tcW w:type="dxa" w:w="1814"/>
          </w:tcPr>
          <w:p>
            <w:pPr>
              <w:spacing w:line="240" w:lineRule="auto" w:after="0"/>
              <w:jc w:val="center"/>
            </w:pPr>
            <w:r/>
            <w:r>
              <w:rPr>
                <w:rFonts w:ascii="Times New Roman" w:hAnsi="Times New Roman"/>
                <w:b w:val="0"/>
                <w:i w:val="0"/>
                <w:sz w:val="18"/>
              </w:rPr>
              <w:t>2.30 (2.00–2.65)</w:t>
            </w:r>
          </w:p>
        </w:tc>
        <w:tc>
          <w:tcPr>
            <w:tcW w:type="dxa" w:w="1814"/>
          </w:tcPr>
          <w:p>
            <w:pPr>
              <w:spacing w:line="240" w:lineRule="auto" w:after="0"/>
              <w:jc w:val="center"/>
            </w:pPr>
            <w:r/>
            <w:r>
              <w:rPr>
                <w:rFonts w:ascii="Times New Roman" w:hAnsi="Times New Roman"/>
                <w:b w:val="0"/>
                <w:i w:val="0"/>
                <w:sz w:val="18"/>
              </w:rPr>
              <w:t>&lt;0.001</w:t>
            </w:r>
          </w:p>
        </w:tc>
        <w:tc>
          <w:tcPr>
            <w:tcW w:type="dxa" w:w="1814"/>
          </w:tcPr>
          <w:p>
            <w:pPr>
              <w:spacing w:line="240" w:lineRule="auto" w:after="0"/>
              <w:jc w:val="center"/>
            </w:pPr>
            <w:r/>
            <w:r>
              <w:rPr>
                <w:rFonts w:ascii="Times New Roman" w:hAnsi="Times New Roman"/>
                <w:b w:val="0"/>
                <w:i w:val="0"/>
                <w:sz w:val="18"/>
              </w:rPr>
              <w:t>1.06 (0.88–1.28)</w:t>
            </w:r>
          </w:p>
        </w:tc>
        <w:tc>
          <w:tcPr>
            <w:tcW w:type="dxa" w:w="1814"/>
          </w:tcPr>
          <w:p>
            <w:pPr>
              <w:spacing w:line="240" w:lineRule="auto" w:after="0"/>
              <w:jc w:val="center"/>
            </w:pPr>
            <w:r/>
            <w:r>
              <w:rPr>
                <w:rFonts w:ascii="Times New Roman" w:hAnsi="Times New Roman"/>
                <w:b w:val="0"/>
                <w:i w:val="0"/>
                <w:sz w:val="18"/>
              </w:rPr>
              <w:t>0.529</w:t>
            </w:r>
          </w:p>
        </w:tc>
      </w:tr>
      <w:tr>
        <w:tc>
          <w:tcPr>
            <w:tcW w:type="dxa" w:w="1814"/>
          </w:tcPr>
          <w:p>
            <w:pPr>
              <w:spacing w:line="240" w:lineRule="auto" w:after="0"/>
            </w:pPr>
            <w:r/>
            <w:r>
              <w:rPr>
                <w:rFonts w:ascii="Times New Roman" w:hAnsi="Times New Roman"/>
                <w:b w:val="0"/>
                <w:i w:val="0"/>
                <w:sz w:val="18"/>
              </w:rPr>
              <w:t>Depressive symptoms (GDS-30 ≥10)</w:t>
            </w:r>
          </w:p>
        </w:tc>
        <w:tc>
          <w:tcPr>
            <w:tcW w:type="dxa" w:w="1814"/>
          </w:tcPr>
          <w:p>
            <w:pPr>
              <w:spacing w:line="240" w:lineRule="auto" w:after="0"/>
              <w:jc w:val="center"/>
            </w:pPr>
            <w:r/>
            <w:r>
              <w:rPr>
                <w:rFonts w:ascii="Times New Roman" w:hAnsi="Times New Roman"/>
                <w:b w:val="0"/>
                <w:i w:val="0"/>
                <w:sz w:val="18"/>
              </w:rPr>
              <w:t>2.65 (2.39–2.94)</w:t>
            </w:r>
          </w:p>
        </w:tc>
        <w:tc>
          <w:tcPr>
            <w:tcW w:type="dxa" w:w="1814"/>
          </w:tcPr>
          <w:p>
            <w:pPr>
              <w:spacing w:line="240" w:lineRule="auto" w:after="0"/>
              <w:jc w:val="center"/>
            </w:pPr>
            <w:r/>
            <w:r>
              <w:rPr>
                <w:rFonts w:ascii="Times New Roman" w:hAnsi="Times New Roman"/>
                <w:b w:val="0"/>
                <w:i w:val="0"/>
                <w:sz w:val="18"/>
              </w:rPr>
              <w:t>&lt;0.001</w:t>
            </w:r>
          </w:p>
        </w:tc>
        <w:tc>
          <w:tcPr>
            <w:tcW w:type="dxa" w:w="1814"/>
          </w:tcPr>
          <w:p>
            <w:pPr>
              <w:spacing w:line="240" w:lineRule="auto" w:after="0"/>
              <w:jc w:val="center"/>
            </w:pPr>
            <w:r/>
            <w:r>
              <w:rPr>
                <w:rFonts w:ascii="Times New Roman" w:hAnsi="Times New Roman"/>
                <w:b w:val="0"/>
                <w:i w:val="0"/>
                <w:sz w:val="18"/>
              </w:rPr>
              <w:t>1.59 (1.41–1.78)</w:t>
            </w:r>
          </w:p>
        </w:tc>
        <w:tc>
          <w:tcPr>
            <w:tcW w:type="dxa" w:w="1814"/>
          </w:tcPr>
          <w:p>
            <w:pPr>
              <w:spacing w:line="240" w:lineRule="auto" w:after="0"/>
              <w:jc w:val="center"/>
            </w:pPr>
            <w:r/>
            <w:r>
              <w:rPr>
                <w:rFonts w:ascii="Times New Roman" w:hAnsi="Times New Roman"/>
                <w:b w:val="0"/>
                <w:i w:val="0"/>
                <w:sz w:val="18"/>
              </w:rPr>
              <w:t>&lt;0.001</w:t>
            </w:r>
          </w:p>
        </w:tc>
      </w:tr>
      <w:tr>
        <w:tc>
          <w:tcPr>
            <w:tcW w:type="dxa" w:w="1814"/>
          </w:tcPr>
          <w:p>
            <w:pPr>
              <w:spacing w:line="240" w:lineRule="auto" w:after="0"/>
            </w:pPr>
            <w:r/>
            <w:r>
              <w:rPr>
                <w:rFonts w:ascii="Times New Roman" w:hAnsi="Times New Roman"/>
                <w:b w:val="0"/>
                <w:i w:val="0"/>
                <w:sz w:val="18"/>
              </w:rPr>
              <w:t>Female</w:t>
            </w:r>
          </w:p>
        </w:tc>
        <w:tc>
          <w:tcPr>
            <w:tcW w:type="dxa" w:w="1814"/>
          </w:tcPr>
          <w:p>
            <w:pPr>
              <w:spacing w:line="240" w:lineRule="auto" w:after="0"/>
              <w:jc w:val="center"/>
            </w:pPr>
            <w:r/>
            <w:r>
              <w:rPr>
                <w:rFonts w:ascii="Times New Roman" w:hAnsi="Times New Roman"/>
                <w:b w:val="0"/>
                <w:i w:val="0"/>
                <w:sz w:val="18"/>
              </w:rPr>
              <w:t>1.74 (1.57–1.92)</w:t>
            </w:r>
          </w:p>
        </w:tc>
        <w:tc>
          <w:tcPr>
            <w:tcW w:type="dxa" w:w="1814"/>
          </w:tcPr>
          <w:p>
            <w:pPr>
              <w:spacing w:line="240" w:lineRule="auto" w:after="0"/>
              <w:jc w:val="center"/>
            </w:pPr>
            <w:r/>
            <w:r>
              <w:rPr>
                <w:rFonts w:ascii="Times New Roman" w:hAnsi="Times New Roman"/>
                <w:b w:val="0"/>
                <w:i w:val="0"/>
                <w:sz w:val="18"/>
              </w:rPr>
              <w:t>&lt;0.001</w:t>
            </w:r>
          </w:p>
        </w:tc>
        <w:tc>
          <w:tcPr>
            <w:tcW w:type="dxa" w:w="1814"/>
          </w:tcPr>
          <w:p>
            <w:pPr>
              <w:spacing w:line="240" w:lineRule="auto" w:after="0"/>
              <w:jc w:val="center"/>
            </w:pPr>
            <w:r/>
            <w:r>
              <w:rPr>
                <w:rFonts w:ascii="Times New Roman" w:hAnsi="Times New Roman"/>
                <w:b w:val="0"/>
                <w:i w:val="0"/>
                <w:sz w:val="18"/>
              </w:rPr>
              <w:t>1.19 (1.06–1.34)</w:t>
            </w:r>
          </w:p>
        </w:tc>
        <w:tc>
          <w:tcPr>
            <w:tcW w:type="dxa" w:w="1814"/>
          </w:tcPr>
          <w:p>
            <w:pPr>
              <w:spacing w:line="240" w:lineRule="auto" w:after="0"/>
              <w:jc w:val="center"/>
            </w:pPr>
            <w:r/>
            <w:r>
              <w:rPr>
                <w:rFonts w:ascii="Times New Roman" w:hAnsi="Times New Roman"/>
                <w:b w:val="0"/>
                <w:i w:val="0"/>
                <w:sz w:val="18"/>
              </w:rPr>
              <w:t>0.005</w:t>
            </w:r>
          </w:p>
        </w:tc>
      </w:tr>
      <w:tr>
        <w:tc>
          <w:tcPr>
            <w:tcW w:type="dxa" w:w="1814"/>
          </w:tcPr>
          <w:p>
            <w:pPr>
              <w:spacing w:line="240" w:lineRule="auto" w:after="0"/>
            </w:pPr>
            <w:r/>
            <w:r>
              <w:rPr>
                <w:rFonts w:ascii="Times New Roman" w:hAnsi="Times New Roman"/>
                <w:b w:val="0"/>
                <w:i w:val="0"/>
                <w:sz w:val="18"/>
              </w:rPr>
              <w:t>Lives alone</w:t>
            </w:r>
          </w:p>
        </w:tc>
        <w:tc>
          <w:tcPr>
            <w:tcW w:type="dxa" w:w="1814"/>
          </w:tcPr>
          <w:p>
            <w:pPr>
              <w:spacing w:line="240" w:lineRule="auto" w:after="0"/>
              <w:jc w:val="center"/>
            </w:pPr>
            <w:r/>
            <w:r>
              <w:rPr>
                <w:rFonts w:ascii="Times New Roman" w:hAnsi="Times New Roman"/>
                <w:b w:val="0"/>
                <w:i w:val="0"/>
                <w:sz w:val="18"/>
              </w:rPr>
              <w:t>1.36 (1.21–1.52)</w:t>
            </w:r>
          </w:p>
        </w:tc>
        <w:tc>
          <w:tcPr>
            <w:tcW w:type="dxa" w:w="1814"/>
          </w:tcPr>
          <w:p>
            <w:pPr>
              <w:spacing w:line="240" w:lineRule="auto" w:after="0"/>
              <w:jc w:val="center"/>
            </w:pPr>
            <w:r/>
            <w:r>
              <w:rPr>
                <w:rFonts w:ascii="Times New Roman" w:hAnsi="Times New Roman"/>
                <w:b w:val="0"/>
                <w:i w:val="0"/>
                <w:sz w:val="18"/>
              </w:rPr>
              <w:t>&lt;0.001</w:t>
            </w:r>
          </w:p>
        </w:tc>
        <w:tc>
          <w:tcPr>
            <w:tcW w:type="dxa" w:w="1814"/>
          </w:tcPr>
          <w:p>
            <w:pPr>
              <w:spacing w:line="240" w:lineRule="auto" w:after="0"/>
              <w:jc w:val="center"/>
            </w:pPr>
            <w:r/>
            <w:r>
              <w:rPr>
                <w:rFonts w:ascii="Times New Roman" w:hAnsi="Times New Roman"/>
                <w:b w:val="0"/>
                <w:i w:val="0"/>
                <w:sz w:val="18"/>
              </w:rPr>
              <w:t>1.09 (0.96–1.24)</w:t>
            </w:r>
          </w:p>
        </w:tc>
        <w:tc>
          <w:tcPr>
            <w:tcW w:type="dxa" w:w="1814"/>
          </w:tcPr>
          <w:p>
            <w:pPr>
              <w:spacing w:line="240" w:lineRule="auto" w:after="0"/>
              <w:jc w:val="center"/>
            </w:pPr>
            <w:r/>
            <w:r>
              <w:rPr>
                <w:rFonts w:ascii="Times New Roman" w:hAnsi="Times New Roman"/>
                <w:b w:val="0"/>
                <w:i w:val="0"/>
                <w:sz w:val="18"/>
              </w:rPr>
              <w:t>0.177</w:t>
            </w:r>
          </w:p>
        </w:tc>
      </w:tr>
      <w:tr>
        <w:tc>
          <w:tcPr>
            <w:tcW w:type="dxa" w:w="1814"/>
          </w:tcPr>
          <w:p>
            <w:pPr>
              <w:spacing w:line="240" w:lineRule="auto" w:after="0"/>
            </w:pPr>
            <w:r/>
            <w:r>
              <w:rPr>
                <w:rFonts w:ascii="Times New Roman" w:hAnsi="Times New Roman"/>
                <w:b w:val="0"/>
                <w:i w:val="0"/>
                <w:sz w:val="18"/>
              </w:rPr>
              <w:t>No formal education</w:t>
            </w:r>
          </w:p>
        </w:tc>
        <w:tc>
          <w:tcPr>
            <w:tcW w:type="dxa" w:w="1814"/>
          </w:tcPr>
          <w:p>
            <w:pPr>
              <w:spacing w:line="240" w:lineRule="auto" w:after="0"/>
              <w:jc w:val="center"/>
            </w:pPr>
            <w:r/>
            <w:r>
              <w:rPr>
                <w:rFonts w:ascii="Times New Roman" w:hAnsi="Times New Roman"/>
                <w:b w:val="0"/>
                <w:i w:val="0"/>
                <w:sz w:val="18"/>
              </w:rPr>
              <w:t>1.89 (1.70–2.09)</w:t>
            </w:r>
          </w:p>
        </w:tc>
        <w:tc>
          <w:tcPr>
            <w:tcW w:type="dxa" w:w="1814"/>
          </w:tcPr>
          <w:p>
            <w:pPr>
              <w:spacing w:line="240" w:lineRule="auto" w:after="0"/>
              <w:jc w:val="center"/>
            </w:pPr>
            <w:r/>
            <w:r>
              <w:rPr>
                <w:rFonts w:ascii="Times New Roman" w:hAnsi="Times New Roman"/>
                <w:b w:val="0"/>
                <w:i w:val="0"/>
                <w:sz w:val="18"/>
              </w:rPr>
              <w:t>&lt;0.001</w:t>
            </w:r>
          </w:p>
        </w:tc>
        <w:tc>
          <w:tcPr>
            <w:tcW w:type="dxa" w:w="1814"/>
          </w:tcPr>
          <w:p>
            <w:pPr>
              <w:spacing w:line="240" w:lineRule="auto" w:after="0"/>
              <w:jc w:val="center"/>
            </w:pPr>
            <w:r/>
            <w:r>
              <w:rPr>
                <w:rFonts w:ascii="Times New Roman" w:hAnsi="Times New Roman"/>
                <w:b w:val="0"/>
                <w:i w:val="0"/>
                <w:sz w:val="18"/>
              </w:rPr>
              <w:t>1.12 (0.99–1.27)</w:t>
            </w:r>
          </w:p>
        </w:tc>
        <w:tc>
          <w:tcPr>
            <w:tcW w:type="dxa" w:w="1814"/>
          </w:tcPr>
          <w:p>
            <w:pPr>
              <w:spacing w:line="240" w:lineRule="auto" w:after="0"/>
              <w:jc w:val="center"/>
            </w:pPr>
            <w:r/>
            <w:r>
              <w:rPr>
                <w:rFonts w:ascii="Times New Roman" w:hAnsi="Times New Roman"/>
                <w:b w:val="0"/>
                <w:i w:val="0"/>
                <w:sz w:val="18"/>
              </w:rPr>
              <w:t>0.081</w:t>
            </w:r>
          </w:p>
        </w:tc>
      </w:tr>
      <w:tr>
        <w:tc>
          <w:tcPr>
            <w:tcW w:type="dxa" w:w="1814"/>
          </w:tcPr>
          <w:p>
            <w:pPr>
              <w:spacing w:line="240" w:lineRule="auto" w:after="0"/>
            </w:pPr>
            <w:r/>
            <w:r>
              <w:rPr>
                <w:rFonts w:ascii="Times New Roman" w:hAnsi="Times New Roman"/>
                <w:b w:val="0"/>
                <w:i w:val="0"/>
                <w:sz w:val="18"/>
              </w:rPr>
              <w:t>Age 75-84 (ref. 65-74)</w:t>
            </w:r>
          </w:p>
        </w:tc>
        <w:tc>
          <w:tcPr>
            <w:tcW w:type="dxa" w:w="1814"/>
          </w:tcPr>
          <w:p>
            <w:pPr>
              <w:spacing w:line="240" w:lineRule="auto" w:after="0"/>
              <w:jc w:val="center"/>
            </w:pPr>
            <w:r/>
            <w:r>
              <w:rPr>
                <w:rFonts w:ascii="Times New Roman" w:hAnsi="Times New Roman"/>
                <w:b w:val="0"/>
                <w:i w:val="0"/>
                <w:sz w:val="18"/>
              </w:rPr>
              <w:t>1.57 (1.41–1.75)</w:t>
            </w:r>
          </w:p>
        </w:tc>
        <w:tc>
          <w:tcPr>
            <w:tcW w:type="dxa" w:w="1814"/>
          </w:tcPr>
          <w:p>
            <w:pPr>
              <w:spacing w:line="240" w:lineRule="auto" w:after="0"/>
              <w:jc w:val="center"/>
            </w:pPr>
            <w:r/>
            <w:r>
              <w:rPr>
                <w:rFonts w:ascii="Times New Roman" w:hAnsi="Times New Roman"/>
                <w:b w:val="0"/>
                <w:i w:val="0"/>
                <w:sz w:val="18"/>
              </w:rPr>
              <w:t>&lt;0.001</w:t>
            </w:r>
          </w:p>
        </w:tc>
        <w:tc>
          <w:tcPr>
            <w:tcW w:type="dxa" w:w="1814"/>
          </w:tcPr>
          <w:p>
            <w:pPr>
              <w:spacing w:line="240" w:lineRule="auto" w:after="0"/>
              <w:jc w:val="center"/>
            </w:pPr>
            <w:r/>
            <w:r>
              <w:rPr>
                <w:rFonts w:ascii="Times New Roman" w:hAnsi="Times New Roman"/>
                <w:b w:val="0"/>
                <w:i w:val="0"/>
                <w:sz w:val="18"/>
              </w:rPr>
              <w:t>1.14 (1.01–1.29)</w:t>
            </w:r>
          </w:p>
        </w:tc>
        <w:tc>
          <w:tcPr>
            <w:tcW w:type="dxa" w:w="1814"/>
          </w:tcPr>
          <w:p>
            <w:pPr>
              <w:spacing w:line="240" w:lineRule="auto" w:after="0"/>
              <w:jc w:val="center"/>
            </w:pPr>
            <w:r/>
            <w:r>
              <w:rPr>
                <w:rFonts w:ascii="Times New Roman" w:hAnsi="Times New Roman"/>
                <w:b w:val="0"/>
                <w:i w:val="0"/>
                <w:sz w:val="18"/>
              </w:rPr>
              <w:t>0.035</w:t>
            </w:r>
          </w:p>
        </w:tc>
      </w:tr>
      <w:tr>
        <w:tc>
          <w:tcPr>
            <w:tcW w:type="dxa" w:w="1814"/>
          </w:tcPr>
          <w:p>
            <w:pPr>
              <w:spacing w:line="240" w:lineRule="auto" w:after="0"/>
            </w:pPr>
            <w:r/>
            <w:r>
              <w:rPr>
                <w:rFonts w:ascii="Times New Roman" w:hAnsi="Times New Roman"/>
                <w:b w:val="0"/>
                <w:i w:val="0"/>
                <w:sz w:val="18"/>
              </w:rPr>
              <w:t>Age ≥85 (ref. 65-74)</w:t>
            </w:r>
          </w:p>
        </w:tc>
        <w:tc>
          <w:tcPr>
            <w:tcW w:type="dxa" w:w="1814"/>
          </w:tcPr>
          <w:p>
            <w:pPr>
              <w:spacing w:line="240" w:lineRule="auto" w:after="0"/>
              <w:jc w:val="center"/>
            </w:pPr>
            <w:r/>
            <w:r>
              <w:rPr>
                <w:rFonts w:ascii="Times New Roman" w:hAnsi="Times New Roman"/>
                <w:b w:val="0"/>
                <w:i w:val="0"/>
                <w:sz w:val="18"/>
              </w:rPr>
              <w:t>1.84 (1.53–2.21)</w:t>
            </w:r>
          </w:p>
        </w:tc>
        <w:tc>
          <w:tcPr>
            <w:tcW w:type="dxa" w:w="1814"/>
          </w:tcPr>
          <w:p>
            <w:pPr>
              <w:spacing w:line="240" w:lineRule="auto" w:after="0"/>
              <w:jc w:val="center"/>
            </w:pPr>
            <w:r/>
            <w:r>
              <w:rPr>
                <w:rFonts w:ascii="Times New Roman" w:hAnsi="Times New Roman"/>
                <w:b w:val="0"/>
                <w:i w:val="0"/>
                <w:sz w:val="18"/>
              </w:rPr>
              <w:t>&lt;0.001</w:t>
            </w:r>
          </w:p>
        </w:tc>
        <w:tc>
          <w:tcPr>
            <w:tcW w:type="dxa" w:w="1814"/>
          </w:tcPr>
          <w:p>
            <w:pPr>
              <w:spacing w:line="240" w:lineRule="auto" w:after="0"/>
              <w:jc w:val="center"/>
            </w:pPr>
            <w:r/>
            <w:r>
              <w:rPr>
                <w:rFonts w:ascii="Times New Roman" w:hAnsi="Times New Roman"/>
                <w:b w:val="0"/>
                <w:i w:val="0"/>
                <w:sz w:val="18"/>
              </w:rPr>
              <w:t>0.98 (0.79–1.23)</w:t>
            </w:r>
          </w:p>
        </w:tc>
        <w:tc>
          <w:tcPr>
            <w:tcW w:type="dxa" w:w="1814"/>
          </w:tcPr>
          <w:p>
            <w:pPr>
              <w:spacing w:line="240" w:lineRule="auto" w:after="0"/>
              <w:jc w:val="center"/>
            </w:pPr>
            <w:r/>
            <w:r>
              <w:rPr>
                <w:rFonts w:ascii="Times New Roman" w:hAnsi="Times New Roman"/>
                <w:b w:val="0"/>
                <w:i w:val="0"/>
                <w:sz w:val="18"/>
              </w:rPr>
              <w:t>0.867</w:t>
            </w:r>
          </w:p>
        </w:tc>
      </w:tr>
    </w:tbl>
    <w:p>
      <w:pPr>
        <w:spacing w:line="240" w:lineRule="auto" w:after="240"/>
      </w:pPr>
      <w:r>
        <w:rPr>
          <w:b w:val="0"/>
          <w:i w:val="0"/>
          <w:sz w:val="18"/>
        </w:rPr>
        <w:t>All estimates use the same 10348 self-respondents with observed GDS-30 and 2453 reported-fall events. Crude models include one displayed covariate. Adjusted estimates are from Model B, which mutually includes all displayed covariates and 11 NUTS-1 region indicators (not shown). Weights were normalized to analytic sample size. HC1 confidence intervals and p-values are approximate. The comparison addresses reporting transparency and does not establish causality.</w:t>
      </w:r>
    </w:p>
    <w:sectPr w:rsidR="00FC693F" w:rsidRPr="0006063C" w:rsidSect="00034616">
      <w:footerReference w:type="default" r:id="rId9"/>
      <w:pgSz w:w="11906" w:h="16838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 PAGE 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