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C9AF8" w14:textId="1DDE3E44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5F5B6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Supplementary</w:t>
      </w:r>
      <w:r w:rsidR="00605B77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File 1</w:t>
      </w:r>
    </w:p>
    <w:p w14:paraId="33D1FBEE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Appendix A. CPAT domains, item mapping and scoring approach</w:t>
      </w:r>
    </w:p>
    <w:p w14:paraId="19BA9927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</w:rPr>
      </w:pPr>
      <w:r w:rsidRPr="005F5B6B">
        <w:rPr>
          <w:rFonts w:ascii="Arial" w:hAnsi="Arial" w:cs="Arial"/>
          <w:color w:val="000000"/>
          <w:sz w:val="18"/>
          <w:szCs w:val="18"/>
        </w:rPr>
        <w:t>The Collaborative Practice Assessment Tool (CPAT) was used to assess perceived interprofessional collaboration among staff involved in patient care processes. The CPAT comprises 56 Likert-scale items across eight domains: Mission, Meaningful Purpose and Goals; General Relationships; Team Leadership; Role Responsibilities and Autonomy; Communication and Information Exchange; Community Linkages and Coordination of Care; Decision-making and Conflict Management; and Patient Involvement. The original CPAT instrument maps items 1–8 to Mission, Meaningful Purpose and Goals; items 9–16 to General Relationships; items 17–25 to Team Leadership; items 26–35 to Role Responsibilities and Autonomy; items 36–41 to Communication and Information Exchange; items 42–45 to Community Linkages and Coordination of Care; items 46–51 to Decision-making and Conflict Management; and items 52–56 to Patient Involvement.</w:t>
      </w:r>
    </w:p>
    <w:p w14:paraId="26922FC8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Supplementary Table S1. CPAT domain and item mapping used in this study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2542"/>
        <w:gridCol w:w="1049"/>
        <w:gridCol w:w="935"/>
        <w:gridCol w:w="3559"/>
        <w:gridCol w:w="921"/>
      </w:tblGrid>
      <w:tr w:rsidR="0061750C" w:rsidRPr="005F5B6B" w14:paraId="3AB9C76F" w14:textId="77777777" w:rsidTr="009D32AD">
        <w:tc>
          <w:tcPr>
            <w:tcW w:w="1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3FD17D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b/>
                <w:bCs/>
                <w:sz w:val="18"/>
                <w:szCs w:val="18"/>
              </w:rPr>
              <w:t>CPAT domain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548D57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b/>
                <w:bCs/>
                <w:sz w:val="18"/>
                <w:szCs w:val="18"/>
              </w:rPr>
              <w:t>CPAT item numbers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BF0FC7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b/>
                <w:bCs/>
                <w:sz w:val="18"/>
                <w:szCs w:val="18"/>
              </w:rPr>
              <w:t>No. of items</w:t>
            </w:r>
          </w:p>
        </w:tc>
        <w:tc>
          <w:tcPr>
            <w:tcW w:w="19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CD48F2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b/>
                <w:bCs/>
                <w:sz w:val="18"/>
                <w:szCs w:val="18"/>
              </w:rPr>
              <w:t>Main construct assessed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7424F0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b/>
                <w:bCs/>
                <w:sz w:val="18"/>
                <w:szCs w:val="18"/>
              </w:rPr>
              <w:t>Reverse-coded items</w:t>
            </w:r>
          </w:p>
        </w:tc>
      </w:tr>
      <w:tr w:rsidR="0061750C" w:rsidRPr="005F5B6B" w14:paraId="6C53B510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24B94E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Mission, Meaningful Purpose and Goals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E59FDC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1–8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326913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3F5F9E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Shared interprofessional mission; clarity of team goals; commitment to collaborative practice; alignment around patient care goals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812ACC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61750C" w:rsidRPr="005F5B6B" w14:paraId="04B420D6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5628D0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General Relationships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689319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9–16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DFF043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110D70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Respect; trust; enjoyment of teamwork; interpersonal relationships; perceived value of working collaboratively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3D4605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61750C" w:rsidRPr="005F5B6B" w14:paraId="158ABE75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D5C5E54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Team Leadership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B9B72EA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17–25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944FE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CA230B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Leadership structures; role definition; leadership support for collaboration; leadership responsiveness; professional development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AF137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20, 23</w:t>
            </w:r>
          </w:p>
        </w:tc>
      </w:tr>
      <w:tr w:rsidR="0061750C" w:rsidRPr="005F5B6B" w14:paraId="5454EEB8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B95C82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Role Responsibilities and Autonomy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1E9E14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26–35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A3173F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BF854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Role clarity; professional autonomy; accountability; shared responsibility; advocacy for patients; ability to contribute professional expertise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68FA3F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27, 35</w:t>
            </w:r>
          </w:p>
        </w:tc>
      </w:tr>
      <w:tr w:rsidR="0061750C" w:rsidRPr="005F5B6B" w14:paraId="5CE6CB39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56ECA6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Communication and Information Exchange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C1740B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36–41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8DBEBB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6DB0C23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Effectiveness of team communication; sharing of patient information; team meetings; safety of discussion; use of health records for communication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6D6C77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61750C" w:rsidRPr="005F5B6B" w14:paraId="6E8C0566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0F3A2D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Community Linkages and Coordination of Care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379C79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42–45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7ABCC7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A8EAA4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Linkages with community organisations; sharing of community resources; coordination with external agencies; appointment coordination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3E994E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  <w:tr w:rsidR="0061750C" w:rsidRPr="005F5B6B" w14:paraId="08971D40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B7FF83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Decision-making and Conflict Management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D1F5F9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46–51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D5F97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D04A48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Problem identification; consideration of differing views; conflict acknowledgement; decision-making structure; escalation; conflict-resolution processes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BE9640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48, 49, 50</w:t>
            </w:r>
          </w:p>
        </w:tc>
      </w:tr>
      <w:tr w:rsidR="0061750C" w:rsidRPr="005F5B6B" w14:paraId="221AB38C" w14:textId="77777777" w:rsidTr="009D32AD">
        <w:tc>
          <w:tcPr>
            <w:tcW w:w="1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49C770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Patient Involvement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174ED74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52–56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C645D7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724CFA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Patient participation in care decisions; sharing of information with patients; inclusion of patients and family/support persons in care planning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000709" w14:textId="77777777" w:rsidR="0061750C" w:rsidRPr="005F5B6B" w:rsidRDefault="0061750C" w:rsidP="00F34874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</w:tr>
    </w:tbl>
    <w:p w14:paraId="7566BC13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404D2713" w14:textId="77777777" w:rsidR="00A56329" w:rsidRDefault="00A56329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</w:p>
    <w:p w14:paraId="014A2A47" w14:textId="765BF183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color w:val="000000"/>
          <w:sz w:val="18"/>
          <w:szCs w:val="18"/>
          <w:u w:val="single"/>
        </w:rPr>
        <w:lastRenderedPageBreak/>
        <w:t>Scoring approach</w:t>
      </w:r>
    </w:p>
    <w:p w14:paraId="1544A58F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</w:rPr>
      </w:pPr>
      <w:r w:rsidRPr="005F5B6B">
        <w:rPr>
          <w:rFonts w:ascii="Arial" w:hAnsi="Arial" w:cs="Arial"/>
          <w:color w:val="000000"/>
          <w:sz w:val="18"/>
          <w:szCs w:val="18"/>
        </w:rPr>
        <w:t>Each CPAT item was rated on a 7-point Likert scale ranging from 1 (strongly disagree) to 7 (strongly agree). Before calculating domain and total scores, negatively worded items were reverse-coded so that higher scores consistently reflected stronger perceived interprofessional collaboration.</w:t>
      </w:r>
    </w:p>
    <w:p w14:paraId="05902889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F5B6B">
        <w:rPr>
          <w:rFonts w:ascii="Arial" w:hAnsi="Arial" w:cs="Arial"/>
          <w:color w:val="000000"/>
          <w:sz w:val="18"/>
          <w:szCs w:val="18"/>
        </w:rPr>
        <w:t>For the present study, the following items were reverse-coded: Items 20, 23, 27, 35, 48, 49 and 50.</w:t>
      </w:r>
    </w:p>
    <w:p w14:paraId="066FB6A0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F5B6B">
        <w:rPr>
          <w:rFonts w:ascii="Arial" w:hAnsi="Arial" w:cs="Arial"/>
          <w:color w:val="000000"/>
          <w:sz w:val="18"/>
          <w:szCs w:val="18"/>
        </w:rPr>
        <w:t>Reverse-coding was performed using the following transformation: Reverse-coded score = 8 − original score. For example, an original score of 7 on a negatively worded item was recoded as 1, while an original score of 1 was recoded as 7.</w:t>
      </w:r>
    </w:p>
    <w:p w14:paraId="06BDBF5B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</w:rPr>
      </w:pPr>
      <w:r w:rsidRPr="005F5B6B">
        <w:rPr>
          <w:rFonts w:ascii="Arial" w:hAnsi="Arial" w:cs="Arial"/>
          <w:color w:val="000000"/>
          <w:sz w:val="18"/>
          <w:szCs w:val="18"/>
        </w:rPr>
        <w:t>Domain scores were calculated as the mean of all items within each domain after reverse-coding. The CPAT total score was calculated by summing the eight domain mean scores; therefore, the CPAT total score ranges from 8 to 56, with higher scores indicating stronger perceived interprofessional collaboration.</w:t>
      </w:r>
    </w:p>
    <w:p w14:paraId="3862A9C3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color w:val="000000"/>
          <w:sz w:val="18"/>
          <w:szCs w:val="18"/>
          <w:u w:val="single"/>
        </w:rPr>
        <w:t>Notes for interpretation</w:t>
      </w:r>
    </w:p>
    <w:p w14:paraId="3C1779AA" w14:textId="77777777" w:rsidR="0061750C" w:rsidRPr="005F5B6B" w:rsidRDefault="0061750C" w:rsidP="0061750C">
      <w:pPr>
        <w:spacing w:before="4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F5B6B">
        <w:rPr>
          <w:rFonts w:ascii="Arial" w:hAnsi="Arial" w:cs="Arial"/>
          <w:color w:val="000000"/>
          <w:sz w:val="18"/>
          <w:szCs w:val="18"/>
        </w:rPr>
        <w:t>The Decision-making and Conflict Management domain includes several conceptually distinct aspects of collaboration, including escalation processes, conflict acknowledgement, shared decision-making and doctor-led final accountability. In the present study, this domain had lower internal consistency than the other CPAT domains. This may reflect the multidimensional nature of decision-making, hierarchy, escalation and conflict resolution in the polyclinic context, rather than a single uniform construct.</w:t>
      </w:r>
    </w:p>
    <w:p w14:paraId="6BA34C6A" w14:textId="77777777" w:rsidR="0061750C" w:rsidRPr="005F5B6B" w:rsidRDefault="0061750C" w:rsidP="0061750C">
      <w:pPr>
        <w:spacing w:before="40" w:line="276" w:lineRule="auto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Supplementary Table S2. CPAT total score by professional groups and prior formal IPC training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88"/>
        <w:gridCol w:w="986"/>
        <w:gridCol w:w="3242"/>
      </w:tblGrid>
      <w:tr w:rsidR="0061750C" w:rsidRPr="005F5B6B" w14:paraId="2ACC5431" w14:textId="77777777" w:rsidTr="009D32AD">
        <w:tc>
          <w:tcPr>
            <w:tcW w:w="2655" w:type="pct"/>
            <w:hideMark/>
          </w:tcPr>
          <w:p w14:paraId="72B780A8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Group</w:t>
            </w:r>
          </w:p>
        </w:tc>
        <w:tc>
          <w:tcPr>
            <w:tcW w:w="547" w:type="pct"/>
            <w:hideMark/>
          </w:tcPr>
          <w:p w14:paraId="04CF9A81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798" w:type="pct"/>
            <w:hideMark/>
          </w:tcPr>
          <w:p w14:paraId="2B6708E0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Mean CPAT total score (SD)</w:t>
            </w:r>
          </w:p>
        </w:tc>
      </w:tr>
      <w:tr w:rsidR="0061750C" w:rsidRPr="005F5B6B" w14:paraId="47300F23" w14:textId="77777777" w:rsidTr="009D32AD">
        <w:tc>
          <w:tcPr>
            <w:tcW w:w="2655" w:type="pct"/>
            <w:hideMark/>
          </w:tcPr>
          <w:p w14:paraId="7BC694F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Profession group</w:t>
            </w:r>
          </w:p>
        </w:tc>
        <w:tc>
          <w:tcPr>
            <w:tcW w:w="547" w:type="pct"/>
            <w:hideMark/>
          </w:tcPr>
          <w:p w14:paraId="0C4DDEA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8" w:type="pct"/>
            <w:hideMark/>
          </w:tcPr>
          <w:p w14:paraId="2262E676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750C" w:rsidRPr="005F5B6B" w14:paraId="2364B333" w14:textId="77777777" w:rsidTr="009D32AD">
        <w:tc>
          <w:tcPr>
            <w:tcW w:w="2655" w:type="pct"/>
            <w:hideMark/>
          </w:tcPr>
          <w:p w14:paraId="19C19C7E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Diagnostic staff</w:t>
            </w:r>
          </w:p>
        </w:tc>
        <w:tc>
          <w:tcPr>
            <w:tcW w:w="547" w:type="pct"/>
            <w:hideMark/>
          </w:tcPr>
          <w:p w14:paraId="339D3B08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98" w:type="pct"/>
            <w:hideMark/>
          </w:tcPr>
          <w:p w14:paraId="31EE70A8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4.49</w:t>
            </w:r>
            <w:r w:rsidRPr="005F5B6B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F5B6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62</w:t>
            </w:r>
            <w:r w:rsidRPr="005F5B6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1750C" w:rsidRPr="005F5B6B" w14:paraId="79B81AAC" w14:textId="77777777" w:rsidTr="009D32AD">
        <w:tc>
          <w:tcPr>
            <w:tcW w:w="2655" w:type="pct"/>
            <w:hideMark/>
          </w:tcPr>
          <w:p w14:paraId="693B810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Nurse / Care Coordinator</w:t>
            </w:r>
          </w:p>
        </w:tc>
        <w:tc>
          <w:tcPr>
            <w:tcW w:w="547" w:type="pct"/>
            <w:hideMark/>
          </w:tcPr>
          <w:p w14:paraId="2AD18053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798" w:type="pct"/>
            <w:hideMark/>
          </w:tcPr>
          <w:p w14:paraId="4234AC05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44.83 (4.44)</w:t>
            </w:r>
          </w:p>
        </w:tc>
      </w:tr>
      <w:tr w:rsidR="0061750C" w:rsidRPr="005F5B6B" w14:paraId="03B35C79" w14:textId="77777777" w:rsidTr="009D32AD">
        <w:tc>
          <w:tcPr>
            <w:tcW w:w="2655" w:type="pct"/>
            <w:hideMark/>
          </w:tcPr>
          <w:p w14:paraId="26E4370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Doctor</w:t>
            </w:r>
          </w:p>
        </w:tc>
        <w:tc>
          <w:tcPr>
            <w:tcW w:w="547" w:type="pct"/>
            <w:hideMark/>
          </w:tcPr>
          <w:p w14:paraId="1C204C88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798" w:type="pct"/>
            <w:hideMark/>
          </w:tcPr>
          <w:p w14:paraId="1E24C557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44.72 (4.49)</w:t>
            </w:r>
          </w:p>
        </w:tc>
      </w:tr>
      <w:tr w:rsidR="0061750C" w:rsidRPr="005F5B6B" w14:paraId="07E307B1" w14:textId="77777777" w:rsidTr="009D32AD">
        <w:tc>
          <w:tcPr>
            <w:tcW w:w="2655" w:type="pct"/>
            <w:hideMark/>
          </w:tcPr>
          <w:p w14:paraId="12EF3479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Operations staff</w:t>
            </w:r>
          </w:p>
        </w:tc>
        <w:tc>
          <w:tcPr>
            <w:tcW w:w="547" w:type="pct"/>
            <w:hideMark/>
          </w:tcPr>
          <w:p w14:paraId="7DBCC75E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98" w:type="pct"/>
            <w:hideMark/>
          </w:tcPr>
          <w:p w14:paraId="4E3950F1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44.23 (5.06)</w:t>
            </w:r>
          </w:p>
        </w:tc>
      </w:tr>
      <w:tr w:rsidR="0061750C" w:rsidRPr="005F5B6B" w14:paraId="01A9F0D2" w14:textId="77777777" w:rsidTr="009D32AD">
        <w:tc>
          <w:tcPr>
            <w:tcW w:w="2655" w:type="pct"/>
            <w:hideMark/>
          </w:tcPr>
          <w:p w14:paraId="2BAAD87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Pharmacist / Pharmacy technician</w:t>
            </w:r>
          </w:p>
        </w:tc>
        <w:tc>
          <w:tcPr>
            <w:tcW w:w="547" w:type="pct"/>
            <w:hideMark/>
          </w:tcPr>
          <w:p w14:paraId="543FD5F4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798" w:type="pct"/>
            <w:hideMark/>
          </w:tcPr>
          <w:p w14:paraId="2FFFC15E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43.58 (5.07)</w:t>
            </w:r>
          </w:p>
        </w:tc>
      </w:tr>
      <w:tr w:rsidR="0061750C" w:rsidRPr="005F5B6B" w14:paraId="0303ED77" w14:textId="77777777" w:rsidTr="009D32AD">
        <w:tc>
          <w:tcPr>
            <w:tcW w:w="2655" w:type="pct"/>
            <w:hideMark/>
          </w:tcPr>
          <w:p w14:paraId="6F88483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Allied Health Professional</w:t>
            </w:r>
          </w:p>
        </w:tc>
        <w:tc>
          <w:tcPr>
            <w:tcW w:w="547" w:type="pct"/>
            <w:hideMark/>
          </w:tcPr>
          <w:p w14:paraId="5A4701A1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98" w:type="pct"/>
            <w:hideMark/>
          </w:tcPr>
          <w:p w14:paraId="711663EA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42.88 (5.18)</w:t>
            </w:r>
          </w:p>
        </w:tc>
      </w:tr>
      <w:tr w:rsidR="0061750C" w:rsidRPr="005F5B6B" w14:paraId="336B7EC2" w14:textId="77777777" w:rsidTr="009D32AD">
        <w:tc>
          <w:tcPr>
            <w:tcW w:w="2655" w:type="pct"/>
            <w:hideMark/>
          </w:tcPr>
          <w:p w14:paraId="48B99F9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Prior formal IPC training</w:t>
            </w:r>
          </w:p>
        </w:tc>
        <w:tc>
          <w:tcPr>
            <w:tcW w:w="547" w:type="pct"/>
            <w:hideMark/>
          </w:tcPr>
          <w:p w14:paraId="142CF20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8" w:type="pct"/>
            <w:hideMark/>
          </w:tcPr>
          <w:p w14:paraId="1B4EA70E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750C" w:rsidRPr="005F5B6B" w14:paraId="0E7C9EB0" w14:textId="77777777" w:rsidTr="009D32AD">
        <w:tc>
          <w:tcPr>
            <w:tcW w:w="2655" w:type="pct"/>
            <w:hideMark/>
          </w:tcPr>
          <w:p w14:paraId="3DEA9492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47" w:type="pct"/>
            <w:hideMark/>
          </w:tcPr>
          <w:p w14:paraId="6B527270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798" w:type="pct"/>
            <w:hideMark/>
          </w:tcPr>
          <w:p w14:paraId="54FD24E1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45.15 (4.81)</w:t>
            </w:r>
          </w:p>
        </w:tc>
      </w:tr>
      <w:tr w:rsidR="0061750C" w:rsidRPr="005F5B6B" w14:paraId="1568A295" w14:textId="77777777" w:rsidTr="009D32AD">
        <w:tc>
          <w:tcPr>
            <w:tcW w:w="2655" w:type="pct"/>
            <w:hideMark/>
          </w:tcPr>
          <w:p w14:paraId="5DE07C5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47" w:type="pct"/>
            <w:hideMark/>
          </w:tcPr>
          <w:p w14:paraId="080EC424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798" w:type="pct"/>
            <w:hideMark/>
          </w:tcPr>
          <w:p w14:paraId="398744D6" w14:textId="77777777" w:rsidR="0061750C" w:rsidRPr="005F5B6B" w:rsidRDefault="0061750C" w:rsidP="0061750C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43.76 (4.30)</w:t>
            </w:r>
          </w:p>
        </w:tc>
      </w:tr>
    </w:tbl>
    <w:p w14:paraId="6A31E3A0" w14:textId="77777777" w:rsidR="0061750C" w:rsidRPr="005F5B6B" w:rsidRDefault="0061750C" w:rsidP="0061750C">
      <w:pPr>
        <w:spacing w:before="40" w:line="276" w:lineRule="auto"/>
        <w:rPr>
          <w:rFonts w:ascii="Arial" w:hAnsi="Arial" w:cs="Arial"/>
          <w:sz w:val="18"/>
          <w:szCs w:val="18"/>
        </w:rPr>
      </w:pPr>
      <w:r w:rsidRPr="005F5B6B">
        <w:rPr>
          <w:rFonts w:ascii="Arial" w:hAnsi="Arial" w:cs="Arial"/>
          <w:i/>
          <w:iCs/>
          <w:sz w:val="18"/>
          <w:szCs w:val="18"/>
        </w:rPr>
        <w:t>Note:</w:t>
      </w:r>
      <w:r w:rsidRPr="005F5B6B">
        <w:rPr>
          <w:rFonts w:ascii="Arial" w:hAnsi="Arial" w:cs="Arial"/>
          <w:sz w:val="18"/>
          <w:szCs w:val="18"/>
        </w:rPr>
        <w:t xml:space="preserve"> Values are descriptive (unadjusted) mean CPAT total score (SD). CPAT total score range: 8–56. </w:t>
      </w:r>
      <w:r w:rsidRPr="005F5B6B">
        <w:rPr>
          <w:rFonts w:ascii="Arial" w:hAnsi="Arial" w:cs="Arial"/>
          <w:color w:val="000000"/>
          <w:sz w:val="18"/>
          <w:szCs w:val="18"/>
        </w:rPr>
        <w:t>Negatively worded items 20, 23, 27, 35, 48, 49 and 50 were reverse-coded before score calculation.</w:t>
      </w:r>
    </w:p>
    <w:p w14:paraId="16F6657E" w14:textId="77777777" w:rsidR="0061750C" w:rsidRPr="005F5B6B" w:rsidRDefault="0061750C" w:rsidP="0061750C">
      <w:pPr>
        <w:spacing w:before="240" w:line="276" w:lineRule="auto"/>
        <w:jc w:val="both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Supplementary Table S3. Adjusted association between prior formal IPC training and individual CPAT domain scores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45"/>
        <w:gridCol w:w="1372"/>
        <w:gridCol w:w="1673"/>
        <w:gridCol w:w="1026"/>
      </w:tblGrid>
      <w:tr w:rsidR="0061750C" w:rsidRPr="005F5B6B" w14:paraId="46BD044B" w14:textId="77777777" w:rsidTr="009D32AD">
        <w:tc>
          <w:tcPr>
            <w:tcW w:w="2741" w:type="pct"/>
            <w:hideMark/>
          </w:tcPr>
          <w:p w14:paraId="05A049A0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Domain</w:t>
            </w:r>
          </w:p>
        </w:tc>
        <w:tc>
          <w:tcPr>
            <w:tcW w:w="761" w:type="pct"/>
            <w:hideMark/>
          </w:tcPr>
          <w:p w14:paraId="71353119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Adjusted β</w:t>
            </w:r>
          </w:p>
        </w:tc>
        <w:tc>
          <w:tcPr>
            <w:tcW w:w="928" w:type="pct"/>
            <w:hideMark/>
          </w:tcPr>
          <w:p w14:paraId="20A99235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95% CI</w:t>
            </w:r>
          </w:p>
        </w:tc>
        <w:tc>
          <w:tcPr>
            <w:tcW w:w="569" w:type="pct"/>
            <w:hideMark/>
          </w:tcPr>
          <w:p w14:paraId="245AB420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p-value</w:t>
            </w:r>
          </w:p>
        </w:tc>
      </w:tr>
      <w:tr w:rsidR="0061750C" w:rsidRPr="005F5B6B" w14:paraId="4FA313A1" w14:textId="77777777" w:rsidTr="009D32AD">
        <w:tc>
          <w:tcPr>
            <w:tcW w:w="2741" w:type="pct"/>
            <w:hideMark/>
          </w:tcPr>
          <w:p w14:paraId="5C5A94D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General Relationships</w:t>
            </w:r>
          </w:p>
        </w:tc>
        <w:tc>
          <w:tcPr>
            <w:tcW w:w="761" w:type="pct"/>
            <w:hideMark/>
          </w:tcPr>
          <w:p w14:paraId="1A0C4BDB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+0.27</w:t>
            </w:r>
          </w:p>
        </w:tc>
        <w:tc>
          <w:tcPr>
            <w:tcW w:w="928" w:type="pct"/>
            <w:hideMark/>
          </w:tcPr>
          <w:p w14:paraId="64C6C4EE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+0.16 to +0.39</w:t>
            </w:r>
          </w:p>
        </w:tc>
        <w:tc>
          <w:tcPr>
            <w:tcW w:w="569" w:type="pct"/>
            <w:hideMark/>
          </w:tcPr>
          <w:p w14:paraId="387DDD6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61750C" w:rsidRPr="005F5B6B" w14:paraId="6EF92438" w14:textId="77777777" w:rsidTr="009D32AD">
        <w:tc>
          <w:tcPr>
            <w:tcW w:w="2741" w:type="pct"/>
            <w:hideMark/>
          </w:tcPr>
          <w:p w14:paraId="3E34DA36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Communication and Information Exchange</w:t>
            </w:r>
          </w:p>
        </w:tc>
        <w:tc>
          <w:tcPr>
            <w:tcW w:w="761" w:type="pct"/>
            <w:hideMark/>
          </w:tcPr>
          <w:p w14:paraId="0CA4117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+0.27</w:t>
            </w:r>
          </w:p>
        </w:tc>
        <w:tc>
          <w:tcPr>
            <w:tcW w:w="928" w:type="pct"/>
            <w:hideMark/>
          </w:tcPr>
          <w:p w14:paraId="0D3F303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+0.07 to +0.46</w:t>
            </w:r>
          </w:p>
        </w:tc>
        <w:tc>
          <w:tcPr>
            <w:tcW w:w="569" w:type="pct"/>
            <w:hideMark/>
          </w:tcPr>
          <w:p w14:paraId="4C297EF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0.013</w:t>
            </w:r>
          </w:p>
        </w:tc>
      </w:tr>
      <w:tr w:rsidR="0061750C" w:rsidRPr="005F5B6B" w14:paraId="0A11A9BC" w14:textId="77777777" w:rsidTr="009D32AD">
        <w:tc>
          <w:tcPr>
            <w:tcW w:w="2741" w:type="pct"/>
            <w:hideMark/>
          </w:tcPr>
          <w:p w14:paraId="66EF6BA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Community Linkages and Coordination of Care</w:t>
            </w:r>
          </w:p>
        </w:tc>
        <w:tc>
          <w:tcPr>
            <w:tcW w:w="761" w:type="pct"/>
            <w:hideMark/>
          </w:tcPr>
          <w:p w14:paraId="0A01FADB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+0.22</w:t>
            </w:r>
          </w:p>
        </w:tc>
        <w:tc>
          <w:tcPr>
            <w:tcW w:w="928" w:type="pct"/>
            <w:hideMark/>
          </w:tcPr>
          <w:p w14:paraId="0901497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+0.10 to +0.35</w:t>
            </w:r>
          </w:p>
        </w:tc>
        <w:tc>
          <w:tcPr>
            <w:tcW w:w="569" w:type="pct"/>
            <w:hideMark/>
          </w:tcPr>
          <w:p w14:paraId="116C7D5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0.003</w:t>
            </w:r>
          </w:p>
        </w:tc>
      </w:tr>
      <w:tr w:rsidR="0061750C" w:rsidRPr="005F5B6B" w14:paraId="6452D50F" w14:textId="77777777" w:rsidTr="009D32AD">
        <w:tc>
          <w:tcPr>
            <w:tcW w:w="2741" w:type="pct"/>
            <w:hideMark/>
          </w:tcPr>
          <w:p w14:paraId="62A9421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Team Leadership</w:t>
            </w:r>
          </w:p>
        </w:tc>
        <w:tc>
          <w:tcPr>
            <w:tcW w:w="761" w:type="pct"/>
            <w:hideMark/>
          </w:tcPr>
          <w:p w14:paraId="1258B64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+0.15</w:t>
            </w:r>
          </w:p>
        </w:tc>
        <w:tc>
          <w:tcPr>
            <w:tcW w:w="928" w:type="pct"/>
            <w:hideMark/>
          </w:tcPr>
          <w:p w14:paraId="7054D64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−0.01 to +0.32</w:t>
            </w:r>
          </w:p>
        </w:tc>
        <w:tc>
          <w:tcPr>
            <w:tcW w:w="569" w:type="pct"/>
            <w:hideMark/>
          </w:tcPr>
          <w:p w14:paraId="01ACFC2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0.065</w:t>
            </w:r>
          </w:p>
        </w:tc>
      </w:tr>
      <w:tr w:rsidR="0061750C" w:rsidRPr="005F5B6B" w14:paraId="6437E67D" w14:textId="77777777" w:rsidTr="009D32AD">
        <w:tc>
          <w:tcPr>
            <w:tcW w:w="2741" w:type="pct"/>
            <w:hideMark/>
          </w:tcPr>
          <w:p w14:paraId="58C49FAE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Role Responsibilities and Autonomy</w:t>
            </w:r>
          </w:p>
        </w:tc>
        <w:tc>
          <w:tcPr>
            <w:tcW w:w="761" w:type="pct"/>
            <w:hideMark/>
          </w:tcPr>
          <w:p w14:paraId="0A2EB107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+0.15</w:t>
            </w:r>
          </w:p>
        </w:tc>
        <w:tc>
          <w:tcPr>
            <w:tcW w:w="928" w:type="pct"/>
            <w:hideMark/>
          </w:tcPr>
          <w:p w14:paraId="3C4A12B7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−0.01 to +0.31</w:t>
            </w:r>
          </w:p>
        </w:tc>
        <w:tc>
          <w:tcPr>
            <w:tcW w:w="569" w:type="pct"/>
            <w:hideMark/>
          </w:tcPr>
          <w:p w14:paraId="00BCC0A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0.057</w:t>
            </w:r>
          </w:p>
        </w:tc>
      </w:tr>
      <w:tr w:rsidR="0061750C" w:rsidRPr="005F5B6B" w14:paraId="36CB0EFF" w14:textId="77777777" w:rsidTr="009D32AD">
        <w:tc>
          <w:tcPr>
            <w:tcW w:w="2741" w:type="pct"/>
            <w:hideMark/>
          </w:tcPr>
          <w:p w14:paraId="4F92341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Decision-making and Conflict Management</w:t>
            </w:r>
          </w:p>
        </w:tc>
        <w:tc>
          <w:tcPr>
            <w:tcW w:w="761" w:type="pct"/>
            <w:hideMark/>
          </w:tcPr>
          <w:p w14:paraId="36E5EE4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+0.13</w:t>
            </w:r>
          </w:p>
        </w:tc>
        <w:tc>
          <w:tcPr>
            <w:tcW w:w="928" w:type="pct"/>
            <w:hideMark/>
          </w:tcPr>
          <w:p w14:paraId="2DF357B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+0.01 to +0.25</w:t>
            </w:r>
          </w:p>
        </w:tc>
        <w:tc>
          <w:tcPr>
            <w:tcW w:w="569" w:type="pct"/>
            <w:hideMark/>
          </w:tcPr>
          <w:p w14:paraId="6B79B2BE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0.041</w:t>
            </w:r>
          </w:p>
        </w:tc>
      </w:tr>
      <w:tr w:rsidR="0061750C" w:rsidRPr="005F5B6B" w14:paraId="1B7F5034" w14:textId="77777777" w:rsidTr="009D32AD">
        <w:tc>
          <w:tcPr>
            <w:tcW w:w="2741" w:type="pct"/>
            <w:hideMark/>
          </w:tcPr>
          <w:p w14:paraId="270B1CB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Mission, Meaningful Purpose and Goals</w:t>
            </w:r>
          </w:p>
        </w:tc>
        <w:tc>
          <w:tcPr>
            <w:tcW w:w="761" w:type="pct"/>
            <w:hideMark/>
          </w:tcPr>
          <w:p w14:paraId="705A38C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+0.13</w:t>
            </w:r>
          </w:p>
        </w:tc>
        <w:tc>
          <w:tcPr>
            <w:tcW w:w="928" w:type="pct"/>
            <w:hideMark/>
          </w:tcPr>
          <w:p w14:paraId="50420EE0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−0.05 to +0.30</w:t>
            </w:r>
          </w:p>
        </w:tc>
        <w:tc>
          <w:tcPr>
            <w:tcW w:w="569" w:type="pct"/>
            <w:hideMark/>
          </w:tcPr>
          <w:p w14:paraId="114191B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0.141</w:t>
            </w:r>
          </w:p>
        </w:tc>
      </w:tr>
      <w:tr w:rsidR="0061750C" w:rsidRPr="005F5B6B" w14:paraId="4F9D7899" w14:textId="77777777" w:rsidTr="009D32AD">
        <w:tc>
          <w:tcPr>
            <w:tcW w:w="2741" w:type="pct"/>
            <w:hideMark/>
          </w:tcPr>
          <w:p w14:paraId="7E349C00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Patient Involvement</w:t>
            </w:r>
          </w:p>
        </w:tc>
        <w:tc>
          <w:tcPr>
            <w:tcW w:w="761" w:type="pct"/>
            <w:hideMark/>
          </w:tcPr>
          <w:p w14:paraId="4351A64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−0.01</w:t>
            </w:r>
          </w:p>
        </w:tc>
        <w:tc>
          <w:tcPr>
            <w:tcW w:w="928" w:type="pct"/>
            <w:hideMark/>
          </w:tcPr>
          <w:p w14:paraId="2E6502C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−0.14 to +0.13</w:t>
            </w:r>
          </w:p>
        </w:tc>
        <w:tc>
          <w:tcPr>
            <w:tcW w:w="569" w:type="pct"/>
            <w:hideMark/>
          </w:tcPr>
          <w:p w14:paraId="74287856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0.892</w:t>
            </w:r>
          </w:p>
        </w:tc>
      </w:tr>
    </w:tbl>
    <w:p w14:paraId="67285B13" w14:textId="77777777" w:rsidR="0061750C" w:rsidRPr="005F5B6B" w:rsidRDefault="0061750C" w:rsidP="0061750C">
      <w:pPr>
        <w:spacing w:before="40" w:line="276" w:lineRule="auto"/>
        <w:rPr>
          <w:rFonts w:ascii="Arial" w:hAnsi="Arial" w:cs="Arial"/>
          <w:sz w:val="18"/>
          <w:szCs w:val="18"/>
        </w:rPr>
      </w:pPr>
      <w:r w:rsidRPr="005F5B6B">
        <w:rPr>
          <w:rFonts w:ascii="Arial" w:hAnsi="Arial" w:cs="Arial"/>
          <w:i/>
          <w:iCs/>
          <w:sz w:val="18"/>
          <w:szCs w:val="18"/>
        </w:rPr>
        <w:t>Note:</w:t>
      </w:r>
      <w:r w:rsidRPr="005F5B6B">
        <w:rPr>
          <w:rFonts w:ascii="Arial" w:hAnsi="Arial" w:cs="Arial"/>
          <w:sz w:val="18"/>
          <w:szCs w:val="18"/>
        </w:rPr>
        <w:t xml:space="preserve"> Adjusted β represents the adjusted mean difference in CPAT domain score for respondents with prior formal IPC training (Yes) compared with those without (No). </w:t>
      </w:r>
      <w:r>
        <w:rPr>
          <w:rFonts w:ascii="Arial" w:hAnsi="Arial" w:cs="Arial"/>
          <w:sz w:val="18"/>
          <w:szCs w:val="18"/>
        </w:rPr>
        <w:t>Models adjusted for the same covariates as table 3. Cluster-robust standard errors were estimated using practice site as the clustering variable.</w:t>
      </w:r>
    </w:p>
    <w:p w14:paraId="41066774" w14:textId="77777777" w:rsidR="004935B4" w:rsidRDefault="004935B4" w:rsidP="0061750C">
      <w:pPr>
        <w:spacing w:before="240" w:line="276" w:lineRule="auto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</w:p>
    <w:p w14:paraId="1318BBD3" w14:textId="77777777" w:rsidR="004935B4" w:rsidRDefault="004935B4" w:rsidP="0061750C">
      <w:pPr>
        <w:spacing w:before="240" w:line="276" w:lineRule="auto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</w:p>
    <w:p w14:paraId="123ACB69" w14:textId="2DBBA795" w:rsidR="0061750C" w:rsidRPr="005F5B6B" w:rsidRDefault="0061750C" w:rsidP="0061750C">
      <w:pPr>
        <w:spacing w:before="240" w:line="276" w:lineRule="auto"/>
        <w:rPr>
          <w:rFonts w:ascii="Arial" w:hAnsi="Arial" w:cs="Arial"/>
          <w:b/>
          <w:bCs/>
          <w:color w:val="000000"/>
          <w:sz w:val="18"/>
          <w:szCs w:val="18"/>
          <w:u w:val="single"/>
        </w:rPr>
      </w:pPr>
      <w:r w:rsidRPr="005F5B6B">
        <w:rPr>
          <w:rFonts w:ascii="Arial" w:hAnsi="Arial" w:cs="Arial"/>
          <w:b/>
          <w:bCs/>
          <w:color w:val="000000"/>
          <w:sz w:val="18"/>
          <w:szCs w:val="18"/>
          <w:u w:val="single"/>
        </w:rPr>
        <w:lastRenderedPageBreak/>
        <w:t>Supplementary Table S4. Lowest-scoring CPAT items after reverse-coding of negatively worded items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0"/>
        <w:gridCol w:w="868"/>
        <w:gridCol w:w="567"/>
        <w:gridCol w:w="2671"/>
      </w:tblGrid>
      <w:tr w:rsidR="0061750C" w:rsidRPr="005F5B6B" w14:paraId="2941649E" w14:textId="77777777" w:rsidTr="009D32AD">
        <w:tc>
          <w:tcPr>
            <w:tcW w:w="0" w:type="auto"/>
            <w:hideMark/>
          </w:tcPr>
          <w:p w14:paraId="749A3702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CPAT item</w:t>
            </w:r>
          </w:p>
        </w:tc>
        <w:tc>
          <w:tcPr>
            <w:tcW w:w="0" w:type="auto"/>
            <w:hideMark/>
          </w:tcPr>
          <w:p w14:paraId="5B3D4CF3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Mean score</w:t>
            </w:r>
          </w:p>
        </w:tc>
        <w:tc>
          <w:tcPr>
            <w:tcW w:w="0" w:type="auto"/>
            <w:hideMark/>
          </w:tcPr>
          <w:p w14:paraId="59BDDE9E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SD</w:t>
            </w:r>
          </w:p>
        </w:tc>
        <w:tc>
          <w:tcPr>
            <w:tcW w:w="0" w:type="auto"/>
            <w:hideMark/>
          </w:tcPr>
          <w:p w14:paraId="64123328" w14:textId="77777777" w:rsidR="0061750C" w:rsidRPr="005F5B6B" w:rsidRDefault="0061750C" w:rsidP="006175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Interpretation</w:t>
            </w:r>
          </w:p>
        </w:tc>
      </w:tr>
      <w:tr w:rsidR="0061750C" w:rsidRPr="005F5B6B" w14:paraId="4E734F67" w14:textId="77777777" w:rsidTr="009D32AD">
        <w:tc>
          <w:tcPr>
            <w:tcW w:w="0" w:type="auto"/>
            <w:hideMark/>
          </w:tcPr>
          <w:p w14:paraId="4CBDC821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Doctors are held accountable for team decisions and outcomes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27B385D0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2.73</w:t>
            </w:r>
          </w:p>
        </w:tc>
        <w:tc>
          <w:tcPr>
            <w:tcW w:w="0" w:type="auto"/>
            <w:hideMark/>
          </w:tcPr>
          <w:p w14:paraId="2D213EA7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  <w:tc>
          <w:tcPr>
            <w:tcW w:w="0" w:type="auto"/>
            <w:hideMark/>
          </w:tcPr>
          <w:p w14:paraId="6F6D481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Strong signal of doctor-led accountability for team decisions</w:t>
            </w:r>
          </w:p>
        </w:tc>
      </w:tr>
      <w:tr w:rsidR="0061750C" w:rsidRPr="005F5B6B" w14:paraId="176CEC3C" w14:textId="77777777" w:rsidTr="009D32AD">
        <w:tc>
          <w:tcPr>
            <w:tcW w:w="0" w:type="auto"/>
            <w:hideMark/>
          </w:tcPr>
          <w:p w14:paraId="38BA1356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In the team, the final decision in the care plan is decided by the doctor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558499D1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Style w:val="Strong"/>
                <w:rFonts w:ascii="Arial" w:hAnsi="Arial" w:cs="Arial"/>
                <w:sz w:val="18"/>
                <w:szCs w:val="18"/>
              </w:rPr>
              <w:t>2.77</w:t>
            </w:r>
          </w:p>
        </w:tc>
        <w:tc>
          <w:tcPr>
            <w:tcW w:w="0" w:type="auto"/>
            <w:hideMark/>
          </w:tcPr>
          <w:p w14:paraId="5B0DBD0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1.27</w:t>
            </w:r>
          </w:p>
        </w:tc>
        <w:tc>
          <w:tcPr>
            <w:tcW w:w="0" w:type="auto"/>
            <w:hideMark/>
          </w:tcPr>
          <w:p w14:paraId="3919375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Strong signal of doctor-led final decision-making</w:t>
            </w:r>
          </w:p>
        </w:tc>
      </w:tr>
      <w:tr w:rsidR="0061750C" w:rsidRPr="005F5B6B" w14:paraId="2D7DB355" w14:textId="77777777" w:rsidTr="009D32AD">
        <w:tc>
          <w:tcPr>
            <w:tcW w:w="0" w:type="auto"/>
            <w:hideMark/>
          </w:tcPr>
          <w:p w14:paraId="48AF754A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In the team, there are problems that frequently need to be addressed by someone in upper management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0E337A4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4.18</w:t>
            </w:r>
          </w:p>
        </w:tc>
        <w:tc>
          <w:tcPr>
            <w:tcW w:w="0" w:type="auto"/>
            <w:hideMark/>
          </w:tcPr>
          <w:p w14:paraId="67E64922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1.74</w:t>
            </w:r>
          </w:p>
        </w:tc>
        <w:tc>
          <w:tcPr>
            <w:tcW w:w="0" w:type="auto"/>
            <w:hideMark/>
          </w:tcPr>
          <w:p w14:paraId="089093AB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Suggests reliance on escalation for some issues</w:t>
            </w:r>
          </w:p>
        </w:tc>
      </w:tr>
      <w:tr w:rsidR="0061750C" w:rsidRPr="005F5B6B" w14:paraId="0E08B6BA" w14:textId="77777777" w:rsidTr="009D32AD">
        <w:tc>
          <w:tcPr>
            <w:tcW w:w="0" w:type="auto"/>
            <w:hideMark/>
          </w:tcPr>
          <w:p w14:paraId="4A557DC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Team members feel restricted in how much they can say and how much they can recommend in patient care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4CC7E49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4.29</w:t>
            </w:r>
          </w:p>
        </w:tc>
        <w:tc>
          <w:tcPr>
            <w:tcW w:w="0" w:type="auto"/>
            <w:hideMark/>
          </w:tcPr>
          <w:p w14:paraId="2B9A04EC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1.74</w:t>
            </w:r>
          </w:p>
        </w:tc>
        <w:tc>
          <w:tcPr>
            <w:tcW w:w="0" w:type="auto"/>
            <w:hideMark/>
          </w:tcPr>
          <w:p w14:paraId="4EBB99D1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Possible speaking-up or autonomy issue</w:t>
            </w:r>
          </w:p>
        </w:tc>
      </w:tr>
      <w:tr w:rsidR="0061750C" w:rsidRPr="005F5B6B" w14:paraId="1AFDBEE3" w14:textId="77777777" w:rsidTr="009D32AD">
        <w:tc>
          <w:tcPr>
            <w:tcW w:w="0" w:type="auto"/>
            <w:hideMark/>
          </w:tcPr>
          <w:p w14:paraId="7F56C23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Team leadership discourages professionals in the team from taking initiative to help patients achieve their goals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3E652D6B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4.41</w:t>
            </w:r>
          </w:p>
        </w:tc>
        <w:tc>
          <w:tcPr>
            <w:tcW w:w="0" w:type="auto"/>
            <w:hideMark/>
          </w:tcPr>
          <w:p w14:paraId="4A8C2455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2.04</w:t>
            </w:r>
          </w:p>
        </w:tc>
        <w:tc>
          <w:tcPr>
            <w:tcW w:w="0" w:type="auto"/>
            <w:hideMark/>
          </w:tcPr>
          <w:p w14:paraId="7D5AAF2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Potential leadership support or initiative issue</w:t>
            </w:r>
          </w:p>
        </w:tc>
      </w:tr>
      <w:tr w:rsidR="0061750C" w:rsidRPr="005F5B6B" w14:paraId="4A6454B2" w14:textId="77777777" w:rsidTr="009D32AD">
        <w:tc>
          <w:tcPr>
            <w:tcW w:w="0" w:type="auto"/>
            <w:hideMark/>
          </w:tcPr>
          <w:p w14:paraId="1390D6F8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Issues that team members do not all agree upon are not addressed and acknowledged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3693AD07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4.58</w:t>
            </w:r>
          </w:p>
        </w:tc>
        <w:tc>
          <w:tcPr>
            <w:tcW w:w="0" w:type="auto"/>
            <w:hideMark/>
          </w:tcPr>
          <w:p w14:paraId="5A61C394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1.66</w:t>
            </w:r>
          </w:p>
        </w:tc>
        <w:tc>
          <w:tcPr>
            <w:tcW w:w="0" w:type="auto"/>
            <w:hideMark/>
          </w:tcPr>
          <w:p w14:paraId="7398DD07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Conflict may not always be openly processed</w:t>
            </w:r>
          </w:p>
        </w:tc>
      </w:tr>
      <w:tr w:rsidR="0061750C" w:rsidRPr="005F5B6B" w14:paraId="4315A961" w14:textId="77777777" w:rsidTr="009D32AD">
        <w:tc>
          <w:tcPr>
            <w:tcW w:w="0" w:type="auto"/>
            <w:hideMark/>
          </w:tcPr>
          <w:p w14:paraId="061213F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When there is conflict or disagreement within the team, there is already a workflow in place to help with conflict resolution</w:t>
            </w:r>
          </w:p>
        </w:tc>
        <w:tc>
          <w:tcPr>
            <w:tcW w:w="0" w:type="auto"/>
            <w:hideMark/>
          </w:tcPr>
          <w:p w14:paraId="7E93F83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4.71</w:t>
            </w:r>
          </w:p>
        </w:tc>
        <w:tc>
          <w:tcPr>
            <w:tcW w:w="0" w:type="auto"/>
            <w:hideMark/>
          </w:tcPr>
          <w:p w14:paraId="0DA72763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  <w:tc>
          <w:tcPr>
            <w:tcW w:w="0" w:type="auto"/>
            <w:hideMark/>
          </w:tcPr>
          <w:p w14:paraId="609EB1BE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Conflict-resolution workflow may be less consistently perceived</w:t>
            </w:r>
          </w:p>
        </w:tc>
      </w:tr>
      <w:tr w:rsidR="0061750C" w:rsidRPr="005F5B6B" w14:paraId="09B871B9" w14:textId="77777777" w:rsidTr="009D32AD">
        <w:tc>
          <w:tcPr>
            <w:tcW w:w="0" w:type="auto"/>
            <w:hideMark/>
          </w:tcPr>
          <w:p w14:paraId="310FC289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The team leader is not aware of the concerns and thoughts of the team members</w:t>
            </w:r>
            <w:r w:rsidRPr="005F5B6B"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  <w:r w:rsidRPr="005F5B6B">
              <w:rPr>
                <w:rStyle w:val="Emphasis"/>
                <w:rFonts w:ascii="Arial" w:hAnsi="Arial" w:cs="Arial"/>
                <w:sz w:val="18"/>
                <w:szCs w:val="18"/>
              </w:rPr>
              <w:t>(reverse-coded)</w:t>
            </w:r>
          </w:p>
        </w:tc>
        <w:tc>
          <w:tcPr>
            <w:tcW w:w="0" w:type="auto"/>
            <w:hideMark/>
          </w:tcPr>
          <w:p w14:paraId="44A6C282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4.76</w:t>
            </w:r>
          </w:p>
        </w:tc>
        <w:tc>
          <w:tcPr>
            <w:tcW w:w="0" w:type="auto"/>
            <w:hideMark/>
          </w:tcPr>
          <w:p w14:paraId="4C80CCAB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1.59</w:t>
            </w:r>
          </w:p>
        </w:tc>
        <w:tc>
          <w:tcPr>
            <w:tcW w:w="0" w:type="auto"/>
            <w:hideMark/>
          </w:tcPr>
          <w:p w14:paraId="043894FD" w14:textId="77777777" w:rsidR="0061750C" w:rsidRPr="005F5B6B" w:rsidRDefault="0061750C" w:rsidP="0061750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F5B6B">
              <w:rPr>
                <w:rFonts w:ascii="Arial" w:hAnsi="Arial" w:cs="Arial"/>
                <w:sz w:val="18"/>
                <w:szCs w:val="18"/>
              </w:rPr>
              <w:t>Possible gap in leadership awareness of team concerns</w:t>
            </w:r>
          </w:p>
        </w:tc>
      </w:tr>
    </w:tbl>
    <w:p w14:paraId="1EA97C86" w14:textId="5FC5E5E1" w:rsidR="004E6627" w:rsidRPr="00816391" w:rsidRDefault="0061750C" w:rsidP="00816391">
      <w:pPr>
        <w:spacing w:before="40"/>
        <w:rPr>
          <w:rFonts w:ascii="Arial" w:hAnsi="Arial" w:cs="Arial"/>
          <w:sz w:val="18"/>
          <w:szCs w:val="18"/>
        </w:rPr>
      </w:pPr>
      <w:r w:rsidRPr="005F5B6B">
        <w:rPr>
          <w:rFonts w:ascii="Arial" w:hAnsi="Arial" w:cs="Arial"/>
          <w:i/>
          <w:iCs/>
          <w:sz w:val="18"/>
          <w:szCs w:val="18"/>
        </w:rPr>
        <w:t>Note:</w:t>
      </w:r>
      <w:r w:rsidRPr="005F5B6B">
        <w:rPr>
          <w:rFonts w:ascii="Arial" w:hAnsi="Arial" w:cs="Arial"/>
          <w:sz w:val="18"/>
          <w:szCs w:val="18"/>
        </w:rPr>
        <w:t xml:space="preserve"> Mean scores are presented after reverse-coding of negatively worded items where applicable. SD = standard deviation. Lower scores indicate less favourable perceptions of collaboration for the underlying construct.</w:t>
      </w:r>
    </w:p>
    <w:sectPr w:rsidR="004E6627" w:rsidRPr="00816391" w:rsidSect="0061750C">
      <w:pgSz w:w="11906" w:h="16838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0C"/>
    <w:rsid w:val="001D02E2"/>
    <w:rsid w:val="004935B4"/>
    <w:rsid w:val="004E6627"/>
    <w:rsid w:val="005864F6"/>
    <w:rsid w:val="00605B77"/>
    <w:rsid w:val="0061750C"/>
    <w:rsid w:val="00744775"/>
    <w:rsid w:val="007838F1"/>
    <w:rsid w:val="00816391"/>
    <w:rsid w:val="00987C60"/>
    <w:rsid w:val="00A56329"/>
    <w:rsid w:val="00EE5AEC"/>
    <w:rsid w:val="00F3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237E3"/>
  <w15:chartTrackingRefBased/>
  <w15:docId w15:val="{51AF533C-C7D1-9E46-A864-C9E59B69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50C"/>
    <w:pPr>
      <w:spacing w:after="160" w:line="278" w:lineRule="auto"/>
    </w:pPr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50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50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50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50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50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50C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50C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50C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50C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50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50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50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50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50C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50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50C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50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50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1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750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50C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750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1750C"/>
    <w:pPr>
      <w:spacing w:before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750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1750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50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175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750C"/>
    <w:rPr>
      <w:rFonts w:ascii="Aptos" w:eastAsia="Aptos" w:hAnsi="Aptos" w:cs="Aptos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1750C"/>
  </w:style>
  <w:style w:type="table" w:styleId="GridTable4-Accent1">
    <w:name w:val="Grid Table 4 Accent 1"/>
    <w:basedOn w:val="TableNormal"/>
    <w:uiPriority w:val="49"/>
    <w:rsid w:val="0061750C"/>
    <w:rPr>
      <w:rFonts w:eastAsia="Aptos" w:cs="Aptos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character" w:styleId="Strong">
    <w:name w:val="Strong"/>
    <w:basedOn w:val="DefaultParagraphFont"/>
    <w:uiPriority w:val="22"/>
    <w:qFormat/>
    <w:rsid w:val="0061750C"/>
    <w:rPr>
      <w:b/>
      <w:bCs/>
    </w:rPr>
  </w:style>
  <w:style w:type="character" w:styleId="Emphasis">
    <w:name w:val="Emphasis"/>
    <w:basedOn w:val="DefaultParagraphFont"/>
    <w:uiPriority w:val="20"/>
    <w:qFormat/>
    <w:rsid w:val="006175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6342</Characters>
  <Application>Microsoft Office Word</Application>
  <DocSecurity>0</DocSecurity>
  <Lines>253</Lines>
  <Paragraphs>189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Ping Sze</dc:creator>
  <cp:keywords/>
  <dc:description/>
  <cp:lastModifiedBy>Kai Ping Sze</cp:lastModifiedBy>
  <cp:revision>4</cp:revision>
  <dcterms:created xsi:type="dcterms:W3CDTF">2026-05-27T12:18:00Z</dcterms:created>
  <dcterms:modified xsi:type="dcterms:W3CDTF">2026-08-31T14:52:00Z</dcterms:modified>
</cp:coreProperties>
</file>