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E09" w:rsidRDefault="00B07E09"/>
    <w:tbl>
      <w:tblPr>
        <w:tblStyle w:val="LightGrid-Accent4"/>
        <w:tblW w:w="13818" w:type="dxa"/>
        <w:tblBorders>
          <w:lef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2"/>
        <w:gridCol w:w="2697"/>
        <w:gridCol w:w="2293"/>
        <w:gridCol w:w="3039"/>
        <w:gridCol w:w="3297"/>
      </w:tblGrid>
      <w:tr w:rsidR="00DF7FD9" w:rsidTr="000A2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F7FD9" w:rsidRDefault="00D40400" w:rsidP="000A2769">
            <w:pPr>
              <w:rPr>
                <w:rFonts w:eastAsia="Adobe Gothic Std B"/>
                <w:color w:val="000000"/>
              </w:rPr>
            </w:pPr>
            <w:r>
              <w:rPr>
                <w:rFonts w:ascii="Adobe Gothic Std B" w:hAnsi="Adobe Gothic Std B"/>
                <w:color w:val="000000"/>
              </w:rPr>
              <w:t>T</w:t>
            </w:r>
            <w:r w:rsidR="00DF7FD9">
              <w:rPr>
                <w:rFonts w:ascii="Adobe Gothic Std B" w:eastAsia="Adobe Gothic Std B" w:hAnsi="Adobe Gothic Std B" w:hint="eastAsia"/>
                <w:color w:val="000000"/>
              </w:rPr>
              <w:t xml:space="preserve">able </w:t>
            </w:r>
            <w:r>
              <w:rPr>
                <w:rFonts w:ascii="Adobe Gothic Std B" w:eastAsia="Adobe Gothic Std B" w:hAnsi="Adobe Gothic Std B"/>
                <w:color w:val="000000"/>
              </w:rPr>
              <w:t>S</w:t>
            </w:r>
            <w:bookmarkStart w:id="0" w:name="_GoBack"/>
            <w:bookmarkEnd w:id="0"/>
            <w:r w:rsidR="00DF7FD9">
              <w:rPr>
                <w:rFonts w:hint="eastAsia"/>
                <w:color w:val="000000"/>
              </w:rPr>
              <w:t>1</w:t>
            </w:r>
            <w:r w:rsidR="00DF7FD9">
              <w:rPr>
                <w:rFonts w:eastAsia="Adobe Gothic Std B"/>
                <w:color w:val="000000"/>
              </w:rPr>
              <w:t>. Tumor Respons</w:t>
            </w:r>
            <w:r w:rsidR="00DF7FD9">
              <w:rPr>
                <w:rFonts w:hint="eastAsia"/>
                <w:color w:val="000000"/>
              </w:rPr>
              <w:t xml:space="preserve">e </w:t>
            </w:r>
            <w:r w:rsidR="00DF7FD9">
              <w:rPr>
                <w:rFonts w:eastAsia="Adobe Gothic Std B"/>
                <w:color w:val="000000"/>
              </w:rPr>
              <w:t xml:space="preserve">criteria, </w:t>
            </w:r>
            <w:r w:rsidR="00DF7FD9">
              <w:rPr>
                <w:rFonts w:hint="eastAsia"/>
                <w:color w:val="000000"/>
              </w:rPr>
              <w:t xml:space="preserve">DCR, </w:t>
            </w:r>
            <w:r w:rsidR="00DF7FD9">
              <w:rPr>
                <w:rFonts w:eastAsia="Adobe Gothic Std B"/>
                <w:color w:val="000000"/>
              </w:rPr>
              <w:t xml:space="preserve">TTP and OS in </w:t>
            </w:r>
            <w:r w:rsidR="00EE1E0C">
              <w:rPr>
                <w:rFonts w:hint="eastAsia"/>
                <w:color w:val="000000"/>
              </w:rPr>
              <w:t>13</w:t>
            </w:r>
            <w:r w:rsidR="00DF7FD9">
              <w:rPr>
                <w:rFonts w:hint="eastAsia"/>
                <w:color w:val="000000"/>
              </w:rPr>
              <w:t xml:space="preserve"> </w:t>
            </w:r>
            <w:r w:rsidR="00DF7FD9">
              <w:rPr>
                <w:rFonts w:eastAsia="Adobe Gothic Std B"/>
                <w:color w:val="000000"/>
              </w:rPr>
              <w:t>non</w:t>
            </w:r>
            <w:r w:rsidR="00DF7FD9">
              <w:rPr>
                <w:rFonts w:hint="eastAsia"/>
                <w:color w:val="000000"/>
              </w:rPr>
              <w:t>-</w:t>
            </w:r>
            <w:r w:rsidR="00DF7FD9">
              <w:rPr>
                <w:rFonts w:eastAsia="Adobe Gothic Std B"/>
                <w:color w:val="000000"/>
              </w:rPr>
              <w:t>comparative studies.</w:t>
            </w:r>
          </w:p>
        </w:tc>
      </w:tr>
      <w:tr w:rsidR="00DF7FD9" w:rsidTr="000A2769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rPr>
                <w:rFonts w:ascii="Adobe Gothic Std B" w:eastAsia="Adobe Gothic Std B" w:hAnsi="Adobe Gothic Std B"/>
                <w:color w:val="000000"/>
              </w:rPr>
            </w:pPr>
            <w:r>
              <w:rPr>
                <w:rFonts w:ascii="Adobe Gothic Std B" w:eastAsia="Adobe Gothic Std B" w:hAnsi="Adobe Gothic Std B" w:hint="eastAsia"/>
                <w:color w:val="000000"/>
              </w:rPr>
              <w:t>Au</w:t>
            </w:r>
            <w:r>
              <w:rPr>
                <w:rFonts w:ascii="Adobe Gothic Std B" w:eastAsia="Adobe Gothic Std B" w:hAnsi="Adobe Gothic Std B"/>
                <w:color w:val="000000"/>
              </w:rPr>
              <w:t>thors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Gothic Std B" w:eastAsia="Adobe Gothic Std B" w:hAnsi="Adobe Gothic Std B"/>
                <w:b/>
                <w:color w:val="000000"/>
              </w:rPr>
            </w:pPr>
            <w:r>
              <w:rPr>
                <w:rFonts w:ascii="Adobe Gothic Std B" w:eastAsia="Adobe Gothic Std B" w:hAnsi="Adobe Gothic Std B" w:hint="eastAsia"/>
                <w:b/>
                <w:color w:val="000000"/>
              </w:rPr>
              <w:t>Response</w:t>
            </w:r>
            <w:r>
              <w:rPr>
                <w:rFonts w:ascii="Adobe Gothic Std B" w:eastAsia="Adobe Gothic Std B" w:hAnsi="Adobe Gothic Std B"/>
                <w:b/>
                <w:color w:val="000000"/>
              </w:rPr>
              <w:t xml:space="preserve"> criteria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Gothic Std B" w:eastAsia="Adobe Gothic Std B" w:hAnsi="Adobe Gothic Std B"/>
                <w:b/>
                <w:color w:val="000000"/>
              </w:rPr>
            </w:pPr>
            <w:r>
              <w:rPr>
                <w:rFonts w:ascii="Adobe Gothic Std B" w:eastAsia="Adobe Gothic Std B" w:hAnsi="Adobe Gothic Std B" w:hint="eastAsia"/>
                <w:b/>
                <w:color w:val="000000"/>
              </w:rPr>
              <w:t>DC</w:t>
            </w:r>
            <w:r>
              <w:rPr>
                <w:rFonts w:ascii="Adobe Gothic Std B" w:eastAsia="Adobe Gothic Std B" w:hAnsi="Adobe Gothic Std B"/>
                <w:b/>
                <w:color w:val="000000"/>
              </w:rPr>
              <w:t>R (%)</w:t>
            </w:r>
          </w:p>
        </w:tc>
        <w:tc>
          <w:tcPr>
            <w:tcW w:w="3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Gothic Std B" w:eastAsia="Adobe Gothic Std B" w:hAnsi="Adobe Gothic Std B"/>
                <w:b/>
                <w:color w:val="000000"/>
              </w:rPr>
            </w:pPr>
            <w:r>
              <w:rPr>
                <w:rFonts w:ascii="Adobe Gothic Std B" w:eastAsia="Adobe Gothic Std B" w:hAnsi="Adobe Gothic Std B" w:hint="eastAsia"/>
                <w:b/>
                <w:color w:val="000000"/>
              </w:rPr>
              <w:t>Me</w:t>
            </w:r>
            <w:r>
              <w:rPr>
                <w:rFonts w:ascii="Adobe Gothic Std B" w:eastAsia="Adobe Gothic Std B" w:hAnsi="Adobe Gothic Std B"/>
                <w:b/>
                <w:color w:val="000000"/>
              </w:rPr>
              <w:t>dian TTP</w:t>
            </w:r>
            <w:r>
              <w:rPr>
                <w:rFonts w:ascii="SimSun" w:hAnsi="SimSun" w:hint="eastAsia"/>
                <w:b/>
                <w:color w:val="000000"/>
              </w:rPr>
              <w:t>/</w:t>
            </w:r>
            <w:r>
              <w:rPr>
                <w:rFonts w:ascii="Adobe Gothic Std B" w:eastAsia="Adobe Gothic Std B" w:hAnsi="Adobe Gothic Std B"/>
                <w:b/>
                <w:color w:val="000000"/>
              </w:rPr>
              <w:t xml:space="preserve"> months</w:t>
            </w: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obe Gothic Std B" w:hAnsi="Adobe Gothic Std B"/>
                <w:b/>
                <w:color w:val="000000"/>
              </w:rPr>
            </w:pPr>
            <w:r>
              <w:rPr>
                <w:rFonts w:ascii="Adobe Gothic Std B" w:eastAsia="Adobe Gothic Std B" w:hAnsi="Adobe Gothic Std B" w:hint="eastAsia"/>
                <w:b/>
                <w:color w:val="000000"/>
              </w:rPr>
              <w:t>Medi</w:t>
            </w:r>
            <w:r>
              <w:rPr>
                <w:rFonts w:ascii="Adobe Gothic Std B" w:eastAsia="Adobe Gothic Std B" w:hAnsi="Adobe Gothic Std B"/>
                <w:b/>
                <w:color w:val="000000"/>
              </w:rPr>
              <w:t xml:space="preserve">an OS </w:t>
            </w:r>
            <w:r>
              <w:rPr>
                <w:rFonts w:ascii="Adobe Gothic Std B" w:hAnsi="Adobe Gothic Std B" w:hint="eastAsia"/>
                <w:b/>
                <w:color w:val="000000"/>
              </w:rPr>
              <w:t>/</w:t>
            </w:r>
            <w:r>
              <w:rPr>
                <w:rFonts w:ascii="Adobe Gothic Std B" w:eastAsia="Adobe Gothic Std B" w:hAnsi="Adobe Gothic Std B"/>
                <w:b/>
                <w:color w:val="000000"/>
              </w:rPr>
              <w:t>month</w:t>
            </w:r>
            <w:r>
              <w:rPr>
                <w:rFonts w:ascii="Adobe Gothic Std B" w:hAnsi="Adobe Gothic Std B" w:hint="eastAsia"/>
                <w:b/>
                <w:color w:val="000000"/>
              </w:rPr>
              <w:t>s</w:t>
            </w:r>
          </w:p>
        </w:tc>
      </w:tr>
      <w:tr w:rsidR="00DF7FD9" w:rsidTr="000A276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F7FD9" w:rsidRPr="0031418F" w:rsidRDefault="00DF7FD9" w:rsidP="000A2769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Erhardt et al.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RECIST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18.4</w:t>
            </w:r>
          </w:p>
        </w:tc>
        <w:tc>
          <w:tcPr>
            <w:tcW w:w="3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</w:tr>
      <w:tr w:rsidR="00DF7FD9" w:rsidTr="000A276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Pr="0031418F" w:rsidRDefault="00DF7FD9" w:rsidP="000A2769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Dufour et al.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NA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</w:tr>
      <w:tr w:rsidR="00DF7FD9" w:rsidTr="000A276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Pr="0031418F" w:rsidRDefault="00DF7FD9" w:rsidP="000A2769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Cabrera et al.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m</w:t>
            </w:r>
            <w:r>
              <w:rPr>
                <w:color w:val="000000"/>
              </w:rPr>
              <w:t>RECIST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68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18.5(95%CI 16.1-20.9)</w:t>
            </w:r>
          </w:p>
        </w:tc>
      </w:tr>
      <w:tr w:rsidR="00DF7FD9" w:rsidTr="000A276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Pr="0031418F" w:rsidRDefault="00DF7FD9" w:rsidP="000A2769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Lee et al.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m</w:t>
            </w:r>
            <w:r>
              <w:rPr>
                <w:color w:val="000000"/>
              </w:rPr>
              <w:t>RECIST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76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</w:tr>
      <w:tr w:rsidR="00DF7FD9" w:rsidTr="000A276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Pr="0031418F" w:rsidRDefault="00DF7FD9" w:rsidP="000A2769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Pawlik et al.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RECIST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</w:t>
            </w:r>
            <w:r>
              <w:rPr>
                <w:color w:val="000000"/>
              </w:rPr>
              <w:t>5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</w:tr>
      <w:tr w:rsidR="00DF7FD9" w:rsidTr="000A276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Pr="0031418F" w:rsidRDefault="00DF7FD9" w:rsidP="000A2769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Chung et al.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m</w:t>
            </w:r>
            <w:r>
              <w:rPr>
                <w:color w:val="000000"/>
              </w:rPr>
              <w:t>RECIST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91.2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</w:tr>
      <w:tr w:rsidR="00DF7FD9" w:rsidTr="000A276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Pr="0031418F" w:rsidRDefault="00DF7FD9" w:rsidP="000A2769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Park et al.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RECIST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84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7.1 (95%CI 4.8–7.5)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F7FD9" w:rsidRDefault="00DF7FD9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</w:tr>
      <w:tr w:rsidR="000374CD" w:rsidTr="000A276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Pr="0031418F" w:rsidRDefault="000374CD" w:rsidP="000A2769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Sieghart et al.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m</w:t>
            </w:r>
            <w:r>
              <w:rPr>
                <w:color w:val="000000"/>
              </w:rPr>
              <w:t>RECIST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80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</w:tr>
      <w:tr w:rsidR="000374CD" w:rsidTr="000A276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Pr="0031418F" w:rsidRDefault="000374CD" w:rsidP="000A2769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Zhao et al.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RECIST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86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12(95%CI 10.1-13.9)</w:t>
            </w:r>
          </w:p>
        </w:tc>
      </w:tr>
      <w:tr w:rsidR="000374CD" w:rsidTr="000A276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Pr="0031418F" w:rsidRDefault="000374CD" w:rsidP="000A2769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Pan et al.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RECIST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80.5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</w:t>
            </w:r>
            <w:r>
              <w:rPr>
                <w:color w:val="000000"/>
              </w:rPr>
              <w:t xml:space="preserve"> (95%CI</w:t>
            </w:r>
            <w:r>
              <w:rPr>
                <w:rFonts w:hint="eastAsia"/>
                <w:color w:val="000000"/>
              </w:rPr>
              <w:t xml:space="preserve"> 5.7-8.3)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</w:t>
            </w:r>
            <w:r>
              <w:rPr>
                <w:color w:val="000000"/>
              </w:rPr>
              <w:t xml:space="preserve"> (95%CI</w:t>
            </w:r>
            <w:r>
              <w:rPr>
                <w:rFonts w:hint="eastAsia"/>
                <w:color w:val="000000"/>
              </w:rPr>
              <w:t xml:space="preserve"> 10.4-15.6)</w:t>
            </w:r>
          </w:p>
        </w:tc>
      </w:tr>
      <w:tr w:rsidR="000374CD" w:rsidTr="000A276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Pr="0031418F" w:rsidRDefault="000374CD" w:rsidP="000A2769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Chao et al.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m</w:t>
            </w:r>
            <w:r>
              <w:rPr>
                <w:color w:val="000000"/>
              </w:rPr>
              <w:t>RECIST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93.7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13.8</w:t>
            </w:r>
            <w:r>
              <w:rPr>
                <w:color w:val="000000"/>
              </w:rPr>
              <w:t xml:space="preserve"> (95</w:t>
            </w:r>
            <w:r>
              <w:rPr>
                <w:rFonts w:hint="eastAsia"/>
                <w:color w:val="000000"/>
              </w:rPr>
              <w:t>%</w:t>
            </w:r>
            <w:r>
              <w:rPr>
                <w:color w:val="000000"/>
              </w:rPr>
              <w:t>CI</w:t>
            </w:r>
            <w:r>
              <w:rPr>
                <w:rFonts w:hint="eastAsia"/>
                <w:color w:val="000000"/>
              </w:rPr>
              <w:t xml:space="preserve"> 11.3-16.4)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</w:tr>
      <w:tr w:rsidR="000374CD" w:rsidTr="000A276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Pr="0031418F" w:rsidRDefault="000374CD" w:rsidP="000A2769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Yao et al.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m</w:t>
            </w:r>
            <w:r>
              <w:rPr>
                <w:color w:val="000000"/>
              </w:rPr>
              <w:t>RECIST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</w:t>
            </w:r>
          </w:p>
        </w:tc>
      </w:tr>
      <w:tr w:rsidR="000374CD" w:rsidTr="000A2769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374CD" w:rsidRPr="0031418F" w:rsidRDefault="000374CD" w:rsidP="000A2769">
            <w:pPr>
              <w:jc w:val="left"/>
              <w:rPr>
                <w:b w:val="0"/>
                <w:color w:val="000000"/>
              </w:rPr>
            </w:pPr>
            <w:r w:rsidRPr="0031418F">
              <w:rPr>
                <w:b w:val="0"/>
                <w:color w:val="000000"/>
              </w:rPr>
              <w:t>Cosgrove et al.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RECIST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94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13.9</w:t>
            </w:r>
            <w:r>
              <w:rPr>
                <w:color w:val="000000"/>
              </w:rPr>
              <w:t xml:space="preserve"> (95%CI</w:t>
            </w:r>
            <w:r>
              <w:rPr>
                <w:rFonts w:hint="eastAsia"/>
                <w:color w:val="000000"/>
              </w:rPr>
              <w:t xml:space="preserve"> 8.5-27.6)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374CD" w:rsidRDefault="000374CD" w:rsidP="000A27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20.4</w:t>
            </w:r>
          </w:p>
        </w:tc>
      </w:tr>
      <w:tr w:rsidR="000374CD" w:rsidTr="000A2769">
        <w:trPr>
          <w:trHeight w:val="7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374CD" w:rsidRDefault="000374CD" w:rsidP="000A2769">
            <w:pPr>
              <w:rPr>
                <w:color w:val="000000"/>
              </w:rPr>
            </w:pPr>
            <w:r>
              <w:rPr>
                <w:rFonts w:ascii="Adobe Gothic Std B" w:eastAsia="Adobe Gothic Std B" w:hAnsi="Adobe Gothic Std B"/>
                <w:color w:val="000000"/>
              </w:rPr>
              <w:t>Abbreviations:</w:t>
            </w:r>
            <w:r>
              <w:rPr>
                <w:rFonts w:ascii="Adobe Gothic Std B" w:hAnsi="Adobe Gothic Std B" w:hint="eastAsia"/>
                <w:b w:val="0"/>
                <w:color w:val="000000"/>
              </w:rPr>
              <w:t xml:space="preserve"> </w:t>
            </w:r>
            <w:r>
              <w:rPr>
                <w:color w:val="000000"/>
              </w:rPr>
              <w:t>TTP, time to progression</w:t>
            </w:r>
            <w:r>
              <w:rPr>
                <w:rFonts w:hint="eastAsia"/>
                <w:color w:val="000000"/>
              </w:rPr>
              <w:t>; OS, overall survival;</w:t>
            </w:r>
            <w:r>
              <w:rPr>
                <w:color w:val="000000"/>
              </w:rPr>
              <w:t xml:space="preserve"> </w:t>
            </w:r>
            <w:r>
              <w:rPr>
                <w:rFonts w:eastAsia="Adobe Gothic Std B"/>
                <w:color w:val="000000"/>
              </w:rPr>
              <w:t>DCR</w:t>
            </w:r>
            <w:r>
              <w:rPr>
                <w:rFonts w:hint="eastAsia"/>
                <w:color w:val="000000"/>
              </w:rPr>
              <w:t>, disease control rate; RECIST, response evaluat</w:t>
            </w:r>
            <w:r>
              <w:rPr>
                <w:color w:val="000000"/>
              </w:rPr>
              <w:t>i</w:t>
            </w:r>
            <w:r>
              <w:rPr>
                <w:rFonts w:hint="eastAsia"/>
                <w:color w:val="000000"/>
              </w:rPr>
              <w:t>on in solid</w:t>
            </w:r>
            <w:r>
              <w:rPr>
                <w:color w:val="000000"/>
              </w:rPr>
              <w:t xml:space="preserve"> tumors; </w:t>
            </w:r>
            <w:r>
              <w:rPr>
                <w:rFonts w:hint="eastAsia"/>
                <w:color w:val="000000"/>
              </w:rPr>
              <w:t>m</w:t>
            </w:r>
            <w:r>
              <w:rPr>
                <w:color w:val="000000"/>
              </w:rPr>
              <w:t>RECIST</w:t>
            </w:r>
            <w:r>
              <w:rPr>
                <w:rFonts w:hint="eastAsia"/>
                <w:color w:val="000000"/>
              </w:rPr>
              <w:t xml:space="preserve">, modified </w:t>
            </w:r>
            <w:r>
              <w:rPr>
                <w:color w:val="000000"/>
              </w:rPr>
              <w:t>RECIST</w:t>
            </w:r>
            <w:r>
              <w:rPr>
                <w:rFonts w:hint="eastAsia"/>
                <w:color w:val="000000"/>
              </w:rPr>
              <w:t>; NA, not available.</w:t>
            </w:r>
          </w:p>
        </w:tc>
      </w:tr>
    </w:tbl>
    <w:p w:rsidR="00A553AA" w:rsidRDefault="00A553AA"/>
    <w:sectPr w:rsidR="00A553A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219" w:rsidRDefault="00ED6219" w:rsidP="00E43452">
      <w:r>
        <w:separator/>
      </w:r>
    </w:p>
  </w:endnote>
  <w:endnote w:type="continuationSeparator" w:id="0">
    <w:p w:rsidR="00ED6219" w:rsidRDefault="00ED6219" w:rsidP="00E43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Gothic Std B">
    <w:altName w:val="MS UI Gothic"/>
    <w:charset w:val="80"/>
    <w:family w:val="swiss"/>
    <w:pitch w:val="default"/>
    <w:sig w:usb0="00000000" w:usb1="00000000" w:usb2="00000010" w:usb3="00000000" w:csb0="002A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219" w:rsidRDefault="00ED6219" w:rsidP="00E43452">
      <w:r>
        <w:separator/>
      </w:r>
    </w:p>
  </w:footnote>
  <w:footnote w:type="continuationSeparator" w:id="0">
    <w:p w:rsidR="00ED6219" w:rsidRDefault="00ED6219" w:rsidP="00E43452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hinkpad">
    <w15:presenceInfo w15:providerId="None" w15:userId="thinkp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5"/>
  </w:docVars>
  <w:rsids>
    <w:rsidRoot w:val="46332BA9"/>
    <w:rsid w:val="000374CD"/>
    <w:rsid w:val="00057AE3"/>
    <w:rsid w:val="00293EE6"/>
    <w:rsid w:val="002D4E60"/>
    <w:rsid w:val="0031418F"/>
    <w:rsid w:val="003820DB"/>
    <w:rsid w:val="00383138"/>
    <w:rsid w:val="00420C1A"/>
    <w:rsid w:val="004A38D4"/>
    <w:rsid w:val="004E44CB"/>
    <w:rsid w:val="00534046"/>
    <w:rsid w:val="005450C3"/>
    <w:rsid w:val="00551182"/>
    <w:rsid w:val="009130B3"/>
    <w:rsid w:val="00A553AA"/>
    <w:rsid w:val="00AE5ACE"/>
    <w:rsid w:val="00B07E09"/>
    <w:rsid w:val="00C028F3"/>
    <w:rsid w:val="00CC62F1"/>
    <w:rsid w:val="00CE5D4F"/>
    <w:rsid w:val="00D40400"/>
    <w:rsid w:val="00D846AF"/>
    <w:rsid w:val="00DC12EE"/>
    <w:rsid w:val="00DF7FD9"/>
    <w:rsid w:val="00E43452"/>
    <w:rsid w:val="00EB2002"/>
    <w:rsid w:val="00ED051D"/>
    <w:rsid w:val="00ED6219"/>
    <w:rsid w:val="00EE1E0C"/>
    <w:rsid w:val="00F673D7"/>
    <w:rsid w:val="11C93168"/>
    <w:rsid w:val="46332BA9"/>
    <w:rsid w:val="4FDB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 w:qFormat="1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rFonts w:ascii="Calibri" w:eastAsia="SimSun" w:hAnsi="Calibri" w:cs="SimSu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4">
    <w:name w:val="Light Grid Accent 4"/>
    <w:basedOn w:val="TableNormal"/>
    <w:uiPriority w:val="6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ascii="Cambria" w:eastAsia="SimSun" w:hAnsi="Cambria" w:cs="SimSun"/>
        <w:b/>
        <w:bCs/>
      </w:rPr>
    </w:tblStylePr>
    <w:tblStylePr w:type="lastCol">
      <w:rPr>
        <w:rFonts w:ascii="Cambria" w:eastAsia="SimSun" w:hAnsi="Cambria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paragraph" w:styleId="Header">
    <w:name w:val="header"/>
    <w:basedOn w:val="Normal"/>
    <w:link w:val="HeaderChar"/>
    <w:rsid w:val="00E434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43452"/>
    <w:rPr>
      <w:rFonts w:ascii="Calibri" w:eastAsia="SimSun" w:hAnsi="Calibri" w:cs="SimSun"/>
      <w:kern w:val="2"/>
      <w:sz w:val="18"/>
      <w:szCs w:val="18"/>
    </w:rPr>
  </w:style>
  <w:style w:type="paragraph" w:styleId="Footer">
    <w:name w:val="footer"/>
    <w:basedOn w:val="Normal"/>
    <w:link w:val="FooterChar"/>
    <w:rsid w:val="00E434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43452"/>
    <w:rPr>
      <w:rFonts w:ascii="Calibri" w:eastAsia="SimSun" w:hAnsi="Calibri" w:cs="SimSun"/>
      <w:kern w:val="2"/>
      <w:sz w:val="18"/>
      <w:szCs w:val="18"/>
    </w:rPr>
  </w:style>
  <w:style w:type="paragraph" w:styleId="BalloonText">
    <w:name w:val="Balloon Text"/>
    <w:basedOn w:val="Normal"/>
    <w:link w:val="BalloonTextChar"/>
    <w:rsid w:val="00E4345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43452"/>
    <w:rPr>
      <w:rFonts w:ascii="Calibri" w:eastAsia="SimSun" w:hAnsi="Calibri" w:cs="SimSu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 w:qFormat="1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rFonts w:ascii="Calibri" w:eastAsia="SimSun" w:hAnsi="Calibri" w:cs="SimSu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4">
    <w:name w:val="Light Grid Accent 4"/>
    <w:basedOn w:val="TableNormal"/>
    <w:uiPriority w:val="6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ascii="Cambria" w:eastAsia="SimSun" w:hAnsi="Cambria" w:cs="SimSun"/>
        <w:b/>
        <w:bCs/>
      </w:rPr>
    </w:tblStylePr>
    <w:tblStylePr w:type="lastCol">
      <w:rPr>
        <w:rFonts w:ascii="Cambria" w:eastAsia="SimSun" w:hAnsi="Cambria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paragraph" w:styleId="Header">
    <w:name w:val="header"/>
    <w:basedOn w:val="Normal"/>
    <w:link w:val="HeaderChar"/>
    <w:rsid w:val="00E434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43452"/>
    <w:rPr>
      <w:rFonts w:ascii="Calibri" w:eastAsia="SimSun" w:hAnsi="Calibri" w:cs="SimSun"/>
      <w:kern w:val="2"/>
      <w:sz w:val="18"/>
      <w:szCs w:val="18"/>
    </w:rPr>
  </w:style>
  <w:style w:type="paragraph" w:styleId="Footer">
    <w:name w:val="footer"/>
    <w:basedOn w:val="Normal"/>
    <w:link w:val="FooterChar"/>
    <w:rsid w:val="00E434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43452"/>
    <w:rPr>
      <w:rFonts w:ascii="Calibri" w:eastAsia="SimSun" w:hAnsi="Calibri" w:cs="SimSun"/>
      <w:kern w:val="2"/>
      <w:sz w:val="18"/>
      <w:szCs w:val="18"/>
    </w:rPr>
  </w:style>
  <w:style w:type="paragraph" w:styleId="BalloonText">
    <w:name w:val="Balloon Text"/>
    <w:basedOn w:val="Normal"/>
    <w:link w:val="BalloonTextChar"/>
    <w:rsid w:val="00E4345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43452"/>
    <w:rPr>
      <w:rFonts w:ascii="Calibri" w:eastAsia="SimSun" w:hAnsi="Calibri" w:cs="SimSu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153</Words>
  <Characters>713</Characters>
  <Application>Microsoft Office Word</Application>
  <DocSecurity>0</DocSecurity>
  <Lines>79</Lines>
  <Paragraphs>86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MSARDAN</cp:lastModifiedBy>
  <cp:revision>34</cp:revision>
  <dcterms:created xsi:type="dcterms:W3CDTF">2017-07-29T03:43:00Z</dcterms:created>
  <dcterms:modified xsi:type="dcterms:W3CDTF">2018-07-25T02:39:00Z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