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E09" w:rsidRDefault="00B07E09"/>
    <w:tbl>
      <w:tblPr>
        <w:tblStyle w:val="LightGrid-Accent4"/>
        <w:tblpPr w:leftFromText="180" w:rightFromText="180" w:vertAnchor="text" w:horzAnchor="margin" w:tblpX="1" w:tblpY="241"/>
        <w:tblW w:w="14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2"/>
        <w:gridCol w:w="1279"/>
        <w:gridCol w:w="1345"/>
        <w:gridCol w:w="1215"/>
        <w:gridCol w:w="1471"/>
        <w:gridCol w:w="1395"/>
        <w:gridCol w:w="1428"/>
        <w:gridCol w:w="1380"/>
        <w:gridCol w:w="1201"/>
        <w:gridCol w:w="1887"/>
      </w:tblGrid>
      <w:tr w:rsidR="00AE5ACE" w:rsidTr="00EA2F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83" w:type="dxa"/>
            <w:gridSpan w:val="10"/>
            <w:tcBorders>
              <w:top w:val="single" w:sz="4" w:space="0" w:color="auto"/>
              <w:left w:val="none" w:sz="0" w:space="0" w:color="auto"/>
              <w:bottom w:val="single" w:sz="4" w:space="0" w:color="auto"/>
            </w:tcBorders>
            <w:shd w:val="clear" w:color="auto" w:fill="FFFFFF"/>
          </w:tcPr>
          <w:p w:rsidR="00AE5ACE" w:rsidRDefault="00716F15" w:rsidP="000A2769">
            <w:pPr>
              <w:rPr>
                <w:rFonts w:eastAsia="Adobe Gothic Std B"/>
                <w:color w:val="000000"/>
              </w:rPr>
            </w:pPr>
            <w:r>
              <w:rPr>
                <w:rFonts w:ascii="Adobe Gothic Std B" w:eastAsiaTheme="minorEastAsia" w:hAnsi="Adobe Gothic Std B"/>
                <w:color w:val="000000"/>
              </w:rPr>
              <w:t>T</w:t>
            </w:r>
            <w:r w:rsidR="00AE5ACE">
              <w:rPr>
                <w:rFonts w:ascii="Adobe Gothic Std B" w:eastAsiaTheme="minorEastAsia" w:hAnsi="Adobe Gothic Std B" w:hint="eastAsia"/>
                <w:color w:val="000000"/>
              </w:rPr>
              <w:t xml:space="preserve">able </w:t>
            </w:r>
            <w:r>
              <w:rPr>
                <w:rFonts w:ascii="Adobe Gothic Std B" w:eastAsiaTheme="minorEastAsia" w:hAnsi="Adobe Gothic Std B"/>
                <w:color w:val="000000"/>
              </w:rPr>
              <w:t>S</w:t>
            </w:r>
            <w:bookmarkStart w:id="0" w:name="_GoBack"/>
            <w:bookmarkEnd w:id="0"/>
            <w:r w:rsidR="00AE5ACE">
              <w:rPr>
                <w:rFonts w:ascii="Adobe Gothic Std B" w:eastAsiaTheme="minorEastAsia" w:hAnsi="Adobe Gothic Std B" w:hint="eastAsia"/>
                <w:color w:val="000000"/>
              </w:rPr>
              <w:t>3</w:t>
            </w:r>
            <w:r w:rsidR="00AE5ACE">
              <w:rPr>
                <w:rFonts w:ascii="Adobe Gothic Std B" w:eastAsia="Adobe Gothic Std B" w:hAnsi="Adobe Gothic Std B"/>
                <w:color w:val="000000"/>
              </w:rPr>
              <w:t xml:space="preserve">. </w:t>
            </w:r>
            <w:r w:rsidR="00AE5ACE">
              <w:rPr>
                <w:rFonts w:eastAsia="Adobe Gothic Std B"/>
                <w:color w:val="000000"/>
              </w:rPr>
              <w:t xml:space="preserve">The </w:t>
            </w:r>
            <w:r w:rsidR="00AE5ACE">
              <w:rPr>
                <w:rFonts w:hint="eastAsia"/>
                <w:color w:val="000000"/>
              </w:rPr>
              <w:t>AEs</w:t>
            </w:r>
            <w:r w:rsidR="00AE5ACE">
              <w:rPr>
                <w:rFonts w:eastAsia="Adobe Gothic Std B"/>
                <w:color w:val="000000"/>
              </w:rPr>
              <w:t xml:space="preserve"> </w:t>
            </w:r>
            <w:r w:rsidR="00AE5ACE">
              <w:rPr>
                <w:color w:val="000000"/>
              </w:rPr>
              <w:t>occurred</w:t>
            </w:r>
            <w:r w:rsidR="00AE5ACE">
              <w:rPr>
                <w:rFonts w:eastAsia="Adobe Gothic Std B"/>
                <w:color w:val="000000"/>
              </w:rPr>
              <w:t xml:space="preserve"> during combination therapy in </w:t>
            </w:r>
            <w:r w:rsidR="00EE1E0C">
              <w:rPr>
                <w:rFonts w:hint="eastAsia"/>
                <w:color w:val="000000"/>
              </w:rPr>
              <w:t>13</w:t>
            </w:r>
            <w:r w:rsidR="00AE5ACE">
              <w:rPr>
                <w:rFonts w:hint="eastAsia"/>
                <w:color w:val="000000"/>
              </w:rPr>
              <w:t xml:space="preserve"> </w:t>
            </w:r>
            <w:r w:rsidR="00AE5ACE">
              <w:rPr>
                <w:rFonts w:eastAsia="Adobe Gothic Std B"/>
                <w:color w:val="000000"/>
              </w:rPr>
              <w:t>non</w:t>
            </w:r>
            <w:r w:rsidR="00AE5ACE">
              <w:rPr>
                <w:rFonts w:hint="eastAsia"/>
                <w:color w:val="000000"/>
              </w:rPr>
              <w:t>-</w:t>
            </w:r>
            <w:r w:rsidR="00AE5ACE">
              <w:rPr>
                <w:rFonts w:eastAsia="Adobe Gothic Std B"/>
                <w:color w:val="000000"/>
              </w:rPr>
              <w:t>comparative studies.</w:t>
            </w:r>
          </w:p>
        </w:tc>
      </w:tr>
      <w:tr w:rsidR="00AE5ACE" w:rsidTr="000A276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E5ACE" w:rsidRDefault="00AE5ACE" w:rsidP="000A2769">
            <w:pPr>
              <w:jc w:val="left"/>
              <w:rPr>
                <w:rFonts w:ascii="Adobe Gothic Std B" w:eastAsia="Adobe Gothic Std B" w:hAnsi="Adobe Gothic Std B"/>
                <w:color w:val="000000"/>
                <w:sz w:val="18"/>
                <w:szCs w:val="18"/>
              </w:rPr>
            </w:pPr>
            <w:r w:rsidRPr="00111F55">
              <w:rPr>
                <w:rFonts w:ascii="Adobe Gothic Std B" w:eastAsia="Adobe Gothic Std B" w:hAnsi="Adobe Gothic Std B" w:hint="eastAsia"/>
                <w:b w:val="0"/>
                <w:bCs w:val="0"/>
                <w:color w:val="000000"/>
                <w:sz w:val="18"/>
                <w:szCs w:val="18"/>
              </w:rPr>
              <w:t>Authors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obe Gothic Std B" w:eastAsia="Adobe Gothic Std B" w:hAnsi="Adobe Gothic Std B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dobe Gothic Std B" w:eastAsia="Adobe Gothic Std B" w:hAnsi="Adobe Gothic Std B" w:hint="eastAsia"/>
                <w:b/>
                <w:bCs/>
                <w:color w:val="000000"/>
                <w:sz w:val="18"/>
                <w:szCs w:val="18"/>
              </w:rPr>
              <w:t>H</w:t>
            </w:r>
            <w:r>
              <w:rPr>
                <w:rFonts w:ascii="Adobe Gothic Std B" w:eastAsia="Adobe Gothic Std B" w:hAnsi="Adobe Gothic Std B"/>
                <w:b/>
                <w:bCs/>
                <w:color w:val="000000"/>
                <w:sz w:val="18"/>
                <w:szCs w:val="18"/>
              </w:rPr>
              <w:t>FSR (%)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obe Gothic Std B" w:eastAsia="Adobe Gothic Std B" w:hAnsi="Adobe Gothic Std B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dobe Gothic Std B" w:eastAsia="Adobe Gothic Std B" w:hAnsi="Adobe Gothic Std B" w:hint="eastAsia"/>
                <w:b/>
                <w:bCs/>
                <w:color w:val="000000"/>
                <w:sz w:val="18"/>
                <w:szCs w:val="18"/>
              </w:rPr>
              <w:t>Diarrh</w:t>
            </w:r>
            <w:r>
              <w:rPr>
                <w:rFonts w:ascii="Adobe Gothic Std B" w:eastAsia="Adobe Gothic Std B" w:hAnsi="Adobe Gothic Std B"/>
                <w:b/>
                <w:bCs/>
                <w:color w:val="000000"/>
                <w:sz w:val="18"/>
                <w:szCs w:val="18"/>
              </w:rPr>
              <w:t>ea (%)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obe Gothic Std B" w:eastAsia="Adobe Gothic Std B" w:hAnsi="Adobe Gothic Std B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dobe Gothic Std B" w:eastAsia="Adobe Gothic Std B" w:hAnsi="Adobe Gothic Std B" w:hint="eastAsia"/>
                <w:b/>
                <w:bCs/>
                <w:color w:val="000000"/>
                <w:sz w:val="18"/>
                <w:szCs w:val="18"/>
              </w:rPr>
              <w:t>Fati</w:t>
            </w:r>
            <w:r>
              <w:rPr>
                <w:rFonts w:ascii="Adobe Gothic Std B" w:eastAsia="Adobe Gothic Std B" w:hAnsi="Adobe Gothic Std B"/>
                <w:b/>
                <w:bCs/>
                <w:color w:val="000000"/>
                <w:sz w:val="18"/>
                <w:szCs w:val="18"/>
              </w:rPr>
              <w:t>gue</w:t>
            </w:r>
            <w:r>
              <w:rPr>
                <w:rFonts w:ascii="Adobe Gothic Std B" w:eastAsiaTheme="minorEastAsia" w:hAnsi="Adobe Gothic Std B" w:hint="eastAsia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dobe Gothic Std B" w:eastAsia="Adobe Gothic Std B" w:hAnsi="Adobe Gothic Std B"/>
                <w:b/>
                <w:bCs/>
                <w:color w:val="000000"/>
                <w:sz w:val="18"/>
                <w:szCs w:val="18"/>
              </w:rPr>
              <w:t>(%)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obe Gothic Std B" w:eastAsia="Adobe Gothic Std B" w:hAnsi="Adobe Gothic Std B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dobe Gothic Std B" w:eastAsia="Adobe Gothic Std B" w:hAnsi="Adobe Gothic Std B"/>
                <w:b/>
                <w:bCs/>
                <w:color w:val="000000"/>
                <w:sz w:val="18"/>
                <w:szCs w:val="18"/>
              </w:rPr>
              <w:t>Hematological events (%)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obe Gothic Std B" w:eastAsia="Adobe Gothic Std B" w:hAnsi="Adobe Gothic Std B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dobe Gothic Std B" w:eastAsia="Adobe Gothic Std B" w:hAnsi="Adobe Gothic Std B"/>
                <w:b/>
                <w:bCs/>
                <w:color w:val="000000"/>
                <w:sz w:val="18"/>
                <w:szCs w:val="18"/>
              </w:rPr>
              <w:t>Alopecia (%)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obe Gothic Std B" w:eastAsia="Adobe Gothic Std B" w:hAnsi="Adobe Gothic Std B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dobe Gothic Std B" w:eastAsia="Adobe Gothic Std B" w:hAnsi="Adobe Gothic Std B" w:hint="eastAsia"/>
                <w:b/>
                <w:bCs/>
                <w:color w:val="000000"/>
                <w:sz w:val="18"/>
                <w:szCs w:val="18"/>
              </w:rPr>
              <w:t>Hepato</w:t>
            </w:r>
            <w:r>
              <w:rPr>
                <w:rFonts w:ascii="Adobe Gothic Std B" w:eastAsia="Adobe Gothic Std B" w:hAnsi="Adobe Gothic Std B"/>
                <w:b/>
                <w:bCs/>
                <w:color w:val="000000"/>
                <w:sz w:val="18"/>
                <w:szCs w:val="18"/>
              </w:rPr>
              <w:t>toxicity (%)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obe Gothic Std B" w:eastAsia="Adobe Gothic Std B" w:hAnsi="Adobe Gothic Std B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dobe Gothic Std B" w:eastAsia="Adobe Gothic Std B" w:hAnsi="Adobe Gothic Std B" w:hint="eastAsia"/>
                <w:b/>
                <w:bCs/>
                <w:color w:val="000000"/>
                <w:sz w:val="18"/>
                <w:szCs w:val="18"/>
              </w:rPr>
              <w:t>H</w:t>
            </w:r>
            <w:r>
              <w:rPr>
                <w:rFonts w:ascii="Adobe Gothic Std B" w:eastAsia="Adobe Gothic Std B" w:hAnsi="Adobe Gothic Std B"/>
                <w:b/>
                <w:bCs/>
                <w:color w:val="000000"/>
                <w:sz w:val="18"/>
                <w:szCs w:val="18"/>
              </w:rPr>
              <w:t>ypertension (%)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obe Gothic Std B" w:eastAsia="Adobe Gothic Std B" w:hAnsi="Adobe Gothic Std B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dobe Gothic Std B" w:eastAsia="Adobe Gothic Std B" w:hAnsi="Adobe Gothic Std B" w:hint="eastAsia"/>
                <w:b/>
                <w:bCs/>
                <w:color w:val="000000"/>
                <w:sz w:val="18"/>
                <w:szCs w:val="18"/>
              </w:rPr>
              <w:t>Nausea</w:t>
            </w:r>
            <w:r>
              <w:rPr>
                <w:rFonts w:ascii="Adobe Gothic Std B" w:eastAsia="Adobe Gothic Std B" w:hAnsi="Adobe Gothic Std B"/>
                <w:b/>
                <w:bCs/>
                <w:color w:val="000000"/>
                <w:sz w:val="18"/>
                <w:szCs w:val="18"/>
              </w:rPr>
              <w:t xml:space="preserve"> (%)</w:t>
            </w:r>
          </w:p>
        </w:tc>
        <w:tc>
          <w:tcPr>
            <w:tcW w:w="188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obe Gothic Std B" w:eastAsia="Adobe Gothic Std B" w:hAnsi="Adobe Gothic Std B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dobe Gothic Std B" w:eastAsia="Adobe Gothic Std B" w:hAnsi="Adobe Gothic Std B"/>
                <w:b/>
                <w:bCs/>
                <w:color w:val="000000"/>
                <w:sz w:val="18"/>
                <w:szCs w:val="18"/>
              </w:rPr>
              <w:t>Rash/Desquamation (%)</w:t>
            </w:r>
          </w:p>
        </w:tc>
      </w:tr>
      <w:tr w:rsidR="00AE5ACE" w:rsidTr="000A276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  <w:tcBorders>
              <w:top w:val="single" w:sz="4" w:space="0" w:color="auto"/>
            </w:tcBorders>
            <w:shd w:val="clear" w:color="auto" w:fill="FFFFFF"/>
          </w:tcPr>
          <w:p w:rsidR="00AE5ACE" w:rsidRPr="0031418F" w:rsidRDefault="00AE5ACE" w:rsidP="000A2769">
            <w:pPr>
              <w:jc w:val="left"/>
              <w:rPr>
                <w:b w:val="0"/>
                <w:color w:val="000000"/>
              </w:rPr>
            </w:pPr>
            <w:r w:rsidRPr="0031418F">
              <w:rPr>
                <w:b w:val="0"/>
                <w:color w:val="000000"/>
              </w:rPr>
              <w:t>Erhardt et al.</w:t>
            </w:r>
          </w:p>
        </w:tc>
        <w:tc>
          <w:tcPr>
            <w:tcW w:w="1279" w:type="dxa"/>
            <w:tcBorders>
              <w:top w:val="single" w:sz="4" w:space="0" w:color="auto"/>
            </w:tcBorders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NA</w:t>
            </w:r>
          </w:p>
        </w:tc>
        <w:tc>
          <w:tcPr>
            <w:tcW w:w="1215" w:type="dxa"/>
            <w:tcBorders>
              <w:top w:val="single" w:sz="4" w:space="0" w:color="auto"/>
            </w:tcBorders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</w:t>
            </w:r>
          </w:p>
        </w:tc>
        <w:tc>
          <w:tcPr>
            <w:tcW w:w="1471" w:type="dxa"/>
            <w:tcBorders>
              <w:top w:val="single" w:sz="4" w:space="0" w:color="auto"/>
            </w:tcBorders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NA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NA</w:t>
            </w:r>
          </w:p>
        </w:tc>
        <w:tc>
          <w:tcPr>
            <w:tcW w:w="1428" w:type="dxa"/>
            <w:tcBorders>
              <w:top w:val="single" w:sz="4" w:space="0" w:color="auto"/>
            </w:tcBorders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NA</w:t>
            </w:r>
          </w:p>
        </w:tc>
        <w:tc>
          <w:tcPr>
            <w:tcW w:w="1201" w:type="dxa"/>
            <w:tcBorders>
              <w:top w:val="single" w:sz="4" w:space="0" w:color="auto"/>
            </w:tcBorders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NA</w:t>
            </w:r>
          </w:p>
        </w:tc>
        <w:tc>
          <w:tcPr>
            <w:tcW w:w="1887" w:type="dxa"/>
            <w:tcBorders>
              <w:top w:val="single" w:sz="4" w:space="0" w:color="auto"/>
            </w:tcBorders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NA</w:t>
            </w:r>
          </w:p>
        </w:tc>
      </w:tr>
      <w:tr w:rsidR="00AE5ACE" w:rsidTr="000A276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  <w:shd w:val="clear" w:color="auto" w:fill="FFFFFF"/>
          </w:tcPr>
          <w:p w:rsidR="00AE5ACE" w:rsidRPr="0031418F" w:rsidRDefault="00AE5ACE" w:rsidP="000A2769">
            <w:pPr>
              <w:jc w:val="left"/>
              <w:rPr>
                <w:b w:val="0"/>
                <w:color w:val="000000"/>
              </w:rPr>
            </w:pPr>
            <w:r w:rsidRPr="0031418F">
              <w:rPr>
                <w:b w:val="0"/>
                <w:color w:val="000000"/>
              </w:rPr>
              <w:t>Dufour et al.</w:t>
            </w:r>
          </w:p>
        </w:tc>
        <w:tc>
          <w:tcPr>
            <w:tcW w:w="1279" w:type="dxa"/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21</w:t>
            </w:r>
          </w:p>
        </w:tc>
        <w:tc>
          <w:tcPr>
            <w:tcW w:w="1345" w:type="dxa"/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50</w:t>
            </w:r>
          </w:p>
        </w:tc>
        <w:tc>
          <w:tcPr>
            <w:tcW w:w="1215" w:type="dxa"/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NA</w:t>
            </w:r>
          </w:p>
        </w:tc>
        <w:tc>
          <w:tcPr>
            <w:tcW w:w="1471" w:type="dxa"/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14</w:t>
            </w:r>
          </w:p>
        </w:tc>
        <w:tc>
          <w:tcPr>
            <w:tcW w:w="1395" w:type="dxa"/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NA</w:t>
            </w:r>
          </w:p>
        </w:tc>
        <w:tc>
          <w:tcPr>
            <w:tcW w:w="1428" w:type="dxa"/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20</w:t>
            </w:r>
          </w:p>
        </w:tc>
        <w:tc>
          <w:tcPr>
            <w:tcW w:w="1380" w:type="dxa"/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NA</w:t>
            </w:r>
          </w:p>
        </w:tc>
        <w:tc>
          <w:tcPr>
            <w:tcW w:w="1201" w:type="dxa"/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NA</w:t>
            </w:r>
          </w:p>
        </w:tc>
        <w:tc>
          <w:tcPr>
            <w:tcW w:w="1887" w:type="dxa"/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NA</w:t>
            </w:r>
          </w:p>
        </w:tc>
      </w:tr>
      <w:tr w:rsidR="00AE5ACE" w:rsidTr="000A276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  <w:shd w:val="clear" w:color="auto" w:fill="FFFFFF"/>
          </w:tcPr>
          <w:p w:rsidR="00AE5ACE" w:rsidRPr="0031418F" w:rsidRDefault="00AE5ACE" w:rsidP="000A2769">
            <w:pPr>
              <w:jc w:val="left"/>
              <w:rPr>
                <w:b w:val="0"/>
                <w:color w:val="000000"/>
              </w:rPr>
            </w:pPr>
            <w:r w:rsidRPr="0031418F">
              <w:rPr>
                <w:b w:val="0"/>
                <w:color w:val="000000"/>
              </w:rPr>
              <w:t>Cabrera et al.</w:t>
            </w:r>
          </w:p>
        </w:tc>
        <w:tc>
          <w:tcPr>
            <w:tcW w:w="1279" w:type="dxa"/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51.1</w:t>
            </w:r>
          </w:p>
        </w:tc>
        <w:tc>
          <w:tcPr>
            <w:tcW w:w="1345" w:type="dxa"/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42.5</w:t>
            </w:r>
          </w:p>
        </w:tc>
        <w:tc>
          <w:tcPr>
            <w:tcW w:w="1215" w:type="dxa"/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51</w:t>
            </w:r>
          </w:p>
        </w:tc>
        <w:tc>
          <w:tcPr>
            <w:tcW w:w="1471" w:type="dxa"/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10.6</w:t>
            </w:r>
          </w:p>
        </w:tc>
        <w:tc>
          <w:tcPr>
            <w:tcW w:w="1395" w:type="dxa"/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4.3</w:t>
            </w:r>
          </w:p>
        </w:tc>
        <w:tc>
          <w:tcPr>
            <w:tcW w:w="1428" w:type="dxa"/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23</w:t>
            </w:r>
          </w:p>
        </w:tc>
        <w:tc>
          <w:tcPr>
            <w:tcW w:w="1380" w:type="dxa"/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19</w:t>
            </w:r>
          </w:p>
        </w:tc>
        <w:tc>
          <w:tcPr>
            <w:tcW w:w="1201" w:type="dxa"/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14.9</w:t>
            </w:r>
          </w:p>
        </w:tc>
        <w:tc>
          <w:tcPr>
            <w:tcW w:w="1887" w:type="dxa"/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15</w:t>
            </w:r>
          </w:p>
        </w:tc>
      </w:tr>
      <w:tr w:rsidR="00AE5ACE" w:rsidTr="000A276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  <w:shd w:val="clear" w:color="auto" w:fill="FFFFFF"/>
          </w:tcPr>
          <w:p w:rsidR="00AE5ACE" w:rsidRPr="0031418F" w:rsidRDefault="00AE5ACE" w:rsidP="000A2769">
            <w:pPr>
              <w:jc w:val="left"/>
              <w:rPr>
                <w:b w:val="0"/>
                <w:color w:val="000000"/>
              </w:rPr>
            </w:pPr>
            <w:r w:rsidRPr="0031418F">
              <w:rPr>
                <w:b w:val="0"/>
                <w:color w:val="000000"/>
              </w:rPr>
              <w:t>Lee et al.</w:t>
            </w:r>
          </w:p>
        </w:tc>
        <w:tc>
          <w:tcPr>
            <w:tcW w:w="1279" w:type="dxa"/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NA</w:t>
            </w:r>
          </w:p>
        </w:tc>
        <w:tc>
          <w:tcPr>
            <w:tcW w:w="1345" w:type="dxa"/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NA</w:t>
            </w:r>
          </w:p>
        </w:tc>
        <w:tc>
          <w:tcPr>
            <w:tcW w:w="1215" w:type="dxa"/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NA</w:t>
            </w:r>
          </w:p>
        </w:tc>
        <w:tc>
          <w:tcPr>
            <w:tcW w:w="1471" w:type="dxa"/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NA</w:t>
            </w:r>
          </w:p>
        </w:tc>
        <w:tc>
          <w:tcPr>
            <w:tcW w:w="1395" w:type="dxa"/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NA</w:t>
            </w:r>
          </w:p>
        </w:tc>
        <w:tc>
          <w:tcPr>
            <w:tcW w:w="1428" w:type="dxa"/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NA</w:t>
            </w:r>
          </w:p>
        </w:tc>
        <w:tc>
          <w:tcPr>
            <w:tcW w:w="1380" w:type="dxa"/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NA</w:t>
            </w:r>
          </w:p>
        </w:tc>
        <w:tc>
          <w:tcPr>
            <w:tcW w:w="1201" w:type="dxa"/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NA</w:t>
            </w:r>
          </w:p>
        </w:tc>
        <w:tc>
          <w:tcPr>
            <w:tcW w:w="1887" w:type="dxa"/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NA</w:t>
            </w:r>
          </w:p>
        </w:tc>
      </w:tr>
      <w:tr w:rsidR="00AE5ACE" w:rsidTr="000A276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  <w:shd w:val="clear" w:color="auto" w:fill="FFFFFF"/>
          </w:tcPr>
          <w:p w:rsidR="00AE5ACE" w:rsidRPr="0031418F" w:rsidRDefault="00AE5ACE" w:rsidP="000A2769">
            <w:pPr>
              <w:jc w:val="left"/>
              <w:rPr>
                <w:b w:val="0"/>
                <w:color w:val="000000"/>
              </w:rPr>
            </w:pPr>
            <w:r w:rsidRPr="0031418F">
              <w:rPr>
                <w:b w:val="0"/>
                <w:color w:val="000000"/>
              </w:rPr>
              <w:t>Pawlik et al.</w:t>
            </w:r>
          </w:p>
        </w:tc>
        <w:tc>
          <w:tcPr>
            <w:tcW w:w="1279" w:type="dxa"/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40</w:t>
            </w:r>
          </w:p>
        </w:tc>
        <w:tc>
          <w:tcPr>
            <w:tcW w:w="1345" w:type="dxa"/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33</w:t>
            </w:r>
          </w:p>
        </w:tc>
        <w:tc>
          <w:tcPr>
            <w:tcW w:w="1215" w:type="dxa"/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80</w:t>
            </w:r>
          </w:p>
        </w:tc>
        <w:tc>
          <w:tcPr>
            <w:tcW w:w="1471" w:type="dxa"/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38</w:t>
            </w:r>
          </w:p>
        </w:tc>
        <w:tc>
          <w:tcPr>
            <w:tcW w:w="1395" w:type="dxa"/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35</w:t>
            </w:r>
          </w:p>
        </w:tc>
        <w:tc>
          <w:tcPr>
            <w:tcW w:w="1428" w:type="dxa"/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55</w:t>
            </w:r>
          </w:p>
        </w:tc>
        <w:tc>
          <w:tcPr>
            <w:tcW w:w="1380" w:type="dxa"/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NA</w:t>
            </w:r>
          </w:p>
        </w:tc>
        <w:tc>
          <w:tcPr>
            <w:tcW w:w="1201" w:type="dxa"/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NA</w:t>
            </w:r>
          </w:p>
        </w:tc>
        <w:tc>
          <w:tcPr>
            <w:tcW w:w="1887" w:type="dxa"/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NA</w:t>
            </w:r>
          </w:p>
        </w:tc>
      </w:tr>
      <w:tr w:rsidR="00AE5ACE" w:rsidTr="000A276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  <w:shd w:val="clear" w:color="auto" w:fill="FFFFFF"/>
          </w:tcPr>
          <w:p w:rsidR="00AE5ACE" w:rsidRPr="0031418F" w:rsidRDefault="00AE5ACE" w:rsidP="000A2769">
            <w:pPr>
              <w:jc w:val="left"/>
              <w:rPr>
                <w:b w:val="0"/>
                <w:color w:val="000000"/>
              </w:rPr>
            </w:pPr>
            <w:r w:rsidRPr="0031418F">
              <w:rPr>
                <w:b w:val="0"/>
                <w:color w:val="000000"/>
              </w:rPr>
              <w:t>Chung et al.</w:t>
            </w:r>
          </w:p>
        </w:tc>
        <w:tc>
          <w:tcPr>
            <w:tcW w:w="1279" w:type="dxa"/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3.4</w:t>
            </w:r>
          </w:p>
        </w:tc>
        <w:tc>
          <w:tcPr>
            <w:tcW w:w="1345" w:type="dxa"/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18.4</w:t>
            </w:r>
          </w:p>
        </w:tc>
        <w:tc>
          <w:tcPr>
            <w:tcW w:w="1215" w:type="dxa"/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8.2</w:t>
            </w:r>
          </w:p>
        </w:tc>
        <w:tc>
          <w:tcPr>
            <w:tcW w:w="1471" w:type="dxa"/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6.8</w:t>
            </w:r>
          </w:p>
        </w:tc>
        <w:tc>
          <w:tcPr>
            <w:tcW w:w="1395" w:type="dxa"/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25.9</w:t>
            </w:r>
          </w:p>
        </w:tc>
        <w:tc>
          <w:tcPr>
            <w:tcW w:w="1428" w:type="dxa"/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</w:t>
            </w:r>
          </w:p>
        </w:tc>
        <w:tc>
          <w:tcPr>
            <w:tcW w:w="1380" w:type="dxa"/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8.8</w:t>
            </w:r>
          </w:p>
        </w:tc>
        <w:tc>
          <w:tcPr>
            <w:tcW w:w="1201" w:type="dxa"/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19</w:t>
            </w:r>
          </w:p>
        </w:tc>
        <w:tc>
          <w:tcPr>
            <w:tcW w:w="1887" w:type="dxa"/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28</w:t>
            </w:r>
          </w:p>
        </w:tc>
      </w:tr>
      <w:tr w:rsidR="00AE5ACE" w:rsidTr="000A276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  <w:shd w:val="clear" w:color="auto" w:fill="FFFFFF"/>
          </w:tcPr>
          <w:p w:rsidR="00AE5ACE" w:rsidRPr="0031418F" w:rsidRDefault="00AE5ACE" w:rsidP="000A2769">
            <w:pPr>
              <w:jc w:val="left"/>
              <w:rPr>
                <w:b w:val="0"/>
                <w:color w:val="000000"/>
              </w:rPr>
            </w:pPr>
            <w:r w:rsidRPr="0031418F">
              <w:rPr>
                <w:b w:val="0"/>
                <w:color w:val="000000"/>
              </w:rPr>
              <w:t>Park et al.</w:t>
            </w:r>
          </w:p>
        </w:tc>
        <w:tc>
          <w:tcPr>
            <w:tcW w:w="1279" w:type="dxa"/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74</w:t>
            </w:r>
          </w:p>
        </w:tc>
        <w:tc>
          <w:tcPr>
            <w:tcW w:w="1345" w:type="dxa"/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48</w:t>
            </w:r>
          </w:p>
        </w:tc>
        <w:tc>
          <w:tcPr>
            <w:tcW w:w="1215" w:type="dxa"/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</w:t>
            </w:r>
          </w:p>
        </w:tc>
        <w:tc>
          <w:tcPr>
            <w:tcW w:w="1471" w:type="dxa"/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14</w:t>
            </w:r>
          </w:p>
        </w:tc>
        <w:tc>
          <w:tcPr>
            <w:tcW w:w="1395" w:type="dxa"/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24</w:t>
            </w:r>
          </w:p>
        </w:tc>
        <w:tc>
          <w:tcPr>
            <w:tcW w:w="1428" w:type="dxa"/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36</w:t>
            </w:r>
          </w:p>
        </w:tc>
        <w:tc>
          <w:tcPr>
            <w:tcW w:w="1380" w:type="dxa"/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NA</w:t>
            </w:r>
          </w:p>
        </w:tc>
        <w:tc>
          <w:tcPr>
            <w:tcW w:w="1201" w:type="dxa"/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54</w:t>
            </w:r>
          </w:p>
        </w:tc>
        <w:tc>
          <w:tcPr>
            <w:tcW w:w="1887" w:type="dxa"/>
            <w:shd w:val="clear" w:color="auto" w:fill="FFFFFF"/>
          </w:tcPr>
          <w:p w:rsidR="00AE5ACE" w:rsidRDefault="00AE5ACE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</w:t>
            </w:r>
          </w:p>
        </w:tc>
      </w:tr>
      <w:tr w:rsidR="000374CD" w:rsidTr="000A276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  <w:shd w:val="clear" w:color="auto" w:fill="FFFFFF"/>
          </w:tcPr>
          <w:p w:rsidR="000374CD" w:rsidRPr="0031418F" w:rsidRDefault="000374CD" w:rsidP="000374CD">
            <w:pPr>
              <w:jc w:val="left"/>
              <w:rPr>
                <w:b w:val="0"/>
                <w:color w:val="000000"/>
              </w:rPr>
            </w:pPr>
            <w:r w:rsidRPr="0031418F">
              <w:rPr>
                <w:b w:val="0"/>
                <w:color w:val="000000"/>
              </w:rPr>
              <w:t>Sieghart et al</w:t>
            </w:r>
          </w:p>
        </w:tc>
        <w:tc>
          <w:tcPr>
            <w:tcW w:w="1279" w:type="dxa"/>
            <w:shd w:val="clear" w:color="auto" w:fill="FFFFFF"/>
          </w:tcPr>
          <w:p w:rsidR="000374CD" w:rsidRDefault="000374CD" w:rsidP="000374C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</w:t>
            </w:r>
          </w:p>
        </w:tc>
        <w:tc>
          <w:tcPr>
            <w:tcW w:w="1345" w:type="dxa"/>
            <w:shd w:val="clear" w:color="auto" w:fill="FFFFFF"/>
          </w:tcPr>
          <w:p w:rsidR="000374CD" w:rsidRDefault="000374CD" w:rsidP="000374C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50</w:t>
            </w:r>
          </w:p>
        </w:tc>
        <w:tc>
          <w:tcPr>
            <w:tcW w:w="1215" w:type="dxa"/>
            <w:shd w:val="clear" w:color="auto" w:fill="FFFFFF"/>
          </w:tcPr>
          <w:p w:rsidR="000374CD" w:rsidRDefault="000374CD" w:rsidP="000374C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95</w:t>
            </w:r>
          </w:p>
        </w:tc>
        <w:tc>
          <w:tcPr>
            <w:tcW w:w="1471" w:type="dxa"/>
            <w:shd w:val="clear" w:color="auto" w:fill="FFFFFF"/>
          </w:tcPr>
          <w:p w:rsidR="000374CD" w:rsidRDefault="000374CD" w:rsidP="000374C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50</w:t>
            </w:r>
          </w:p>
        </w:tc>
        <w:tc>
          <w:tcPr>
            <w:tcW w:w="1395" w:type="dxa"/>
            <w:shd w:val="clear" w:color="auto" w:fill="FFFFFF"/>
          </w:tcPr>
          <w:p w:rsidR="000374CD" w:rsidRDefault="000374CD" w:rsidP="000374C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75</w:t>
            </w:r>
          </w:p>
        </w:tc>
        <w:tc>
          <w:tcPr>
            <w:tcW w:w="1428" w:type="dxa"/>
            <w:shd w:val="clear" w:color="auto" w:fill="FFFFFF"/>
          </w:tcPr>
          <w:p w:rsidR="000374CD" w:rsidRDefault="000374CD" w:rsidP="000374C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75</w:t>
            </w:r>
          </w:p>
        </w:tc>
        <w:tc>
          <w:tcPr>
            <w:tcW w:w="1380" w:type="dxa"/>
            <w:shd w:val="clear" w:color="auto" w:fill="FFFFFF"/>
          </w:tcPr>
          <w:p w:rsidR="000374CD" w:rsidRDefault="000374CD" w:rsidP="000374C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17</w:t>
            </w:r>
          </w:p>
        </w:tc>
        <w:tc>
          <w:tcPr>
            <w:tcW w:w="1201" w:type="dxa"/>
            <w:shd w:val="clear" w:color="auto" w:fill="FFFFFF"/>
          </w:tcPr>
          <w:p w:rsidR="000374CD" w:rsidRDefault="000374CD" w:rsidP="000374C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50</w:t>
            </w:r>
          </w:p>
        </w:tc>
        <w:tc>
          <w:tcPr>
            <w:tcW w:w="1887" w:type="dxa"/>
            <w:shd w:val="clear" w:color="auto" w:fill="FFFFFF"/>
          </w:tcPr>
          <w:p w:rsidR="000374CD" w:rsidRDefault="000374CD" w:rsidP="000374C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20</w:t>
            </w:r>
          </w:p>
        </w:tc>
      </w:tr>
      <w:tr w:rsidR="000374CD" w:rsidTr="000A276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  <w:shd w:val="clear" w:color="auto" w:fill="FFFFFF"/>
          </w:tcPr>
          <w:p w:rsidR="000374CD" w:rsidRPr="0031418F" w:rsidRDefault="000374CD" w:rsidP="000374CD">
            <w:pPr>
              <w:jc w:val="left"/>
              <w:rPr>
                <w:b w:val="0"/>
                <w:color w:val="000000"/>
              </w:rPr>
            </w:pPr>
            <w:r w:rsidRPr="0031418F">
              <w:rPr>
                <w:b w:val="0"/>
                <w:color w:val="000000"/>
              </w:rPr>
              <w:t>Zhao et al.</w:t>
            </w:r>
          </w:p>
        </w:tc>
        <w:tc>
          <w:tcPr>
            <w:tcW w:w="1279" w:type="dxa"/>
            <w:shd w:val="clear" w:color="auto" w:fill="FFFFFF"/>
          </w:tcPr>
          <w:p w:rsidR="000374CD" w:rsidRDefault="000374CD" w:rsidP="000374C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44</w:t>
            </w:r>
          </w:p>
        </w:tc>
        <w:tc>
          <w:tcPr>
            <w:tcW w:w="1345" w:type="dxa"/>
            <w:shd w:val="clear" w:color="auto" w:fill="FFFFFF"/>
          </w:tcPr>
          <w:p w:rsidR="000374CD" w:rsidRDefault="000374CD" w:rsidP="000374C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50</w:t>
            </w:r>
          </w:p>
        </w:tc>
        <w:tc>
          <w:tcPr>
            <w:tcW w:w="1215" w:type="dxa"/>
            <w:shd w:val="clear" w:color="auto" w:fill="FFFFFF"/>
          </w:tcPr>
          <w:p w:rsidR="000374CD" w:rsidRDefault="000374CD" w:rsidP="000374C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33</w:t>
            </w:r>
          </w:p>
        </w:tc>
        <w:tc>
          <w:tcPr>
            <w:tcW w:w="1471" w:type="dxa"/>
            <w:shd w:val="clear" w:color="auto" w:fill="FFFFFF"/>
          </w:tcPr>
          <w:p w:rsidR="000374CD" w:rsidRDefault="000374CD" w:rsidP="000374C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NA</w:t>
            </w:r>
          </w:p>
        </w:tc>
        <w:tc>
          <w:tcPr>
            <w:tcW w:w="1395" w:type="dxa"/>
            <w:shd w:val="clear" w:color="auto" w:fill="FFFFFF"/>
          </w:tcPr>
          <w:p w:rsidR="000374CD" w:rsidRDefault="000374CD" w:rsidP="000374C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</w:t>
            </w:r>
          </w:p>
        </w:tc>
        <w:tc>
          <w:tcPr>
            <w:tcW w:w="1428" w:type="dxa"/>
            <w:shd w:val="clear" w:color="auto" w:fill="FFFFFF"/>
          </w:tcPr>
          <w:p w:rsidR="000374CD" w:rsidRDefault="000374CD" w:rsidP="000374C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</w:t>
            </w:r>
          </w:p>
        </w:tc>
        <w:tc>
          <w:tcPr>
            <w:tcW w:w="1380" w:type="dxa"/>
            <w:shd w:val="clear" w:color="auto" w:fill="FFFFFF"/>
          </w:tcPr>
          <w:p w:rsidR="000374CD" w:rsidRDefault="000374CD" w:rsidP="000374C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NA</w:t>
            </w:r>
          </w:p>
        </w:tc>
        <w:tc>
          <w:tcPr>
            <w:tcW w:w="1201" w:type="dxa"/>
            <w:shd w:val="clear" w:color="auto" w:fill="FFFFFF"/>
          </w:tcPr>
          <w:p w:rsidR="000374CD" w:rsidRDefault="000374CD" w:rsidP="000374C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1887" w:type="dxa"/>
            <w:shd w:val="clear" w:color="auto" w:fill="FFFFFF"/>
          </w:tcPr>
          <w:p w:rsidR="000374CD" w:rsidRDefault="000374CD" w:rsidP="000374C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39</w:t>
            </w:r>
          </w:p>
        </w:tc>
      </w:tr>
      <w:tr w:rsidR="000374CD" w:rsidTr="000A276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  <w:shd w:val="clear" w:color="auto" w:fill="FFFFFF"/>
          </w:tcPr>
          <w:p w:rsidR="000374CD" w:rsidRPr="0031418F" w:rsidRDefault="000374CD" w:rsidP="000374CD">
            <w:pPr>
              <w:jc w:val="left"/>
              <w:rPr>
                <w:b w:val="0"/>
                <w:color w:val="000000"/>
              </w:rPr>
            </w:pPr>
            <w:r w:rsidRPr="0031418F">
              <w:rPr>
                <w:b w:val="0"/>
                <w:color w:val="000000"/>
              </w:rPr>
              <w:t>Pan et al.</w:t>
            </w:r>
          </w:p>
        </w:tc>
        <w:tc>
          <w:tcPr>
            <w:tcW w:w="1279" w:type="dxa"/>
            <w:shd w:val="clear" w:color="auto" w:fill="FFFFFF"/>
          </w:tcPr>
          <w:p w:rsidR="000374CD" w:rsidRDefault="000374CD" w:rsidP="000374C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68.3</w:t>
            </w:r>
          </w:p>
        </w:tc>
        <w:tc>
          <w:tcPr>
            <w:tcW w:w="1345" w:type="dxa"/>
            <w:shd w:val="clear" w:color="auto" w:fill="FFFFFF"/>
          </w:tcPr>
          <w:p w:rsidR="000374CD" w:rsidRDefault="000374CD" w:rsidP="000374C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53.7</w:t>
            </w:r>
          </w:p>
        </w:tc>
        <w:tc>
          <w:tcPr>
            <w:tcW w:w="1215" w:type="dxa"/>
            <w:shd w:val="clear" w:color="auto" w:fill="FFFFFF"/>
          </w:tcPr>
          <w:p w:rsidR="000374CD" w:rsidRDefault="000374CD" w:rsidP="000374C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22</w:t>
            </w:r>
          </w:p>
        </w:tc>
        <w:tc>
          <w:tcPr>
            <w:tcW w:w="1471" w:type="dxa"/>
            <w:shd w:val="clear" w:color="auto" w:fill="FFFFFF"/>
          </w:tcPr>
          <w:p w:rsidR="000374CD" w:rsidRDefault="000374CD" w:rsidP="000374C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NA</w:t>
            </w:r>
          </w:p>
        </w:tc>
        <w:tc>
          <w:tcPr>
            <w:tcW w:w="1395" w:type="dxa"/>
            <w:shd w:val="clear" w:color="auto" w:fill="FFFFFF"/>
          </w:tcPr>
          <w:p w:rsidR="000374CD" w:rsidRDefault="000374CD" w:rsidP="000374C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19.5</w:t>
            </w:r>
          </w:p>
        </w:tc>
        <w:tc>
          <w:tcPr>
            <w:tcW w:w="1428" w:type="dxa"/>
            <w:shd w:val="clear" w:color="auto" w:fill="FFFFFF"/>
          </w:tcPr>
          <w:p w:rsidR="000374CD" w:rsidRDefault="000374CD" w:rsidP="000374C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NA</w:t>
            </w:r>
          </w:p>
        </w:tc>
        <w:tc>
          <w:tcPr>
            <w:tcW w:w="1380" w:type="dxa"/>
            <w:shd w:val="clear" w:color="auto" w:fill="FFFFFF"/>
          </w:tcPr>
          <w:p w:rsidR="000374CD" w:rsidRDefault="000374CD" w:rsidP="000374C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9.8</w:t>
            </w:r>
          </w:p>
        </w:tc>
        <w:tc>
          <w:tcPr>
            <w:tcW w:w="1201" w:type="dxa"/>
            <w:shd w:val="clear" w:color="auto" w:fill="FFFFFF"/>
          </w:tcPr>
          <w:p w:rsidR="000374CD" w:rsidRDefault="000374CD" w:rsidP="000374C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19.5</w:t>
            </w:r>
          </w:p>
        </w:tc>
        <w:tc>
          <w:tcPr>
            <w:tcW w:w="1887" w:type="dxa"/>
            <w:shd w:val="clear" w:color="auto" w:fill="FFFFFF"/>
          </w:tcPr>
          <w:p w:rsidR="000374CD" w:rsidRDefault="000374CD" w:rsidP="000374C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22</w:t>
            </w:r>
          </w:p>
        </w:tc>
      </w:tr>
      <w:tr w:rsidR="000374CD" w:rsidTr="000A276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  <w:shd w:val="clear" w:color="auto" w:fill="FFFFFF"/>
          </w:tcPr>
          <w:p w:rsidR="000374CD" w:rsidRPr="0031418F" w:rsidRDefault="000374CD" w:rsidP="000374CD">
            <w:pPr>
              <w:jc w:val="left"/>
              <w:rPr>
                <w:b w:val="0"/>
                <w:color w:val="000000"/>
              </w:rPr>
            </w:pPr>
            <w:r w:rsidRPr="0031418F">
              <w:rPr>
                <w:b w:val="0"/>
                <w:color w:val="000000"/>
              </w:rPr>
              <w:t>Chao et al.</w:t>
            </w:r>
          </w:p>
        </w:tc>
        <w:tc>
          <w:tcPr>
            <w:tcW w:w="1279" w:type="dxa"/>
            <w:shd w:val="clear" w:color="auto" w:fill="FFFFFF"/>
          </w:tcPr>
          <w:p w:rsidR="000374CD" w:rsidRDefault="000374CD" w:rsidP="000374C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NA</w:t>
            </w:r>
          </w:p>
        </w:tc>
        <w:tc>
          <w:tcPr>
            <w:tcW w:w="1345" w:type="dxa"/>
            <w:shd w:val="clear" w:color="auto" w:fill="FFFFFF"/>
          </w:tcPr>
          <w:p w:rsidR="000374CD" w:rsidRDefault="000374CD" w:rsidP="000374C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31.3</w:t>
            </w:r>
          </w:p>
        </w:tc>
        <w:tc>
          <w:tcPr>
            <w:tcW w:w="1215" w:type="dxa"/>
            <w:shd w:val="clear" w:color="auto" w:fill="FFFFFF"/>
          </w:tcPr>
          <w:p w:rsidR="000374CD" w:rsidRDefault="000374CD" w:rsidP="000374C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11.5</w:t>
            </w:r>
          </w:p>
        </w:tc>
        <w:tc>
          <w:tcPr>
            <w:tcW w:w="1471" w:type="dxa"/>
            <w:shd w:val="clear" w:color="auto" w:fill="FFFFFF"/>
          </w:tcPr>
          <w:p w:rsidR="000374CD" w:rsidRDefault="000374CD" w:rsidP="000374C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7.3</w:t>
            </w:r>
          </w:p>
        </w:tc>
        <w:tc>
          <w:tcPr>
            <w:tcW w:w="1395" w:type="dxa"/>
            <w:shd w:val="clear" w:color="auto" w:fill="FFFFFF"/>
          </w:tcPr>
          <w:p w:rsidR="000374CD" w:rsidRDefault="000374CD" w:rsidP="000374C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NA</w:t>
            </w:r>
          </w:p>
        </w:tc>
        <w:tc>
          <w:tcPr>
            <w:tcW w:w="1428" w:type="dxa"/>
            <w:shd w:val="clear" w:color="auto" w:fill="FFFFFF"/>
          </w:tcPr>
          <w:p w:rsidR="000374CD" w:rsidRDefault="000374CD" w:rsidP="000374C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10.4</w:t>
            </w:r>
          </w:p>
        </w:tc>
        <w:tc>
          <w:tcPr>
            <w:tcW w:w="1380" w:type="dxa"/>
            <w:shd w:val="clear" w:color="auto" w:fill="FFFFFF"/>
          </w:tcPr>
          <w:p w:rsidR="000374CD" w:rsidRDefault="000374CD" w:rsidP="000374C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21.4</w:t>
            </w:r>
          </w:p>
        </w:tc>
        <w:tc>
          <w:tcPr>
            <w:tcW w:w="1201" w:type="dxa"/>
            <w:shd w:val="clear" w:color="auto" w:fill="FFFFFF"/>
          </w:tcPr>
          <w:p w:rsidR="000374CD" w:rsidRDefault="000374CD" w:rsidP="000374C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1887" w:type="dxa"/>
            <w:shd w:val="clear" w:color="auto" w:fill="FFFFFF"/>
          </w:tcPr>
          <w:p w:rsidR="000374CD" w:rsidRDefault="000374CD" w:rsidP="000374C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31.8</w:t>
            </w:r>
          </w:p>
        </w:tc>
      </w:tr>
      <w:tr w:rsidR="000374CD" w:rsidTr="000A276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  <w:shd w:val="clear" w:color="auto" w:fill="FFFFFF"/>
          </w:tcPr>
          <w:p w:rsidR="000374CD" w:rsidRPr="0031418F" w:rsidRDefault="000374CD" w:rsidP="000374CD">
            <w:pPr>
              <w:jc w:val="left"/>
              <w:rPr>
                <w:b w:val="0"/>
                <w:color w:val="000000"/>
              </w:rPr>
            </w:pPr>
            <w:r w:rsidRPr="0031418F">
              <w:rPr>
                <w:b w:val="0"/>
                <w:color w:val="000000"/>
              </w:rPr>
              <w:t>Yao et al.</w:t>
            </w:r>
          </w:p>
        </w:tc>
        <w:tc>
          <w:tcPr>
            <w:tcW w:w="1279" w:type="dxa"/>
            <w:shd w:val="clear" w:color="auto" w:fill="FFFFFF"/>
          </w:tcPr>
          <w:p w:rsidR="000374CD" w:rsidRDefault="000374CD" w:rsidP="000374C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58</w:t>
            </w:r>
          </w:p>
        </w:tc>
        <w:tc>
          <w:tcPr>
            <w:tcW w:w="1345" w:type="dxa"/>
            <w:shd w:val="clear" w:color="auto" w:fill="FFFFFF"/>
          </w:tcPr>
          <w:p w:rsidR="000374CD" w:rsidRDefault="000374CD" w:rsidP="000374C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40</w:t>
            </w:r>
          </w:p>
        </w:tc>
        <w:tc>
          <w:tcPr>
            <w:tcW w:w="1215" w:type="dxa"/>
            <w:shd w:val="clear" w:color="auto" w:fill="FFFFFF"/>
          </w:tcPr>
          <w:p w:rsidR="000374CD" w:rsidRDefault="000374CD" w:rsidP="000374C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54</w:t>
            </w:r>
          </w:p>
        </w:tc>
        <w:tc>
          <w:tcPr>
            <w:tcW w:w="1471" w:type="dxa"/>
            <w:shd w:val="clear" w:color="auto" w:fill="FFFFFF"/>
          </w:tcPr>
          <w:p w:rsidR="000374CD" w:rsidRDefault="000374CD" w:rsidP="000374C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NA</w:t>
            </w:r>
          </w:p>
        </w:tc>
        <w:tc>
          <w:tcPr>
            <w:tcW w:w="1395" w:type="dxa"/>
            <w:shd w:val="clear" w:color="auto" w:fill="FFFFFF"/>
          </w:tcPr>
          <w:p w:rsidR="000374CD" w:rsidRDefault="000374CD" w:rsidP="000374C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NA</w:t>
            </w:r>
          </w:p>
        </w:tc>
        <w:tc>
          <w:tcPr>
            <w:tcW w:w="1428" w:type="dxa"/>
            <w:shd w:val="clear" w:color="auto" w:fill="FFFFFF"/>
          </w:tcPr>
          <w:p w:rsidR="000374CD" w:rsidRDefault="000374CD" w:rsidP="000374C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NA</w:t>
            </w:r>
          </w:p>
        </w:tc>
        <w:tc>
          <w:tcPr>
            <w:tcW w:w="1380" w:type="dxa"/>
            <w:shd w:val="clear" w:color="auto" w:fill="FFFFFF"/>
          </w:tcPr>
          <w:p w:rsidR="000374CD" w:rsidRDefault="000374CD" w:rsidP="000374C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38</w:t>
            </w:r>
          </w:p>
        </w:tc>
        <w:tc>
          <w:tcPr>
            <w:tcW w:w="1201" w:type="dxa"/>
            <w:shd w:val="clear" w:color="auto" w:fill="FFFFFF"/>
          </w:tcPr>
          <w:p w:rsidR="000374CD" w:rsidRDefault="000374CD" w:rsidP="000374C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NA</w:t>
            </w:r>
          </w:p>
        </w:tc>
        <w:tc>
          <w:tcPr>
            <w:tcW w:w="1887" w:type="dxa"/>
            <w:shd w:val="clear" w:color="auto" w:fill="FFFFFF"/>
          </w:tcPr>
          <w:p w:rsidR="000374CD" w:rsidRDefault="000374CD" w:rsidP="000374C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NA</w:t>
            </w:r>
          </w:p>
        </w:tc>
      </w:tr>
      <w:tr w:rsidR="000374CD" w:rsidTr="000A276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  <w:tcBorders>
              <w:bottom w:val="single" w:sz="4" w:space="0" w:color="auto"/>
            </w:tcBorders>
            <w:shd w:val="clear" w:color="auto" w:fill="FFFFFF"/>
          </w:tcPr>
          <w:p w:rsidR="000374CD" w:rsidRPr="0031418F" w:rsidRDefault="000374CD" w:rsidP="000374CD">
            <w:pPr>
              <w:jc w:val="left"/>
              <w:rPr>
                <w:b w:val="0"/>
                <w:color w:val="000000"/>
              </w:rPr>
            </w:pPr>
            <w:r w:rsidRPr="0031418F">
              <w:rPr>
                <w:b w:val="0"/>
                <w:color w:val="000000"/>
              </w:rPr>
              <w:t>Cosgrove et al.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FFFFFF"/>
          </w:tcPr>
          <w:p w:rsidR="000374CD" w:rsidRDefault="000374CD" w:rsidP="000374C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46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shd w:val="clear" w:color="auto" w:fill="FFFFFF"/>
          </w:tcPr>
          <w:p w:rsidR="000374CD" w:rsidRDefault="000374CD" w:rsidP="000374C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38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shd w:val="clear" w:color="auto" w:fill="FFFFFF"/>
          </w:tcPr>
          <w:p w:rsidR="000374CD" w:rsidRDefault="000374CD" w:rsidP="000374C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84</w:t>
            </w:r>
          </w:p>
        </w:tc>
        <w:tc>
          <w:tcPr>
            <w:tcW w:w="1471" w:type="dxa"/>
            <w:tcBorders>
              <w:bottom w:val="single" w:sz="4" w:space="0" w:color="auto"/>
            </w:tcBorders>
            <w:shd w:val="clear" w:color="auto" w:fill="FFFFFF"/>
          </w:tcPr>
          <w:p w:rsidR="000374CD" w:rsidRDefault="000374CD" w:rsidP="000374C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90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auto" w:fill="FFFFFF"/>
          </w:tcPr>
          <w:p w:rsidR="000374CD" w:rsidRDefault="000374CD" w:rsidP="000374C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NA</w:t>
            </w:r>
          </w:p>
        </w:tc>
        <w:tc>
          <w:tcPr>
            <w:tcW w:w="1428" w:type="dxa"/>
            <w:tcBorders>
              <w:bottom w:val="single" w:sz="4" w:space="0" w:color="auto"/>
            </w:tcBorders>
            <w:shd w:val="clear" w:color="auto" w:fill="FFFFFF"/>
          </w:tcPr>
          <w:p w:rsidR="000374CD" w:rsidRDefault="000374CD" w:rsidP="000374C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NA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FFFFFF"/>
          </w:tcPr>
          <w:p w:rsidR="000374CD" w:rsidRDefault="000374CD" w:rsidP="000374C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14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FFFFFF"/>
          </w:tcPr>
          <w:p w:rsidR="000374CD" w:rsidRDefault="000374CD" w:rsidP="000374C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48</w:t>
            </w:r>
          </w:p>
        </w:tc>
        <w:tc>
          <w:tcPr>
            <w:tcW w:w="1887" w:type="dxa"/>
            <w:tcBorders>
              <w:bottom w:val="single" w:sz="4" w:space="0" w:color="auto"/>
            </w:tcBorders>
            <w:shd w:val="clear" w:color="auto" w:fill="FFFFFF"/>
          </w:tcPr>
          <w:p w:rsidR="000374CD" w:rsidRDefault="000374CD" w:rsidP="000374C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52</w:t>
            </w:r>
          </w:p>
        </w:tc>
      </w:tr>
      <w:tr w:rsidR="000374CD" w:rsidTr="000A276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8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0374CD" w:rsidRDefault="000374CD" w:rsidP="000374CD">
            <w:pPr>
              <w:jc w:val="left"/>
              <w:rPr>
                <w:rFonts w:ascii="Adobe Gothic Std B" w:hAnsi="Adobe Gothic Std B"/>
                <w:color w:val="000000"/>
              </w:rPr>
            </w:pPr>
            <w:r w:rsidRPr="00AE349A">
              <w:rPr>
                <w:rFonts w:ascii="Adobe Gothic Std B" w:eastAsia="Adobe Gothic Std B" w:hAnsi="Adobe Gothic Std B"/>
                <w:color w:val="000000"/>
              </w:rPr>
              <w:t>Abbreviations:</w:t>
            </w:r>
            <w:r w:rsidRPr="00AE349A">
              <w:rPr>
                <w:rFonts w:ascii="Calibri Light" w:hAnsi="Adobe Gothic Std B"/>
                <w:color w:val="000000"/>
              </w:rPr>
              <w:t xml:space="preserve"> </w:t>
            </w:r>
            <w:r w:rsidRPr="00AE349A">
              <w:rPr>
                <w:rFonts w:hAnsi="Adobe Gothic Std B"/>
                <w:color w:val="000000"/>
              </w:rPr>
              <w:t>AEs, adverse events; HFSR</w:t>
            </w:r>
            <w:r>
              <w:rPr>
                <w:rFonts w:hAnsi="Adobe Gothic Std B"/>
                <w:color w:val="000000"/>
              </w:rPr>
              <w:t>,</w:t>
            </w:r>
            <w:r>
              <w:rPr>
                <w:rFonts w:hAnsi="Adobe Gothic Std B" w:hint="eastAsia"/>
                <w:color w:val="000000"/>
              </w:rPr>
              <w:t xml:space="preserve"> </w:t>
            </w:r>
            <w:r>
              <w:rPr>
                <w:rFonts w:hAnsi="Adobe Gothic Std B"/>
                <w:color w:val="000000"/>
              </w:rPr>
              <w:t>hand</w:t>
            </w:r>
            <w:r>
              <w:rPr>
                <w:rFonts w:hAnsi="Adobe Gothic Std B" w:hint="eastAsia"/>
                <w:color w:val="000000"/>
              </w:rPr>
              <w:t xml:space="preserve"> </w:t>
            </w:r>
            <w:r>
              <w:rPr>
                <w:rFonts w:hAnsi="Adobe Gothic Std B"/>
                <w:color w:val="000000"/>
              </w:rPr>
              <w:t>foot</w:t>
            </w:r>
            <w:r>
              <w:rPr>
                <w:rFonts w:hAnsi="Adobe Gothic Std B" w:hint="eastAsia"/>
                <w:color w:val="000000"/>
              </w:rPr>
              <w:t xml:space="preserve"> </w:t>
            </w:r>
            <w:r>
              <w:rPr>
                <w:rFonts w:hAnsi="Adobe Gothic Std B"/>
                <w:color w:val="000000"/>
              </w:rPr>
              <w:t>skin</w:t>
            </w:r>
            <w:r>
              <w:rPr>
                <w:rFonts w:hAnsi="Adobe Gothic Std B" w:hint="eastAsia"/>
                <w:color w:val="000000"/>
              </w:rPr>
              <w:t xml:space="preserve"> </w:t>
            </w:r>
            <w:r>
              <w:rPr>
                <w:rFonts w:hAnsi="Adobe Gothic Std B"/>
                <w:color w:val="000000"/>
              </w:rPr>
              <w:t>reaction;</w:t>
            </w:r>
            <w:r>
              <w:rPr>
                <w:rFonts w:hAnsi="Adobe Gothic Std B" w:hint="eastAsia"/>
                <w:color w:val="000000"/>
              </w:rPr>
              <w:t xml:space="preserve"> </w:t>
            </w:r>
            <w:r>
              <w:rPr>
                <w:rFonts w:hAnsi="Adobe Gothic Std B"/>
                <w:color w:val="000000"/>
              </w:rPr>
              <w:t>NA,</w:t>
            </w:r>
            <w:r>
              <w:rPr>
                <w:rFonts w:hAnsi="Adobe Gothic Std B" w:hint="eastAsia"/>
                <w:color w:val="000000"/>
              </w:rPr>
              <w:t xml:space="preserve"> </w:t>
            </w:r>
            <w:r>
              <w:rPr>
                <w:rFonts w:hAnsi="Adobe Gothic Std B"/>
                <w:color w:val="000000"/>
              </w:rPr>
              <w:t>not</w:t>
            </w:r>
            <w:r>
              <w:rPr>
                <w:rFonts w:hAnsi="Adobe Gothic Std B" w:hint="eastAsia"/>
                <w:color w:val="000000"/>
              </w:rPr>
              <w:t xml:space="preserve"> </w:t>
            </w:r>
            <w:r>
              <w:rPr>
                <w:rFonts w:hAnsi="Adobe Gothic Std B"/>
                <w:color w:val="000000"/>
              </w:rPr>
              <w:t>available.</w:t>
            </w:r>
          </w:p>
        </w:tc>
      </w:tr>
    </w:tbl>
    <w:p w:rsidR="00B07E09" w:rsidRDefault="00B07E09"/>
    <w:p w:rsidR="00B07E09" w:rsidRDefault="00B07E09"/>
    <w:sectPr w:rsidR="00B07E0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3E6" w:rsidRDefault="008523E6" w:rsidP="00E43452">
      <w:r>
        <w:separator/>
      </w:r>
    </w:p>
  </w:endnote>
  <w:endnote w:type="continuationSeparator" w:id="0">
    <w:p w:rsidR="008523E6" w:rsidRDefault="008523E6" w:rsidP="00E43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dobe Gothic Std B">
    <w:altName w:val="MS UI Gothic"/>
    <w:charset w:val="80"/>
    <w:family w:val="swiss"/>
    <w:pitch w:val="default"/>
    <w:sig w:usb0="00000000" w:usb1="00000000" w:usb2="00000010" w:usb3="00000000" w:csb0="002A0005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3E6" w:rsidRDefault="008523E6" w:rsidP="00E43452">
      <w:r>
        <w:separator/>
      </w:r>
    </w:p>
  </w:footnote>
  <w:footnote w:type="continuationSeparator" w:id="0">
    <w:p w:rsidR="008523E6" w:rsidRDefault="008523E6" w:rsidP="00E434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6"/>
  </w:docVars>
  <w:rsids>
    <w:rsidRoot w:val="46332BA9"/>
    <w:rsid w:val="000374CD"/>
    <w:rsid w:val="00057AE3"/>
    <w:rsid w:val="00111F55"/>
    <w:rsid w:val="001D0169"/>
    <w:rsid w:val="00293EE6"/>
    <w:rsid w:val="002D4E60"/>
    <w:rsid w:val="0031418F"/>
    <w:rsid w:val="00355A7B"/>
    <w:rsid w:val="003820DB"/>
    <w:rsid w:val="00383138"/>
    <w:rsid w:val="003A5B42"/>
    <w:rsid w:val="004A38D4"/>
    <w:rsid w:val="005450C3"/>
    <w:rsid w:val="00551182"/>
    <w:rsid w:val="00716F15"/>
    <w:rsid w:val="008523E6"/>
    <w:rsid w:val="009130B3"/>
    <w:rsid w:val="00AE5ACE"/>
    <w:rsid w:val="00B07E09"/>
    <w:rsid w:val="00C028F3"/>
    <w:rsid w:val="00CC62F1"/>
    <w:rsid w:val="00D846AF"/>
    <w:rsid w:val="00DC12EE"/>
    <w:rsid w:val="00DF7FD9"/>
    <w:rsid w:val="00E11C87"/>
    <w:rsid w:val="00E43452"/>
    <w:rsid w:val="00EA2FFE"/>
    <w:rsid w:val="00EB2002"/>
    <w:rsid w:val="00EE1E0C"/>
    <w:rsid w:val="00F20882"/>
    <w:rsid w:val="00F673D7"/>
    <w:rsid w:val="00FF6A29"/>
    <w:rsid w:val="11C93168"/>
    <w:rsid w:val="46332BA9"/>
    <w:rsid w:val="4FDB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 w:qFormat="1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  <w:rPr>
      <w:rFonts w:ascii="Calibri" w:eastAsia="SimSun" w:hAnsi="Calibri" w:cs="SimSun"/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-Accent4">
    <w:name w:val="Light Grid Accent 4"/>
    <w:basedOn w:val="TableNormal"/>
    <w:uiPriority w:val="62"/>
    <w:qFormat/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SimSun" w:hAnsi="Cambria" w:cs="SimSu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="Cambria" w:eastAsia="SimSun" w:hAnsi="Cambria" w:cs="SimSu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firstCol">
      <w:rPr>
        <w:rFonts w:ascii="Cambria" w:eastAsia="SimSun" w:hAnsi="Cambria" w:cs="SimSun"/>
        <w:b/>
        <w:bCs/>
      </w:rPr>
    </w:tblStylePr>
    <w:tblStylePr w:type="lastCol">
      <w:rPr>
        <w:rFonts w:ascii="Cambria" w:eastAsia="SimSun" w:hAnsi="Cambria" w:cs="SimSu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</w:tcPr>
    </w:tblStylePr>
  </w:style>
  <w:style w:type="paragraph" w:styleId="Header">
    <w:name w:val="header"/>
    <w:basedOn w:val="Normal"/>
    <w:link w:val="HeaderChar"/>
    <w:rsid w:val="00E434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E43452"/>
    <w:rPr>
      <w:rFonts w:ascii="Calibri" w:eastAsia="SimSun" w:hAnsi="Calibri" w:cs="SimSun"/>
      <w:kern w:val="2"/>
      <w:sz w:val="18"/>
      <w:szCs w:val="18"/>
    </w:rPr>
  </w:style>
  <w:style w:type="paragraph" w:styleId="Footer">
    <w:name w:val="footer"/>
    <w:basedOn w:val="Normal"/>
    <w:link w:val="FooterChar"/>
    <w:rsid w:val="00E434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E43452"/>
    <w:rPr>
      <w:rFonts w:ascii="Calibri" w:eastAsia="SimSun" w:hAnsi="Calibri" w:cs="SimSun"/>
      <w:kern w:val="2"/>
      <w:sz w:val="18"/>
      <w:szCs w:val="18"/>
    </w:rPr>
  </w:style>
  <w:style w:type="paragraph" w:styleId="BalloonText">
    <w:name w:val="Balloon Text"/>
    <w:basedOn w:val="Normal"/>
    <w:link w:val="BalloonTextChar"/>
    <w:rsid w:val="00E4345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43452"/>
    <w:rPr>
      <w:rFonts w:ascii="Calibri" w:eastAsia="SimSun" w:hAnsi="Calibri" w:cs="SimSu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 w:qFormat="1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  <w:rPr>
      <w:rFonts w:ascii="Calibri" w:eastAsia="SimSun" w:hAnsi="Calibri" w:cs="SimSun"/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-Accent4">
    <w:name w:val="Light Grid Accent 4"/>
    <w:basedOn w:val="TableNormal"/>
    <w:uiPriority w:val="62"/>
    <w:qFormat/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SimSun" w:hAnsi="Cambria" w:cs="SimSu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="Cambria" w:eastAsia="SimSun" w:hAnsi="Cambria" w:cs="SimSu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firstCol">
      <w:rPr>
        <w:rFonts w:ascii="Cambria" w:eastAsia="SimSun" w:hAnsi="Cambria" w:cs="SimSun"/>
        <w:b/>
        <w:bCs/>
      </w:rPr>
    </w:tblStylePr>
    <w:tblStylePr w:type="lastCol">
      <w:rPr>
        <w:rFonts w:ascii="Cambria" w:eastAsia="SimSun" w:hAnsi="Cambria" w:cs="SimSu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</w:tcPr>
    </w:tblStylePr>
  </w:style>
  <w:style w:type="paragraph" w:styleId="Header">
    <w:name w:val="header"/>
    <w:basedOn w:val="Normal"/>
    <w:link w:val="HeaderChar"/>
    <w:rsid w:val="00E434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E43452"/>
    <w:rPr>
      <w:rFonts w:ascii="Calibri" w:eastAsia="SimSun" w:hAnsi="Calibri" w:cs="SimSun"/>
      <w:kern w:val="2"/>
      <w:sz w:val="18"/>
      <w:szCs w:val="18"/>
    </w:rPr>
  </w:style>
  <w:style w:type="paragraph" w:styleId="Footer">
    <w:name w:val="footer"/>
    <w:basedOn w:val="Normal"/>
    <w:link w:val="FooterChar"/>
    <w:rsid w:val="00E434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E43452"/>
    <w:rPr>
      <w:rFonts w:ascii="Calibri" w:eastAsia="SimSun" w:hAnsi="Calibri" w:cs="SimSun"/>
      <w:kern w:val="2"/>
      <w:sz w:val="18"/>
      <w:szCs w:val="18"/>
    </w:rPr>
  </w:style>
  <w:style w:type="paragraph" w:styleId="BalloonText">
    <w:name w:val="Balloon Text"/>
    <w:basedOn w:val="Normal"/>
    <w:link w:val="BalloonTextChar"/>
    <w:rsid w:val="00E4345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43452"/>
    <w:rPr>
      <w:rFonts w:ascii="Calibri" w:eastAsia="SimSun" w:hAnsi="Calibri" w:cs="SimSu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202</Words>
  <Characters>688</Characters>
  <Application>Microsoft Office Word</Application>
  <DocSecurity>0</DocSecurity>
  <Lines>172</Lines>
  <Paragraphs>177</Paragraphs>
  <ScaleCrop>false</ScaleCrop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MSARDAN</cp:lastModifiedBy>
  <cp:revision>35</cp:revision>
  <dcterms:created xsi:type="dcterms:W3CDTF">2017-07-29T03:43:00Z</dcterms:created>
  <dcterms:modified xsi:type="dcterms:W3CDTF">2018-07-25T02:39:00Z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