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961" w:rsidRPr="005C4FF4" w:rsidRDefault="005C4FF4">
      <w:pPr>
        <w:rPr>
          <w:b/>
        </w:rPr>
      </w:pPr>
      <w:r w:rsidRPr="005C4FF4">
        <w:rPr>
          <w:b/>
        </w:rPr>
        <w:t>Additional file 8</w:t>
      </w:r>
    </w:p>
    <w:p w:rsidR="005C4FF4" w:rsidRPr="005C4FF4" w:rsidRDefault="005C4FF4" w:rsidP="005C4FF4">
      <w:pPr>
        <w:spacing w:after="0" w:line="240" w:lineRule="auto"/>
        <w:rPr>
          <w:rFonts w:ascii="Calibri" w:eastAsia="Times New Roman" w:hAnsi="Calibri" w:cs="Calibri"/>
          <w:b/>
          <w:lang w:val="en-US"/>
        </w:rPr>
      </w:pPr>
      <w:bookmarkStart w:id="0" w:name="_GoBack"/>
      <w:bookmarkEnd w:id="0"/>
      <w:r w:rsidRPr="005C4FF4">
        <w:rPr>
          <w:rFonts w:ascii="Calibri" w:eastAsia="Calibri" w:hAnsi="Calibri" w:cs="Times New Roman"/>
          <w:b/>
        </w:rPr>
        <w:t>Table S7 -</w:t>
      </w:r>
      <w:r w:rsidRPr="005C4FF4">
        <w:rPr>
          <w:rFonts w:ascii="Calibri" w:eastAsia="Calibri" w:hAnsi="Calibri" w:cs="Times New Roman"/>
        </w:rPr>
        <w:t xml:space="preserve"> </w:t>
      </w:r>
      <w:r w:rsidRPr="005C4FF4">
        <w:rPr>
          <w:rFonts w:ascii="Calibri" w:eastAsia="Times New Roman" w:hAnsi="Calibri" w:cs="Calibri"/>
          <w:b/>
          <w:lang w:val="en-US"/>
        </w:rPr>
        <w:t>Additional analysis on 2015 key outcome variables on the sub-group of individuals aged less than 18 years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2223"/>
        <w:gridCol w:w="1674"/>
        <w:gridCol w:w="1667"/>
        <w:gridCol w:w="1674"/>
        <w:gridCol w:w="1668"/>
        <w:gridCol w:w="1699"/>
        <w:gridCol w:w="1668"/>
        <w:gridCol w:w="1675"/>
      </w:tblGrid>
      <w:tr w:rsidR="005C4FF4" w:rsidRPr="005C4FF4" w:rsidTr="00A17F2A"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86" w:type="dxa"/>
            <w:gridSpan w:val="2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4FF4">
              <w:rPr>
                <w:rFonts w:ascii="Calibri" w:eastAsia="Calibri" w:hAnsi="Calibri" w:cs="Calibri"/>
                <w:b/>
              </w:rPr>
              <w:t>2015</w:t>
            </w:r>
          </w:p>
        </w:tc>
        <w:tc>
          <w:tcPr>
            <w:tcW w:w="3487" w:type="dxa"/>
            <w:gridSpan w:val="2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4FF4">
              <w:rPr>
                <w:rFonts w:ascii="Calibri" w:eastAsia="Calibri" w:hAnsi="Calibri" w:cs="Calibri"/>
                <w:b/>
              </w:rPr>
              <w:t>2006</w:t>
            </w:r>
          </w:p>
        </w:tc>
        <w:tc>
          <w:tcPr>
            <w:tcW w:w="5232" w:type="dxa"/>
            <w:gridSpan w:val="3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4FF4">
              <w:rPr>
                <w:rFonts w:ascii="Calibri" w:eastAsia="Calibri" w:hAnsi="Calibri" w:cs="Calibri"/>
                <w:b/>
              </w:rPr>
              <w:t>2015 - 2006</w:t>
            </w:r>
          </w:p>
        </w:tc>
      </w:tr>
      <w:tr w:rsidR="005C4FF4" w:rsidRPr="005C4FF4" w:rsidTr="00A17F2A"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4FF4">
              <w:rPr>
                <w:rFonts w:ascii="Calibri" w:eastAsia="Calibri" w:hAnsi="Calibri" w:cs="Calibri"/>
                <w:b/>
              </w:rPr>
              <w:t>Mean</w:t>
            </w:r>
          </w:p>
        </w:tc>
        <w:tc>
          <w:tcPr>
            <w:tcW w:w="1743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4FF4">
              <w:rPr>
                <w:rFonts w:ascii="Calibri" w:eastAsia="Calibri" w:hAnsi="Calibri" w:cs="Calibri"/>
                <w:b/>
              </w:rPr>
              <w:t>95% CI</w:t>
            </w:r>
          </w:p>
        </w:tc>
        <w:tc>
          <w:tcPr>
            <w:tcW w:w="1743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4FF4">
              <w:rPr>
                <w:rFonts w:ascii="Calibri" w:eastAsia="Calibri" w:hAnsi="Calibri" w:cs="Calibri"/>
                <w:b/>
              </w:rPr>
              <w:t>Mean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4FF4">
              <w:rPr>
                <w:rFonts w:ascii="Calibri" w:eastAsia="Calibri" w:hAnsi="Calibri" w:cs="Calibri"/>
                <w:b/>
              </w:rPr>
              <w:t>95% CI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4FF4">
              <w:rPr>
                <w:rFonts w:ascii="Calibri" w:eastAsia="Calibri" w:hAnsi="Calibri" w:cs="Calibri"/>
                <w:b/>
              </w:rPr>
              <w:t>Mean difference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4FF4">
              <w:rPr>
                <w:rFonts w:ascii="Calibri" w:eastAsia="Calibri" w:hAnsi="Calibri" w:cs="Calibri"/>
                <w:b/>
              </w:rPr>
              <w:t>95% CI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4FF4">
              <w:rPr>
                <w:rFonts w:ascii="Calibri" w:eastAsia="Calibri" w:hAnsi="Calibri" w:cs="Calibri"/>
                <w:b/>
              </w:rPr>
              <w:t>p-value</w:t>
            </w:r>
          </w:p>
        </w:tc>
      </w:tr>
      <w:tr w:rsidR="005C4FF4" w:rsidRPr="005C4FF4" w:rsidTr="00A17F2A"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  <w:b/>
              </w:rPr>
            </w:pPr>
            <w:r w:rsidRPr="005C4FF4">
              <w:rPr>
                <w:rFonts w:ascii="Calibri" w:eastAsia="Calibri" w:hAnsi="Calibri" w:cs="Calibri"/>
                <w:b/>
              </w:rPr>
              <w:t>Duration (years) of symptoms/associated medical condition pre-diagnosis</w:t>
            </w:r>
          </w:p>
        </w:tc>
        <w:tc>
          <w:tcPr>
            <w:tcW w:w="1743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3.34</w:t>
            </w:r>
          </w:p>
        </w:tc>
        <w:tc>
          <w:tcPr>
            <w:tcW w:w="1743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(2.76, 3.92)</w:t>
            </w:r>
          </w:p>
        </w:tc>
        <w:tc>
          <w:tcPr>
            <w:tcW w:w="1743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2.78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(1.94, 3.62)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0.56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(-0.45, 1.58)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0.274</w:t>
            </w:r>
          </w:p>
        </w:tc>
      </w:tr>
      <w:tr w:rsidR="005C4FF4" w:rsidRPr="005C4FF4" w:rsidTr="00A17F2A"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</w:tr>
      <w:tr w:rsidR="005C4FF4" w:rsidRPr="005C4FF4" w:rsidTr="00A17F2A"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  <w:b/>
              </w:rPr>
              <w:t>EQ-5D tariff</w:t>
            </w:r>
          </w:p>
        </w:tc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</w:tr>
      <w:tr w:rsidR="005C4FF4" w:rsidRPr="005C4FF4" w:rsidTr="00A17F2A"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Pre-diagnosis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0.57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 xml:space="preserve">(0.51, 0.64) 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0.32</w:t>
            </w:r>
          </w:p>
        </w:tc>
        <w:tc>
          <w:tcPr>
            <w:tcW w:w="1744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 xml:space="preserve">(0.22, 0.43) </w:t>
            </w:r>
          </w:p>
        </w:tc>
        <w:tc>
          <w:tcPr>
            <w:tcW w:w="1744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0.25</w:t>
            </w:r>
            <w:r w:rsidRPr="005C4FF4">
              <w:rPr>
                <w:rFonts w:ascii="Calibri" w:eastAsia="Calibri" w:hAnsi="Calibri" w:cs="Calibri"/>
                <w:vertAlign w:val="superscript"/>
              </w:rPr>
              <w:t>***</w:t>
            </w:r>
          </w:p>
        </w:tc>
        <w:tc>
          <w:tcPr>
            <w:tcW w:w="1744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(0.14, 0.37)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&lt;0.001</w:t>
            </w:r>
          </w:p>
        </w:tc>
      </w:tr>
      <w:tr w:rsidR="005C4FF4" w:rsidRPr="005C4FF4" w:rsidTr="00A17F2A"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Time of survey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0.88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(0.85, 0.92)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0.85</w:t>
            </w:r>
          </w:p>
        </w:tc>
        <w:tc>
          <w:tcPr>
            <w:tcW w:w="1744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(0.80, 0.91)</w:t>
            </w:r>
          </w:p>
        </w:tc>
        <w:tc>
          <w:tcPr>
            <w:tcW w:w="1744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0.03</w:t>
            </w:r>
          </w:p>
        </w:tc>
        <w:tc>
          <w:tcPr>
            <w:tcW w:w="1744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(-0.03, 0.08)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0.378</w:t>
            </w:r>
          </w:p>
        </w:tc>
      </w:tr>
      <w:tr w:rsidR="005C4FF4" w:rsidRPr="005C4FF4" w:rsidTr="00A17F2A"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Change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0.31</w:t>
            </w:r>
            <w:r w:rsidRPr="005C4FF4">
              <w:rPr>
                <w:rFonts w:ascii="Calibri" w:eastAsia="Calibri" w:hAnsi="Calibri" w:cs="Calibri"/>
                <w:vertAlign w:val="superscript"/>
              </w:rPr>
              <w:t>***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(0.24, 0.37)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0.53</w:t>
            </w:r>
            <w:r w:rsidRPr="005C4FF4">
              <w:rPr>
                <w:rFonts w:ascii="Calibri" w:eastAsia="Calibri" w:hAnsi="Calibri" w:cs="Calibri"/>
                <w:vertAlign w:val="superscript"/>
              </w:rPr>
              <w:t>***</w:t>
            </w:r>
          </w:p>
        </w:tc>
        <w:tc>
          <w:tcPr>
            <w:tcW w:w="1744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(0.42, 0.64)</w:t>
            </w:r>
          </w:p>
        </w:tc>
        <w:tc>
          <w:tcPr>
            <w:tcW w:w="1744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-0.22</w:t>
            </w:r>
            <w:r w:rsidRPr="005C4FF4">
              <w:rPr>
                <w:rFonts w:ascii="Calibri" w:eastAsia="Calibri" w:hAnsi="Calibri" w:cs="Calibri"/>
                <w:vertAlign w:val="superscript"/>
              </w:rPr>
              <w:t>***</w:t>
            </w:r>
          </w:p>
        </w:tc>
        <w:tc>
          <w:tcPr>
            <w:tcW w:w="1744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(-0.34, -0.11)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&lt;0.001</w:t>
            </w:r>
          </w:p>
        </w:tc>
      </w:tr>
      <w:tr w:rsidR="005C4FF4" w:rsidRPr="005C4FF4" w:rsidTr="00A17F2A"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C4FF4" w:rsidRPr="005C4FF4" w:rsidTr="00A17F2A"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  <w:b/>
              </w:rPr>
              <w:t xml:space="preserve">Visual Analogue Scale </w:t>
            </w:r>
          </w:p>
        </w:tc>
        <w:tc>
          <w:tcPr>
            <w:tcW w:w="1743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3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C4FF4" w:rsidRPr="005C4FF4" w:rsidTr="00A17F2A"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Pre-diagnosis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46%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(42, 50)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32%</w:t>
            </w:r>
          </w:p>
        </w:tc>
        <w:tc>
          <w:tcPr>
            <w:tcW w:w="1744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(26, 37)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Times New Roman"/>
              </w:rPr>
              <w:t>14%</w:t>
            </w:r>
            <w:r w:rsidRPr="005C4FF4">
              <w:rPr>
                <w:rFonts w:ascii="Calibri" w:eastAsia="Calibri" w:hAnsi="Calibri" w:cs="Calibri"/>
                <w:vertAlign w:val="superscript"/>
              </w:rPr>
              <w:t>***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Times New Roman"/>
              </w:rPr>
              <w:t>(8, 20)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Times New Roman"/>
              </w:rPr>
              <w:t>&lt;0.001</w:t>
            </w:r>
          </w:p>
        </w:tc>
      </w:tr>
      <w:tr w:rsidR="005C4FF4" w:rsidRPr="005C4FF4" w:rsidTr="00A17F2A"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Time of survey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83%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(81, 86)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85%</w:t>
            </w:r>
          </w:p>
        </w:tc>
        <w:tc>
          <w:tcPr>
            <w:tcW w:w="1744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(82, 89)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Times New Roman"/>
              </w:rPr>
              <w:t>-2%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Times New Roman"/>
              </w:rPr>
              <w:t>(-6, 2)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Times New Roman"/>
              </w:rPr>
              <w:t>0.385</w:t>
            </w:r>
          </w:p>
        </w:tc>
      </w:tr>
      <w:tr w:rsidR="005C4FF4" w:rsidRPr="005C4FF4" w:rsidTr="00A17F2A">
        <w:tc>
          <w:tcPr>
            <w:tcW w:w="1743" w:type="dxa"/>
          </w:tcPr>
          <w:p w:rsidR="005C4FF4" w:rsidRPr="005C4FF4" w:rsidRDefault="005C4FF4" w:rsidP="005C4FF4">
            <w:pPr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Change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37%</w:t>
            </w:r>
            <w:r w:rsidRPr="005C4FF4">
              <w:rPr>
                <w:rFonts w:ascii="Calibri" w:eastAsia="Calibri" w:hAnsi="Calibri" w:cs="Calibri"/>
                <w:vertAlign w:val="superscript"/>
              </w:rPr>
              <w:t>***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(33, 42)</w:t>
            </w:r>
          </w:p>
        </w:tc>
        <w:tc>
          <w:tcPr>
            <w:tcW w:w="1743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53%</w:t>
            </w:r>
            <w:r w:rsidRPr="005C4FF4">
              <w:rPr>
                <w:rFonts w:ascii="Calibri" w:eastAsia="Calibri" w:hAnsi="Calibri" w:cs="Calibri"/>
                <w:vertAlign w:val="superscript"/>
              </w:rPr>
              <w:t>***</w:t>
            </w:r>
          </w:p>
        </w:tc>
        <w:tc>
          <w:tcPr>
            <w:tcW w:w="1744" w:type="dxa"/>
            <w:vAlign w:val="bottom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Calibri"/>
              </w:rPr>
              <w:t>(48, 60)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Times New Roman"/>
              </w:rPr>
              <w:t>-16%</w:t>
            </w:r>
            <w:r w:rsidRPr="005C4FF4">
              <w:rPr>
                <w:rFonts w:ascii="Calibri" w:eastAsia="Calibri" w:hAnsi="Calibri" w:cs="Calibri"/>
                <w:vertAlign w:val="superscript"/>
              </w:rPr>
              <w:t>***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Times New Roman"/>
              </w:rPr>
              <w:t>(-23, -8)</w:t>
            </w:r>
          </w:p>
        </w:tc>
        <w:tc>
          <w:tcPr>
            <w:tcW w:w="1744" w:type="dxa"/>
          </w:tcPr>
          <w:p w:rsidR="005C4FF4" w:rsidRPr="005C4FF4" w:rsidRDefault="005C4FF4" w:rsidP="005C4FF4">
            <w:pPr>
              <w:jc w:val="center"/>
              <w:rPr>
                <w:rFonts w:ascii="Calibri" w:eastAsia="Calibri" w:hAnsi="Calibri" w:cs="Calibri"/>
              </w:rPr>
            </w:pPr>
            <w:r w:rsidRPr="005C4FF4">
              <w:rPr>
                <w:rFonts w:ascii="Calibri" w:eastAsia="Calibri" w:hAnsi="Calibri" w:cs="Times New Roman"/>
              </w:rPr>
              <w:t>&lt;0.001</w:t>
            </w:r>
          </w:p>
        </w:tc>
      </w:tr>
    </w:tbl>
    <w:p w:rsidR="005C4FF4" w:rsidRPr="005C4FF4" w:rsidRDefault="005C4FF4" w:rsidP="005C4FF4">
      <w:pPr>
        <w:rPr>
          <w:rFonts w:ascii="Calibri" w:eastAsia="Calibri" w:hAnsi="Calibri" w:cs="Times New Roman"/>
          <w:sz w:val="18"/>
          <w:szCs w:val="18"/>
        </w:rPr>
      </w:pPr>
      <w:r w:rsidRPr="005C4FF4">
        <w:rPr>
          <w:rFonts w:ascii="Calibri" w:eastAsia="Calibri" w:hAnsi="Calibri" w:cs="Times New Roman"/>
          <w:sz w:val="18"/>
          <w:szCs w:val="18"/>
          <w:vertAlign w:val="superscript"/>
        </w:rPr>
        <w:t xml:space="preserve">*** </w:t>
      </w:r>
      <w:proofErr w:type="gramStart"/>
      <w:r w:rsidRPr="005C4FF4">
        <w:rPr>
          <w:rFonts w:ascii="Calibri" w:eastAsia="Calibri" w:hAnsi="Calibri" w:cs="Times New Roman"/>
          <w:sz w:val="18"/>
          <w:szCs w:val="18"/>
        </w:rPr>
        <w:t>significant</w:t>
      </w:r>
      <w:proofErr w:type="gramEnd"/>
      <w:r w:rsidRPr="005C4FF4">
        <w:rPr>
          <w:rFonts w:ascii="Calibri" w:eastAsia="Calibri" w:hAnsi="Calibri" w:cs="Times New Roman"/>
          <w:sz w:val="18"/>
          <w:szCs w:val="18"/>
        </w:rPr>
        <w:t xml:space="preserve"> at the 1% level; </w:t>
      </w:r>
      <w:r w:rsidRPr="005C4FF4">
        <w:rPr>
          <w:rFonts w:ascii="Calibri" w:eastAsia="Calibri" w:hAnsi="Calibri" w:cs="Times New Roman"/>
          <w:sz w:val="18"/>
          <w:szCs w:val="18"/>
          <w:vertAlign w:val="superscript"/>
        </w:rPr>
        <w:t>**</w:t>
      </w:r>
      <w:r w:rsidRPr="005C4FF4">
        <w:rPr>
          <w:rFonts w:ascii="Calibri" w:eastAsia="Calibri" w:hAnsi="Calibri" w:cs="Times New Roman"/>
          <w:sz w:val="18"/>
          <w:szCs w:val="18"/>
        </w:rPr>
        <w:t xml:space="preserve">significant at the 5% level; </w:t>
      </w:r>
      <w:r w:rsidRPr="005C4FF4">
        <w:rPr>
          <w:rFonts w:ascii="Calibri" w:eastAsia="Calibri" w:hAnsi="Calibri" w:cs="Times New Roman"/>
          <w:sz w:val="18"/>
          <w:szCs w:val="18"/>
          <w:vertAlign w:val="superscript"/>
        </w:rPr>
        <w:t>*</w:t>
      </w:r>
      <w:r w:rsidRPr="005C4FF4">
        <w:rPr>
          <w:rFonts w:ascii="Calibri" w:eastAsia="Calibri" w:hAnsi="Calibri" w:cs="Times New Roman"/>
          <w:sz w:val="18"/>
          <w:szCs w:val="18"/>
        </w:rPr>
        <w:t>significant at the 10% level</w:t>
      </w:r>
    </w:p>
    <w:p w:rsidR="005C4FF4" w:rsidRDefault="005C4FF4"/>
    <w:sectPr w:rsidR="005C4FF4" w:rsidSect="005C4F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F4"/>
    <w:rsid w:val="00210961"/>
    <w:rsid w:val="005C4FF4"/>
    <w:rsid w:val="005F5917"/>
    <w:rsid w:val="00E0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87B64"/>
  <w15:chartTrackingRefBased/>
  <w15:docId w15:val="{75A13E5F-DADA-474E-BC0E-9B8EF30E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5C4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C4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Violato</dc:creator>
  <cp:keywords/>
  <dc:description/>
  <cp:lastModifiedBy>Mara Violato</cp:lastModifiedBy>
  <cp:revision>3</cp:revision>
  <dcterms:created xsi:type="dcterms:W3CDTF">2019-04-25T09:47:00Z</dcterms:created>
  <dcterms:modified xsi:type="dcterms:W3CDTF">2019-04-25T15:38:00Z</dcterms:modified>
</cp:coreProperties>
</file>