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887" w:rsidRPr="00400F2C" w:rsidRDefault="007B0887" w:rsidP="007B0887">
      <w:pPr>
        <w:spacing w:after="120" w:line="240" w:lineRule="auto"/>
        <w:outlineLvl w:val="0"/>
        <w:rPr>
          <w:rFonts w:ascii="Times New Roman" w:hAnsi="Times New Roman" w:cs="Times New Roman"/>
        </w:rPr>
      </w:pPr>
      <w:r w:rsidRPr="00400F2C">
        <w:rPr>
          <w:rFonts w:ascii="Times New Roman" w:hAnsi="Times New Roman" w:cs="Times New Roman"/>
          <w:b/>
        </w:rPr>
        <w:t>Supplementary Table</w:t>
      </w:r>
      <w:r>
        <w:rPr>
          <w:rFonts w:ascii="Times New Roman" w:hAnsi="Times New Roman" w:cs="Times New Roman"/>
          <w:b/>
        </w:rPr>
        <w:t xml:space="preserve"> </w:t>
      </w:r>
      <w:r w:rsidRPr="00400F2C">
        <w:rPr>
          <w:rFonts w:ascii="Times New Roman" w:hAnsi="Times New Roman" w:cs="Times New Roman"/>
          <w:b/>
        </w:rPr>
        <w:t xml:space="preserve">1. </w:t>
      </w:r>
      <w:r w:rsidRPr="00400F2C">
        <w:rPr>
          <w:rFonts w:ascii="Times New Roman" w:hAnsi="Times New Roman" w:cs="Times New Roman"/>
        </w:rPr>
        <w:t>Detailed clinical outcome values.</w:t>
      </w:r>
    </w:p>
    <w:tbl>
      <w:tblPr>
        <w:tblStyle w:val="Tabellenraster"/>
        <w:tblW w:w="8784" w:type="dxa"/>
        <w:tblLook w:val="04A0" w:firstRow="1" w:lastRow="0" w:firstColumn="1" w:lastColumn="0" w:noHBand="0" w:noVBand="1"/>
      </w:tblPr>
      <w:tblGrid>
        <w:gridCol w:w="4673"/>
        <w:gridCol w:w="1370"/>
        <w:gridCol w:w="1370"/>
        <w:gridCol w:w="1371"/>
      </w:tblGrid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</w:rPr>
              <w:t>n</w:t>
            </w:r>
            <w:proofErr w:type="gramEnd"/>
            <w:r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  <w:b/>
              </w:rPr>
            </w:pPr>
            <w:r w:rsidRPr="00400F2C">
              <w:rPr>
                <w:rFonts w:ascii="Times New Roman" w:hAnsi="Times New Roman" w:cs="Times New Roman"/>
                <w:b/>
              </w:rPr>
              <w:t>Transfer</w:t>
            </w:r>
          </w:p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  <w:b/>
              </w:rPr>
            </w:pPr>
            <w:r w:rsidRPr="00400F2C">
              <w:rPr>
                <w:rFonts w:ascii="Times New Roman" w:hAnsi="Times New Roman" w:cs="Times New Roman"/>
                <w:b/>
              </w:rPr>
              <w:t xml:space="preserve"> (n = 11)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  <w:b/>
              </w:rPr>
            </w:pPr>
            <w:r w:rsidRPr="00400F2C">
              <w:rPr>
                <w:rFonts w:ascii="Times New Roman" w:hAnsi="Times New Roman" w:cs="Times New Roman"/>
                <w:b/>
              </w:rPr>
              <w:t xml:space="preserve">Transition </w:t>
            </w:r>
          </w:p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  <w:b/>
              </w:rPr>
            </w:pPr>
            <w:r w:rsidRPr="00400F2C">
              <w:rPr>
                <w:rFonts w:ascii="Times New Roman" w:hAnsi="Times New Roman" w:cs="Times New Roman"/>
                <w:b/>
              </w:rPr>
              <w:t>(n = 24)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  <w:b/>
              </w:rPr>
            </w:pPr>
            <w:r w:rsidRPr="00400F2C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804E79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  <w:b/>
              </w:rPr>
              <w:t>Patients with at least one IBD-related complication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7 (64%)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5 (21%)</w:t>
            </w:r>
          </w:p>
        </w:tc>
        <w:tc>
          <w:tcPr>
            <w:tcW w:w="1371" w:type="dxa"/>
            <w:vAlign w:val="center"/>
          </w:tcPr>
          <w:p w:rsidR="007B0887" w:rsidRPr="00586B1F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586B1F">
              <w:rPr>
                <w:rFonts w:ascii="Times New Roman" w:hAnsi="Times New Roman" w:cs="Times New Roman"/>
              </w:rPr>
              <w:t>0.022</w:t>
            </w:r>
            <w:r w:rsidRPr="00586B1F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BD37C0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r w:rsidRPr="00BD37C0">
              <w:rPr>
                <w:rFonts w:ascii="Times New Roman" w:hAnsi="Times New Roman" w:cs="Times New Roman"/>
              </w:rPr>
              <w:t>Fistula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3 (27%)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2 (8%)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0.297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BD37C0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r w:rsidRPr="00BD37C0">
              <w:rPr>
                <w:rFonts w:ascii="Times New Roman" w:hAnsi="Times New Roman" w:cs="Times New Roman"/>
              </w:rPr>
              <w:t>Abscess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3 (27%)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1 (4%)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0.082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BD37C0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r w:rsidRPr="00BD37C0">
              <w:rPr>
                <w:rFonts w:ascii="Times New Roman" w:hAnsi="Times New Roman" w:cs="Times New Roman"/>
              </w:rPr>
              <w:t>Stenosis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2 (18%)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3 (13%)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0.640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BD37C0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r w:rsidRPr="00BD37C0">
              <w:rPr>
                <w:rFonts w:ascii="Times New Roman" w:hAnsi="Times New Roman" w:cs="Times New Roman"/>
              </w:rPr>
              <w:t>Dysplasia/neoplasia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 (0%)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1 (4%)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1.000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BD37C0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r w:rsidRPr="00BD37C0">
              <w:rPr>
                <w:rFonts w:ascii="Times New Roman" w:hAnsi="Times New Roman" w:cs="Times New Roman"/>
              </w:rPr>
              <w:t>Need for any bowel resection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2 (18%)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 (0%)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0.092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  <w:b/>
              </w:rPr>
            </w:pPr>
            <w:r w:rsidRPr="00400F2C">
              <w:rPr>
                <w:rFonts w:ascii="Times New Roman" w:hAnsi="Times New Roman" w:cs="Times New Roman"/>
                <w:b/>
              </w:rPr>
              <w:t>Patients with at least one IBD-related admission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9 (82%)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18 (75%)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1.0</w:t>
            </w:r>
            <w:bookmarkStart w:id="0" w:name="_GoBack"/>
            <w:bookmarkEnd w:id="0"/>
            <w:r w:rsidRPr="00400F2C">
              <w:rPr>
                <w:rFonts w:ascii="Times New Roman" w:hAnsi="Times New Roman" w:cs="Times New Roman"/>
              </w:rPr>
              <w:t>00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00595A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r w:rsidRPr="0000595A">
              <w:rPr>
                <w:rFonts w:ascii="Times New Roman" w:hAnsi="Times New Roman" w:cs="Times New Roman"/>
              </w:rPr>
              <w:t>Caused by suspected or actual relapse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7 (64%)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16 (67%)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1.000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00595A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r w:rsidRPr="0000595A">
              <w:rPr>
                <w:rFonts w:ascii="Times New Roman" w:hAnsi="Times New Roman" w:cs="Times New Roman"/>
              </w:rPr>
              <w:t>Caused by elective endoscopy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4 (36%)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7 (29%)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0.709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00595A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r w:rsidRPr="0000595A">
              <w:rPr>
                <w:rFonts w:ascii="Times New Roman" w:hAnsi="Times New Roman" w:cs="Times New Roman"/>
              </w:rPr>
              <w:t>Caused by surgery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5 (46%)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3 (13%)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0.077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00595A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r w:rsidRPr="0000595A">
              <w:rPr>
                <w:rFonts w:ascii="Times New Roman" w:hAnsi="Times New Roman" w:cs="Times New Roman"/>
              </w:rPr>
              <w:t>Caused by other reasons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3 (27%)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2 (8%)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0.297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  <w:b/>
              </w:rPr>
            </w:pPr>
            <w:r w:rsidRPr="00400F2C">
              <w:rPr>
                <w:rFonts w:ascii="Times New Roman" w:hAnsi="Times New Roman" w:cs="Times New Roman"/>
                <w:b/>
              </w:rPr>
              <w:t>Patients with at least one IBD-related surgery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5 (46%)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3 (13%)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0.077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00595A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r w:rsidRPr="0000595A">
              <w:rPr>
                <w:rFonts w:ascii="Times New Roman" w:hAnsi="Times New Roman" w:cs="Times New Roman"/>
              </w:rPr>
              <w:t>Caused by IBD-related complication (fistula, abscess and stenosis)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4 (36%)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3 (13%)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0.171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00595A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r w:rsidRPr="0000595A">
              <w:rPr>
                <w:rFonts w:ascii="Times New Roman" w:hAnsi="Times New Roman" w:cs="Times New Roman"/>
              </w:rPr>
              <w:t>Caused by any bowel resection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2 (18%)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 (0%)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0.092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00595A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r w:rsidRPr="0000595A">
              <w:rPr>
                <w:rFonts w:ascii="Times New Roman" w:hAnsi="Times New Roman" w:cs="Times New Roman"/>
              </w:rPr>
              <w:t>Caused by other reasons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1 (9%)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1 (4%)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0.536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  <w:b/>
              </w:rPr>
            </w:pPr>
            <w:r w:rsidRPr="00400F2C">
              <w:rPr>
                <w:rFonts w:ascii="Times New Roman" w:hAnsi="Times New Roman" w:cs="Times New Roman"/>
                <w:b/>
              </w:rPr>
              <w:t>Patients with a psychiatric disorder diagnosed within the study period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4 (36%)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3 (13%)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0.171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00595A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r w:rsidRPr="0000595A">
              <w:rPr>
                <w:rFonts w:ascii="Times New Roman" w:hAnsi="Times New Roman" w:cs="Times New Roman"/>
              </w:rPr>
              <w:t xml:space="preserve">Depressive disorder 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2 (18%)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1 (4%)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0.227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00595A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r w:rsidRPr="0000595A">
              <w:rPr>
                <w:rFonts w:ascii="Times New Roman" w:hAnsi="Times New Roman" w:cs="Times New Roman"/>
              </w:rPr>
              <w:t>Disordered eating behaviour and eating disorders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2 (18%)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 (0%)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0.092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00595A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r w:rsidRPr="0000595A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2 (18%)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1 (4%)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0.227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00595A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r w:rsidRPr="0000595A">
              <w:rPr>
                <w:rFonts w:ascii="Times New Roman" w:hAnsi="Times New Roman" w:cs="Times New Roman"/>
              </w:rPr>
              <w:t>Adaptive disorder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1 (9%)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1 (4%)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0.536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  <w:b/>
              </w:rPr>
            </w:pPr>
            <w:r w:rsidRPr="00400F2C">
              <w:rPr>
                <w:rFonts w:ascii="Times New Roman" w:hAnsi="Times New Roman" w:cs="Times New Roman"/>
                <w:b/>
              </w:rPr>
              <w:t xml:space="preserve">Patients with at least one adverse effect caused by IBD medication 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6 (55%)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12 (50%)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1.000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00595A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r w:rsidRPr="0000595A">
              <w:rPr>
                <w:rFonts w:ascii="Times New Roman" w:hAnsi="Times New Roman" w:cs="Times New Roman"/>
              </w:rPr>
              <w:t>Haematopoiesis disorder (thiopurines or 5-ASA)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2 (18%)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6 (25%)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1.000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00595A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r w:rsidRPr="0000595A">
              <w:rPr>
                <w:rFonts w:ascii="Times New Roman" w:hAnsi="Times New Roman" w:cs="Times New Roman"/>
              </w:rPr>
              <w:t>Polyneuropathy (thiopurines)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1 (9%)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 (0%)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0.314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00595A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r w:rsidRPr="0000595A">
              <w:rPr>
                <w:rFonts w:ascii="Times New Roman" w:hAnsi="Times New Roman" w:cs="Times New Roman"/>
              </w:rPr>
              <w:t>Dermatological adverse effect (thiopurines or 5-ASA)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2 (18%)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4 (17%)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1.000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00595A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r w:rsidRPr="0000595A">
              <w:rPr>
                <w:rFonts w:ascii="Times New Roman" w:hAnsi="Times New Roman" w:cs="Times New Roman"/>
              </w:rPr>
              <w:t>Opportunistic infections (biologicals)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2 (18%)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2 (8%)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0.575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00595A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r w:rsidRPr="0000595A">
              <w:rPr>
                <w:rFonts w:ascii="Times New Roman" w:hAnsi="Times New Roman" w:cs="Times New Roman"/>
              </w:rPr>
              <w:t>Secondary therapy failure (biologicals)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2 (18%)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2 (8%)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0.575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00595A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r w:rsidRPr="0000595A">
              <w:rPr>
                <w:rFonts w:ascii="Times New Roman" w:hAnsi="Times New Roman" w:cs="Times New Roman"/>
              </w:rPr>
              <w:t>Steroid induced acne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1 (9%)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2 (8%)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1.000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00595A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proofErr w:type="spellStart"/>
            <w:r w:rsidRPr="0000595A">
              <w:rPr>
                <w:rFonts w:ascii="Times New Roman" w:hAnsi="Times New Roman" w:cs="Times New Roman"/>
              </w:rPr>
              <w:t>Cushingoid</w:t>
            </w:r>
            <w:proofErr w:type="spellEnd"/>
            <w:r w:rsidRPr="0000595A">
              <w:rPr>
                <w:rFonts w:ascii="Times New Roman" w:hAnsi="Times New Roman" w:cs="Times New Roman"/>
              </w:rPr>
              <w:t xml:space="preserve"> reaction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2 (18%)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1 (4%)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0.227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00595A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r w:rsidRPr="0000595A">
              <w:rPr>
                <w:rFonts w:ascii="Times New Roman" w:hAnsi="Times New Roman" w:cs="Times New Roman"/>
              </w:rPr>
              <w:t>Steroid-dependent disease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2 (18%)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1 (4%)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0.227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  <w:b/>
              </w:rPr>
            </w:pPr>
            <w:r w:rsidRPr="00400F2C">
              <w:rPr>
                <w:rFonts w:ascii="Times New Roman" w:hAnsi="Times New Roman" w:cs="Times New Roman"/>
                <w:b/>
              </w:rPr>
              <w:t>Patients examined with diagnostic radiation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6 (55%)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8 (33%)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0.283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00595A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r w:rsidRPr="0000595A">
              <w:rPr>
                <w:rFonts w:ascii="Times New Roman" w:hAnsi="Times New Roman" w:cs="Times New Roman"/>
              </w:rPr>
              <w:t>Abdominal computerized tomography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2 (18%)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 (0%)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0.092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00595A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r w:rsidRPr="0000595A">
              <w:rPr>
                <w:rFonts w:ascii="Times New Roman" w:hAnsi="Times New Roman" w:cs="Times New Roman"/>
              </w:rPr>
              <w:t>Barium enema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2 (18%)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 (0%)</w:t>
            </w:r>
          </w:p>
        </w:tc>
        <w:tc>
          <w:tcPr>
            <w:tcW w:w="1371" w:type="dxa"/>
            <w:vAlign w:val="center"/>
          </w:tcPr>
          <w:p w:rsidR="007B0887" w:rsidRPr="00400F2C" w:rsidRDefault="00751115" w:rsidP="00BE3181">
            <w:pPr>
              <w:pStyle w:val="KeinLeerrau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0.092</w:t>
            </w:r>
            <w:r w:rsidR="007B0887"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00595A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r w:rsidRPr="0000595A">
              <w:rPr>
                <w:rFonts w:ascii="Times New Roman" w:hAnsi="Times New Roman" w:cs="Times New Roman"/>
              </w:rPr>
              <w:t>Abdominal radiograph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1 (9%)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 (0%)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0.314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00595A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r w:rsidRPr="0000595A">
              <w:rPr>
                <w:rFonts w:ascii="Times New Roman" w:hAnsi="Times New Roman" w:cs="Times New Roman"/>
              </w:rPr>
              <w:t>Chest radiograph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5 (46%)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8 (33%)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0.708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B0887" w:rsidRPr="00400F2C" w:rsidTr="00BE3181">
        <w:trPr>
          <w:trHeight w:val="284"/>
        </w:trPr>
        <w:tc>
          <w:tcPr>
            <w:tcW w:w="4673" w:type="dxa"/>
            <w:vAlign w:val="center"/>
          </w:tcPr>
          <w:p w:rsidR="007B0887" w:rsidRPr="0000595A" w:rsidRDefault="007B0887" w:rsidP="00BE3181">
            <w:pPr>
              <w:pStyle w:val="KeinLeerraum"/>
              <w:ind w:left="708"/>
              <w:rPr>
                <w:rFonts w:ascii="Times New Roman" w:hAnsi="Times New Roman" w:cs="Times New Roman"/>
              </w:rPr>
            </w:pPr>
            <w:r w:rsidRPr="0000595A">
              <w:rPr>
                <w:rFonts w:ascii="Times New Roman" w:hAnsi="Times New Roman" w:cs="Times New Roman"/>
              </w:rPr>
              <w:t xml:space="preserve">Other 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2 (18%)</w:t>
            </w:r>
          </w:p>
        </w:tc>
        <w:tc>
          <w:tcPr>
            <w:tcW w:w="1370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 (0%)</w:t>
            </w:r>
          </w:p>
        </w:tc>
        <w:tc>
          <w:tcPr>
            <w:tcW w:w="1371" w:type="dxa"/>
            <w:vAlign w:val="center"/>
          </w:tcPr>
          <w:p w:rsidR="007B0887" w:rsidRPr="00400F2C" w:rsidRDefault="007B0887" w:rsidP="00BE3181">
            <w:pPr>
              <w:pStyle w:val="KeinLeerraum"/>
              <w:rPr>
                <w:rFonts w:ascii="Times New Roman" w:hAnsi="Times New Roman" w:cs="Times New Roman"/>
              </w:rPr>
            </w:pPr>
            <w:r w:rsidRPr="00400F2C">
              <w:rPr>
                <w:rFonts w:ascii="Times New Roman" w:hAnsi="Times New Roman" w:cs="Times New Roman"/>
              </w:rPr>
              <w:t>0.092</w:t>
            </w:r>
            <w:r w:rsidRPr="00400F2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</w:tbl>
    <w:p w:rsidR="007B0887" w:rsidRPr="00400F2C" w:rsidRDefault="007B0887" w:rsidP="007B0887">
      <w:pPr>
        <w:spacing w:before="120" w:after="0" w:line="240" w:lineRule="auto"/>
        <w:rPr>
          <w:rFonts w:ascii="Times New Roman" w:hAnsi="Times New Roman" w:cs="Times New Roman"/>
        </w:rPr>
      </w:pPr>
      <w:r w:rsidRPr="00BD37C0">
        <w:rPr>
          <w:rFonts w:ascii="Times New Roman" w:hAnsi="Times New Roman" w:cs="Times New Roman"/>
          <w:b/>
        </w:rPr>
        <w:t>Legend</w:t>
      </w:r>
      <w:r>
        <w:rPr>
          <w:rFonts w:ascii="Times New Roman" w:hAnsi="Times New Roman" w:cs="Times New Roman"/>
        </w:rPr>
        <w:t>. IBDQ, i</w:t>
      </w:r>
      <w:r w:rsidRPr="00400F2C">
        <w:rPr>
          <w:rFonts w:ascii="Times New Roman" w:hAnsi="Times New Roman" w:cs="Times New Roman"/>
        </w:rPr>
        <w:t>nflammatory bowel disease</w:t>
      </w:r>
      <w:r>
        <w:rPr>
          <w:rFonts w:ascii="Times New Roman" w:hAnsi="Times New Roman" w:cs="Times New Roman"/>
        </w:rPr>
        <w:t xml:space="preserve">; 5-ASA, </w:t>
      </w:r>
      <w:r w:rsidRPr="00400F2C">
        <w:rPr>
          <w:rFonts w:ascii="Times New Roman" w:hAnsi="Times New Roman" w:cs="Times New Roman"/>
        </w:rPr>
        <w:t>5-Aminosalicylates</w:t>
      </w:r>
      <w:r>
        <w:rPr>
          <w:rFonts w:ascii="Times New Roman" w:hAnsi="Times New Roman" w:cs="Times New Roman"/>
        </w:rPr>
        <w:t xml:space="preserve">; </w:t>
      </w:r>
      <w:r w:rsidRPr="00400F2C">
        <w:rPr>
          <w:rFonts w:ascii="Times New Roman" w:hAnsi="Times New Roman" w:cs="Times New Roman"/>
          <w:vertAlign w:val="superscript"/>
        </w:rPr>
        <w:t>*</w:t>
      </w:r>
      <w:r w:rsidRPr="00400F2C">
        <w:rPr>
          <w:rFonts w:ascii="Times New Roman" w:hAnsi="Times New Roman" w:cs="Times New Roman"/>
        </w:rPr>
        <w:t>Fisher’s exact test</w:t>
      </w:r>
      <w:r>
        <w:rPr>
          <w:rFonts w:ascii="Times New Roman" w:hAnsi="Times New Roman" w:cs="Times New Roman"/>
        </w:rPr>
        <w:t>.</w:t>
      </w:r>
    </w:p>
    <w:p w:rsidR="002E76FB" w:rsidRDefault="002E76FB"/>
    <w:sectPr w:rsidR="002E76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127CF"/>
    <w:multiLevelType w:val="multilevel"/>
    <w:tmpl w:val="96747BBE"/>
    <w:lvl w:ilvl="0">
      <w:start w:val="1"/>
      <w:numFmt w:val="upperRoman"/>
      <w:lvlText w:val="%1."/>
      <w:lvlJc w:val="left"/>
      <w:pPr>
        <w:ind w:left="0" w:firstLine="0"/>
      </w:pPr>
      <w:rPr>
        <w:rFonts w:ascii="Arial" w:hAnsi="Arial" w:hint="default"/>
        <w:color w:val="auto"/>
        <w:sz w:val="22"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ascii="Arial" w:hAnsi="Arial"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0" w:firstLine="0"/>
      </w:pPr>
      <w:rPr>
        <w:rFonts w:ascii="Arial" w:hAnsi="Arial" w:hint="default"/>
        <w:color w:val="auto"/>
        <w:sz w:val="22"/>
      </w:rPr>
    </w:lvl>
    <w:lvl w:ilvl="3">
      <w:start w:val="1"/>
      <w:numFmt w:val="decimal"/>
      <w:pStyle w:val="berschrift4"/>
      <w:isLgl/>
      <w:lvlText w:val="%1.%2.%3.%4"/>
      <w:lvlJc w:val="left"/>
      <w:pPr>
        <w:ind w:left="0" w:firstLine="0"/>
      </w:pPr>
      <w:rPr>
        <w:rFonts w:ascii="Arial" w:hAnsi="Arial"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0" w:firstLine="0"/>
      </w:pPr>
      <w:rPr>
        <w:rFonts w:ascii="Arial" w:hAnsi="Arial"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0" w:firstLine="0"/>
      </w:pPr>
      <w:rPr>
        <w:rFonts w:ascii="Arial" w:hAnsi="Arial"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0" w:firstLine="0"/>
      </w:pPr>
      <w:rPr>
        <w:rFonts w:ascii="Arial" w:hAnsi="Arial"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0" w:firstLine="0"/>
      </w:pPr>
      <w:rPr>
        <w:rFonts w:ascii="Arial" w:hAnsi="Arial"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0" w:firstLine="0"/>
      </w:pPr>
      <w:rPr>
        <w:rFonts w:ascii="Arial" w:hAnsi="Arial" w:hint="default"/>
        <w:color w:val="auto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887"/>
    <w:rsid w:val="00291553"/>
    <w:rsid w:val="002E76FB"/>
    <w:rsid w:val="00586B1F"/>
    <w:rsid w:val="00751115"/>
    <w:rsid w:val="007B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FAB88F-CFB3-44CB-9853-FAF2F520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B0887"/>
    <w:rPr>
      <w:rFonts w:asciiTheme="minorHAnsi" w:hAnsiTheme="minorHAnsi"/>
      <w:lang w:val="en-GB"/>
    </w:rPr>
  </w:style>
  <w:style w:type="paragraph" w:styleId="berschrift4">
    <w:name w:val="heading 4"/>
    <w:basedOn w:val="Standard"/>
    <w:next w:val="Standard"/>
    <w:link w:val="berschrift4Zchn"/>
    <w:uiPriority w:val="1"/>
    <w:qFormat/>
    <w:rsid w:val="00291553"/>
    <w:pPr>
      <w:keepNext/>
      <w:keepLines/>
      <w:numPr>
        <w:ilvl w:val="3"/>
        <w:numId w:val="1"/>
      </w:numPr>
      <w:pBdr>
        <w:bottom w:val="single" w:sz="4" w:space="1" w:color="auto"/>
      </w:pBdr>
      <w:spacing w:after="0" w:line="360" w:lineRule="auto"/>
      <w:jc w:val="both"/>
      <w:outlineLvl w:val="3"/>
    </w:pPr>
    <w:rPr>
      <w:rFonts w:ascii="Arial" w:eastAsiaTheme="majorEastAsia" w:hAnsi="Arial" w:cstheme="majorBidi"/>
      <w:iCs/>
      <w:smallCaps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1"/>
    <w:rsid w:val="00291553"/>
    <w:rPr>
      <w:rFonts w:ascii="Arial" w:eastAsiaTheme="majorEastAsia" w:hAnsi="Arial" w:cstheme="majorBidi"/>
      <w:iCs/>
      <w:smallCaps/>
    </w:rPr>
  </w:style>
  <w:style w:type="table" w:styleId="Tabellenraster">
    <w:name w:val="Table Grid"/>
    <w:basedOn w:val="NormaleTabelle"/>
    <w:uiPriority w:val="39"/>
    <w:rsid w:val="007B0887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B0887"/>
    <w:pPr>
      <w:spacing w:after="0" w:line="240" w:lineRule="auto"/>
    </w:pPr>
    <w:rPr>
      <w:rFonts w:asciiTheme="minorHAnsi" w:hAnsiTheme="minorHAns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Schütz</dc:creator>
  <cp:keywords/>
  <dc:description/>
  <cp:lastModifiedBy>Lukas Schütz</cp:lastModifiedBy>
  <cp:revision>3</cp:revision>
  <dcterms:created xsi:type="dcterms:W3CDTF">2019-01-30T22:31:00Z</dcterms:created>
  <dcterms:modified xsi:type="dcterms:W3CDTF">2019-02-25T21:33:00Z</dcterms:modified>
</cp:coreProperties>
</file>