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26032" w14:textId="77777777" w:rsidR="00027C39" w:rsidRPr="00C02821" w:rsidRDefault="00027C39" w:rsidP="0051532B">
      <w:pPr>
        <w:shd w:val="clear" w:color="auto" w:fill="FFFFFF"/>
        <w:jc w:val="both"/>
        <w:rPr>
          <w:rFonts w:eastAsia="Times New Roman" w:cs="Times New Roman"/>
          <w:b/>
          <w:szCs w:val="24"/>
          <w:lang w:val="en-GB" w:eastAsia="fi-FI"/>
        </w:rPr>
      </w:pPr>
      <w:r w:rsidRPr="00C02821">
        <w:rPr>
          <w:rFonts w:eastAsia="Times New Roman" w:cs="Times New Roman"/>
          <w:b/>
          <w:szCs w:val="24"/>
          <w:lang w:val="en-GB" w:eastAsia="fi-FI"/>
        </w:rPr>
        <w:t>Immunohistochemistry</w:t>
      </w:r>
    </w:p>
    <w:p w14:paraId="3A61280B" w14:textId="21C5881C" w:rsidR="00027C39" w:rsidRPr="00C02821" w:rsidRDefault="00027C39" w:rsidP="0051532B">
      <w:pPr>
        <w:shd w:val="clear" w:color="auto" w:fill="FFFFFF"/>
        <w:jc w:val="both"/>
        <w:rPr>
          <w:rFonts w:eastAsia="Times New Roman" w:cs="Times New Roman"/>
          <w:szCs w:val="24"/>
          <w:lang w:val="en-GB" w:eastAsia="fi-FI"/>
        </w:rPr>
      </w:pPr>
      <w:r w:rsidRPr="00C02821">
        <w:rPr>
          <w:rFonts w:eastAsia="Times New Roman" w:cs="Times New Roman"/>
          <w:szCs w:val="24"/>
          <w:lang w:val="en-GB" w:eastAsia="fi-FI"/>
        </w:rPr>
        <w:t>Immunohistochemistry was performed on adjacent sections using a standard protocol, consisting of de-paraffinization, heat-induced antigen retrieval (incubation at 121</w:t>
      </w:r>
      <w:r w:rsidR="00052DD3" w:rsidRPr="00C02821">
        <w:rPr>
          <w:rFonts w:eastAsia="Times New Roman" w:cs="Times New Roman"/>
          <w:szCs w:val="24"/>
          <w:lang w:val="en-GB" w:eastAsia="fi-FI"/>
        </w:rPr>
        <w:t>°C</w:t>
      </w:r>
      <w:r w:rsidRPr="00C02821">
        <w:rPr>
          <w:rFonts w:eastAsia="Times New Roman" w:cs="Times New Roman"/>
          <w:szCs w:val="24"/>
          <w:lang w:val="en-GB" w:eastAsia="fi-FI"/>
        </w:rPr>
        <w:t xml:space="preserve"> for 2 min in 0.01 Tris-EDTA buffer, pH 9.0), blocking endogenous peroxidase (3% H</w:t>
      </w:r>
      <w:r w:rsidRPr="009E05B8">
        <w:rPr>
          <w:rFonts w:eastAsia="Times New Roman" w:cs="Times New Roman"/>
          <w:szCs w:val="24"/>
          <w:vertAlign w:val="subscript"/>
          <w:lang w:val="en-GB" w:eastAsia="fi-FI"/>
        </w:rPr>
        <w:t>2</w:t>
      </w:r>
      <w:r w:rsidRPr="00C02821">
        <w:rPr>
          <w:rFonts w:eastAsia="Times New Roman" w:cs="Times New Roman"/>
          <w:szCs w:val="24"/>
          <w:lang w:val="en-GB" w:eastAsia="fi-FI"/>
        </w:rPr>
        <w:t>O</w:t>
      </w:r>
      <w:r w:rsidRPr="009E05B8">
        <w:rPr>
          <w:rFonts w:eastAsia="Times New Roman" w:cs="Times New Roman"/>
          <w:szCs w:val="24"/>
          <w:vertAlign w:val="subscript"/>
          <w:lang w:val="en-GB" w:eastAsia="fi-FI"/>
        </w:rPr>
        <w:t>2</w:t>
      </w:r>
      <w:r w:rsidRPr="00C02821">
        <w:rPr>
          <w:rFonts w:eastAsia="Times New Roman" w:cs="Times New Roman"/>
          <w:szCs w:val="24"/>
          <w:lang w:val="en-GB" w:eastAsia="fi-FI"/>
        </w:rPr>
        <w:t xml:space="preserve"> for 5 min </w:t>
      </w:r>
      <w:r w:rsidR="00194907" w:rsidRPr="00C02821">
        <w:rPr>
          <w:rFonts w:eastAsia="Times New Roman" w:cs="Times New Roman"/>
          <w:szCs w:val="24"/>
          <w:lang w:val="en-GB" w:eastAsia="fi-FI"/>
        </w:rPr>
        <w:t xml:space="preserve">at </w:t>
      </w:r>
      <w:r w:rsidRPr="00C02821">
        <w:rPr>
          <w:rFonts w:eastAsia="Times New Roman" w:cs="Times New Roman"/>
          <w:szCs w:val="24"/>
          <w:lang w:val="en-GB" w:eastAsia="fi-FI"/>
        </w:rPr>
        <w:t xml:space="preserve">RT), </w:t>
      </w:r>
      <w:r w:rsidR="00194907" w:rsidRPr="00C02821">
        <w:rPr>
          <w:rFonts w:eastAsia="Times New Roman" w:cs="Times New Roman"/>
          <w:szCs w:val="24"/>
          <w:lang w:val="en-GB" w:eastAsia="fi-FI"/>
        </w:rPr>
        <w:t xml:space="preserve">and </w:t>
      </w:r>
      <w:r w:rsidRPr="00C02821">
        <w:rPr>
          <w:rFonts w:eastAsia="Times New Roman" w:cs="Times New Roman"/>
          <w:szCs w:val="24"/>
          <w:lang w:val="en-GB" w:eastAsia="fi-FI"/>
        </w:rPr>
        <w:t>primary antibody incubation (60 min at RT) followed by anti-mouse/anti-rabbit peroxidase polymer and DAB chromogen for detection (</w:t>
      </w:r>
      <w:proofErr w:type="spellStart"/>
      <w:r w:rsidRPr="00C02821">
        <w:rPr>
          <w:rFonts w:eastAsia="Times New Roman" w:cs="Times New Roman"/>
          <w:szCs w:val="24"/>
          <w:lang w:val="en-GB" w:eastAsia="fi-FI"/>
        </w:rPr>
        <w:t>HistoFine</w:t>
      </w:r>
      <w:proofErr w:type="spellEnd"/>
      <w:r w:rsidRPr="00C02821">
        <w:rPr>
          <w:rFonts w:eastAsia="Times New Roman" w:cs="Times New Roman"/>
          <w:szCs w:val="24"/>
          <w:lang w:val="en-GB" w:eastAsia="fi-FI"/>
        </w:rPr>
        <w:t xml:space="preserve"> kit, Nichirei Biosciences, Japan) (Nichirei). Slides were counterstained with haematoxylin and mounted with DPX (Sigma</w:t>
      </w:r>
      <w:r w:rsidR="009E05B8">
        <w:rPr>
          <w:rFonts w:eastAsia="Times New Roman" w:cs="Times New Roman"/>
          <w:szCs w:val="24"/>
          <w:lang w:val="en-GB" w:eastAsia="fi-FI"/>
        </w:rPr>
        <w:t>-Aldrich, Missouri, USA</w:t>
      </w:r>
      <w:r w:rsidRPr="00C02821">
        <w:rPr>
          <w:rFonts w:eastAsia="Times New Roman" w:cs="Times New Roman"/>
          <w:szCs w:val="24"/>
          <w:lang w:val="en-GB" w:eastAsia="fi-FI"/>
        </w:rPr>
        <w:t xml:space="preserve">). Immunohistochemical staining </w:t>
      </w:r>
      <w:r w:rsidR="002A3BF0">
        <w:rPr>
          <w:rFonts w:eastAsia="Times New Roman" w:cs="Times New Roman"/>
          <w:szCs w:val="24"/>
          <w:lang w:val="en-GB" w:eastAsia="fi-FI"/>
        </w:rPr>
        <w:t>was</w:t>
      </w:r>
      <w:r w:rsidR="002A3BF0" w:rsidRPr="00C02821">
        <w:rPr>
          <w:rFonts w:eastAsia="Times New Roman" w:cs="Times New Roman"/>
          <w:szCs w:val="24"/>
          <w:lang w:val="en-GB" w:eastAsia="fi-FI"/>
        </w:rPr>
        <w:t xml:space="preserve"> </w:t>
      </w:r>
      <w:r w:rsidRPr="00C02821">
        <w:rPr>
          <w:rFonts w:eastAsia="Times New Roman" w:cs="Times New Roman"/>
          <w:szCs w:val="24"/>
          <w:lang w:val="en-GB" w:eastAsia="fi-FI"/>
        </w:rPr>
        <w:t>carried out with an automated IHC-staining device (</w:t>
      </w:r>
      <w:proofErr w:type="spellStart"/>
      <w:r w:rsidRPr="00C02821">
        <w:rPr>
          <w:rFonts w:eastAsia="Times New Roman" w:cs="Times New Roman"/>
          <w:szCs w:val="24"/>
          <w:lang w:val="en-GB" w:eastAsia="fi-FI"/>
        </w:rPr>
        <w:t>Labvision</w:t>
      </w:r>
      <w:proofErr w:type="spellEnd"/>
      <w:r w:rsidRPr="00C02821">
        <w:rPr>
          <w:rFonts w:eastAsia="Times New Roman" w:cs="Times New Roman"/>
          <w:szCs w:val="24"/>
          <w:lang w:val="en-GB" w:eastAsia="fi-FI"/>
        </w:rPr>
        <w:t xml:space="preserve"> </w:t>
      </w:r>
      <w:proofErr w:type="spellStart"/>
      <w:r w:rsidRPr="00C02821">
        <w:rPr>
          <w:rFonts w:eastAsia="Times New Roman" w:cs="Times New Roman"/>
          <w:szCs w:val="24"/>
          <w:lang w:val="en-GB" w:eastAsia="fi-FI"/>
        </w:rPr>
        <w:t>Autostainer</w:t>
      </w:r>
      <w:proofErr w:type="spellEnd"/>
      <w:r w:rsidR="00CE612E">
        <w:rPr>
          <w:rFonts w:eastAsia="Times New Roman" w:cs="Times New Roman"/>
          <w:szCs w:val="24"/>
          <w:lang w:val="en-GB" w:eastAsia="fi-FI"/>
        </w:rPr>
        <w:t>;</w:t>
      </w:r>
      <w:r w:rsidR="00CE612E" w:rsidRPr="00CE612E">
        <w:rPr>
          <w:rFonts w:eastAsia="Times New Roman" w:cs="Times New Roman"/>
          <w:szCs w:val="24"/>
          <w:lang w:val="en-GB" w:eastAsia="fi-FI"/>
        </w:rPr>
        <w:t xml:space="preserve"> </w:t>
      </w:r>
      <w:r w:rsidR="00CE612E" w:rsidRPr="00C02821">
        <w:rPr>
          <w:rFonts w:eastAsia="Times New Roman" w:cs="Times New Roman"/>
          <w:szCs w:val="24"/>
          <w:lang w:val="en-GB" w:eastAsia="fi-FI"/>
        </w:rPr>
        <w:t>Thermo</w:t>
      </w:r>
      <w:r w:rsidR="00CE612E">
        <w:rPr>
          <w:rFonts w:eastAsia="Times New Roman" w:cs="Times New Roman"/>
          <w:szCs w:val="24"/>
          <w:lang w:val="en-GB" w:eastAsia="fi-FI"/>
        </w:rPr>
        <w:t xml:space="preserve"> </w:t>
      </w:r>
      <w:r w:rsidR="00CE612E" w:rsidRPr="00C02821">
        <w:rPr>
          <w:rFonts w:eastAsia="Times New Roman" w:cs="Times New Roman"/>
          <w:szCs w:val="24"/>
          <w:lang w:val="en-GB" w:eastAsia="fi-FI"/>
        </w:rPr>
        <w:t>Fisher</w:t>
      </w:r>
      <w:r w:rsidR="00CE612E">
        <w:rPr>
          <w:rFonts w:eastAsia="Times New Roman" w:cs="Times New Roman"/>
          <w:szCs w:val="24"/>
          <w:lang w:val="en-GB" w:eastAsia="fi-FI"/>
        </w:rPr>
        <w:t xml:space="preserve"> Scientific, Massachusetts, USA</w:t>
      </w:r>
      <w:r w:rsidRPr="00C02821">
        <w:rPr>
          <w:rFonts w:eastAsia="Times New Roman" w:cs="Times New Roman"/>
          <w:szCs w:val="24"/>
          <w:lang w:val="en-GB" w:eastAsia="fi-FI"/>
        </w:rPr>
        <w:t>).</w:t>
      </w:r>
      <w:r w:rsidR="009660A0" w:rsidRPr="00C02821">
        <w:rPr>
          <w:rFonts w:eastAsia="Times New Roman" w:cs="Times New Roman"/>
          <w:szCs w:val="24"/>
          <w:lang w:val="en-GB" w:eastAsia="fi-FI"/>
        </w:rPr>
        <w:t xml:space="preserve"> </w:t>
      </w:r>
      <w:r w:rsidRPr="00C02821">
        <w:rPr>
          <w:rFonts w:eastAsia="Times New Roman" w:cs="Times New Roman"/>
          <w:szCs w:val="24"/>
          <w:lang w:val="en-GB" w:eastAsia="fi-FI"/>
        </w:rPr>
        <w:t>The following primary antibody clones and dilutions were used: CD3 (clone SP7, 1:300, Thermo</w:t>
      </w:r>
      <w:r w:rsidR="00CE612E">
        <w:rPr>
          <w:rFonts w:eastAsia="Times New Roman" w:cs="Times New Roman"/>
          <w:szCs w:val="24"/>
          <w:lang w:val="en-GB" w:eastAsia="fi-FI"/>
        </w:rPr>
        <w:t xml:space="preserve"> </w:t>
      </w:r>
      <w:r w:rsidR="004509E0" w:rsidRPr="00C02821">
        <w:rPr>
          <w:rFonts w:eastAsia="Times New Roman" w:cs="Times New Roman"/>
          <w:szCs w:val="24"/>
          <w:lang w:val="en-GB" w:eastAsia="fi-FI"/>
        </w:rPr>
        <w:t>Fisher</w:t>
      </w:r>
      <w:r w:rsidR="009E05B8">
        <w:rPr>
          <w:rFonts w:eastAsia="Times New Roman" w:cs="Times New Roman"/>
          <w:szCs w:val="24"/>
          <w:lang w:val="en-GB" w:eastAsia="fi-FI"/>
        </w:rPr>
        <w:t xml:space="preserve"> Scientific</w:t>
      </w:r>
      <w:r w:rsidRPr="00C02821">
        <w:rPr>
          <w:rFonts w:eastAsia="Times New Roman" w:cs="Times New Roman"/>
          <w:szCs w:val="24"/>
          <w:lang w:val="en-GB" w:eastAsia="fi-FI"/>
        </w:rPr>
        <w:t>)</w:t>
      </w:r>
      <w:r w:rsidR="009660A0" w:rsidRPr="00C02821">
        <w:rPr>
          <w:rFonts w:eastAsia="Times New Roman" w:cs="Times New Roman"/>
          <w:szCs w:val="24"/>
          <w:lang w:val="en-GB" w:eastAsia="fi-FI"/>
        </w:rPr>
        <w:t>,</w:t>
      </w:r>
      <w:r w:rsidRPr="00C02821">
        <w:rPr>
          <w:rFonts w:eastAsia="Times New Roman" w:cs="Times New Roman"/>
          <w:szCs w:val="24"/>
          <w:lang w:val="en-GB" w:eastAsia="fi-FI"/>
        </w:rPr>
        <w:t xml:space="preserve"> CD4 (clone EP204 1:200, </w:t>
      </w:r>
      <w:proofErr w:type="spellStart"/>
      <w:r w:rsidRPr="00C02821">
        <w:rPr>
          <w:rFonts w:eastAsia="Times New Roman" w:cs="Times New Roman"/>
          <w:szCs w:val="24"/>
          <w:lang w:val="en-GB" w:eastAsia="fi-FI"/>
        </w:rPr>
        <w:t>CellMarque</w:t>
      </w:r>
      <w:proofErr w:type="spellEnd"/>
      <w:r w:rsidR="009E05B8">
        <w:rPr>
          <w:rFonts w:eastAsia="Times New Roman" w:cs="Times New Roman"/>
          <w:szCs w:val="24"/>
          <w:lang w:val="en-GB" w:eastAsia="fi-FI"/>
        </w:rPr>
        <w:t xml:space="preserve"> (Merck), California, USA</w:t>
      </w:r>
      <w:r w:rsidRPr="00C02821">
        <w:rPr>
          <w:rFonts w:eastAsia="Times New Roman" w:cs="Times New Roman"/>
          <w:szCs w:val="24"/>
          <w:lang w:val="en-GB" w:eastAsia="fi-FI"/>
        </w:rPr>
        <w:t>), CD8 (clone C8/144B, 1:50, Thermo</w:t>
      </w:r>
      <w:r w:rsidR="00CE612E">
        <w:rPr>
          <w:rFonts w:eastAsia="Times New Roman" w:cs="Times New Roman"/>
          <w:szCs w:val="24"/>
          <w:lang w:val="en-GB" w:eastAsia="fi-FI"/>
        </w:rPr>
        <w:t xml:space="preserve"> </w:t>
      </w:r>
      <w:r w:rsidR="004509E0" w:rsidRPr="00C02821">
        <w:rPr>
          <w:rFonts w:eastAsia="Times New Roman" w:cs="Times New Roman"/>
          <w:szCs w:val="24"/>
          <w:lang w:val="en-GB" w:eastAsia="fi-FI"/>
        </w:rPr>
        <w:t>Fisher</w:t>
      </w:r>
      <w:r w:rsidR="009E05B8">
        <w:rPr>
          <w:rFonts w:eastAsia="Times New Roman" w:cs="Times New Roman"/>
          <w:szCs w:val="24"/>
          <w:lang w:val="en-GB" w:eastAsia="fi-FI"/>
        </w:rPr>
        <w:t xml:space="preserve"> Scientific</w:t>
      </w:r>
      <w:r w:rsidRPr="00C02821">
        <w:rPr>
          <w:rFonts w:eastAsia="Times New Roman" w:cs="Times New Roman"/>
          <w:szCs w:val="24"/>
          <w:lang w:val="en-GB" w:eastAsia="fi-FI"/>
        </w:rPr>
        <w:t xml:space="preserve">), CD19 (clone LE-CD19, 1:200, </w:t>
      </w:r>
      <w:proofErr w:type="spellStart"/>
      <w:r w:rsidRPr="00C02821">
        <w:rPr>
          <w:rFonts w:eastAsia="Times New Roman" w:cs="Times New Roman"/>
          <w:szCs w:val="24"/>
          <w:lang w:val="en-GB" w:eastAsia="fi-FI"/>
        </w:rPr>
        <w:t>Dako</w:t>
      </w:r>
      <w:proofErr w:type="spellEnd"/>
      <w:r w:rsidR="009E05B8">
        <w:rPr>
          <w:rFonts w:eastAsia="Times New Roman" w:cs="Times New Roman"/>
          <w:szCs w:val="24"/>
          <w:lang w:val="en-GB" w:eastAsia="fi-FI"/>
        </w:rPr>
        <w:t xml:space="preserve"> (Agilent), California, USA</w:t>
      </w:r>
      <w:r w:rsidRPr="00C02821">
        <w:rPr>
          <w:rFonts w:eastAsia="Times New Roman" w:cs="Times New Roman"/>
          <w:szCs w:val="24"/>
          <w:lang w:val="en-GB" w:eastAsia="fi-FI"/>
        </w:rPr>
        <w:t>), CD138 (clone EP201, 1:2000), CD163 (clone MRQ-26, 1:100</w:t>
      </w:r>
      <w:r w:rsidR="00860B93">
        <w:rPr>
          <w:rFonts w:eastAsia="Times New Roman" w:cs="Times New Roman"/>
          <w:szCs w:val="24"/>
          <w:lang w:val="en-GB" w:eastAsia="fi-FI"/>
        </w:rPr>
        <w:t xml:space="preserve">, </w:t>
      </w:r>
      <w:proofErr w:type="spellStart"/>
      <w:r w:rsidR="00860B93" w:rsidRPr="00C02821">
        <w:rPr>
          <w:rFonts w:eastAsia="Times New Roman" w:cs="Times New Roman"/>
          <w:szCs w:val="24"/>
          <w:lang w:val="en-GB" w:eastAsia="fi-FI"/>
        </w:rPr>
        <w:t>Dako</w:t>
      </w:r>
      <w:proofErr w:type="spellEnd"/>
      <w:r w:rsidRPr="00C02821">
        <w:rPr>
          <w:rFonts w:eastAsia="Times New Roman" w:cs="Times New Roman"/>
          <w:szCs w:val="24"/>
          <w:lang w:val="en-GB" w:eastAsia="fi-FI"/>
        </w:rPr>
        <w:t>),</w:t>
      </w:r>
      <w:r w:rsidR="004509E0" w:rsidRPr="00C02821">
        <w:rPr>
          <w:rFonts w:eastAsia="Times New Roman" w:cs="Times New Roman"/>
          <w:szCs w:val="24"/>
          <w:lang w:val="en-GB" w:eastAsia="fi-FI"/>
        </w:rPr>
        <w:t xml:space="preserve"> FOXP3 </w:t>
      </w:r>
      <w:r w:rsidR="004509E0" w:rsidRPr="00C02821">
        <w:rPr>
          <w:rFonts w:cs="Times New Roman"/>
          <w:szCs w:val="24"/>
          <w:lang w:val="en-GB"/>
        </w:rPr>
        <w:t>(clone SP97, Thermo</w:t>
      </w:r>
      <w:r w:rsidR="00CE612E">
        <w:rPr>
          <w:rFonts w:cs="Times New Roman"/>
          <w:szCs w:val="24"/>
          <w:lang w:val="en-GB"/>
        </w:rPr>
        <w:t xml:space="preserve"> </w:t>
      </w:r>
      <w:r w:rsidR="004509E0" w:rsidRPr="00C02821">
        <w:rPr>
          <w:rFonts w:cs="Times New Roman"/>
          <w:szCs w:val="24"/>
          <w:lang w:val="en-GB"/>
        </w:rPr>
        <w:t>Fisher</w:t>
      </w:r>
      <w:r w:rsidR="009E05B8">
        <w:rPr>
          <w:rFonts w:cs="Times New Roman"/>
          <w:szCs w:val="24"/>
          <w:lang w:val="en-GB"/>
        </w:rPr>
        <w:t xml:space="preserve"> Scientific</w:t>
      </w:r>
      <w:r w:rsidR="004509E0" w:rsidRPr="00C02821">
        <w:rPr>
          <w:rFonts w:cs="Times New Roman"/>
          <w:szCs w:val="24"/>
          <w:lang w:val="en-GB"/>
        </w:rPr>
        <w:t>, 1:100)</w:t>
      </w:r>
      <w:r w:rsidR="009660A0" w:rsidRPr="00C02821">
        <w:rPr>
          <w:rFonts w:eastAsia="Times New Roman" w:cs="Times New Roman"/>
          <w:szCs w:val="24"/>
          <w:lang w:val="en-GB" w:eastAsia="fi-FI"/>
        </w:rPr>
        <w:t>,</w:t>
      </w:r>
      <w:r w:rsidRPr="00C02821">
        <w:rPr>
          <w:rFonts w:eastAsia="Times New Roman" w:cs="Times New Roman"/>
          <w:szCs w:val="24"/>
          <w:lang w:val="en-GB" w:eastAsia="fi-FI"/>
        </w:rPr>
        <w:t xml:space="preserve"> </w:t>
      </w:r>
      <w:proofErr w:type="spellStart"/>
      <w:r w:rsidRPr="00C02821">
        <w:rPr>
          <w:rFonts w:eastAsia="Times New Roman" w:cs="Times New Roman"/>
          <w:szCs w:val="24"/>
          <w:lang w:val="en-GB" w:eastAsia="fi-FI"/>
        </w:rPr>
        <w:t>γδ</w:t>
      </w:r>
      <w:proofErr w:type="spellEnd"/>
      <w:r w:rsidRPr="00C02821">
        <w:rPr>
          <w:rFonts w:eastAsia="Times New Roman" w:cs="Times New Roman"/>
          <w:szCs w:val="24"/>
          <w:lang w:val="en-GB" w:eastAsia="fi-FI"/>
        </w:rPr>
        <w:t>-TCR (clone gamma 3.20, 1:100, Thermo</w:t>
      </w:r>
      <w:r w:rsidR="00CE612E">
        <w:rPr>
          <w:rFonts w:eastAsia="Times New Roman" w:cs="Times New Roman"/>
          <w:szCs w:val="24"/>
          <w:lang w:val="en-GB" w:eastAsia="fi-FI"/>
        </w:rPr>
        <w:t xml:space="preserve"> </w:t>
      </w:r>
      <w:r w:rsidR="004509E0" w:rsidRPr="00C02821">
        <w:rPr>
          <w:rFonts w:eastAsia="Times New Roman" w:cs="Times New Roman"/>
          <w:szCs w:val="24"/>
          <w:lang w:val="en-GB" w:eastAsia="fi-FI"/>
        </w:rPr>
        <w:t>Fisher</w:t>
      </w:r>
      <w:r w:rsidR="009E05B8">
        <w:rPr>
          <w:rFonts w:eastAsia="Times New Roman" w:cs="Times New Roman"/>
          <w:szCs w:val="24"/>
          <w:lang w:val="en-GB" w:eastAsia="fi-FI"/>
        </w:rPr>
        <w:t xml:space="preserve"> Scientific</w:t>
      </w:r>
      <w:r w:rsidRPr="00C02821">
        <w:rPr>
          <w:rFonts w:eastAsia="Times New Roman" w:cs="Times New Roman"/>
          <w:szCs w:val="24"/>
          <w:lang w:val="en-GB" w:eastAsia="fi-FI"/>
        </w:rPr>
        <w:t>)</w:t>
      </w:r>
      <w:r w:rsidR="009660A0" w:rsidRPr="00C02821">
        <w:rPr>
          <w:rFonts w:eastAsia="Times New Roman" w:cs="Times New Roman"/>
          <w:szCs w:val="24"/>
          <w:lang w:val="en-GB" w:eastAsia="fi-FI"/>
        </w:rPr>
        <w:t>,</w:t>
      </w:r>
      <w:r w:rsidRPr="00C02821">
        <w:rPr>
          <w:rFonts w:eastAsia="Times New Roman" w:cs="Times New Roman"/>
          <w:szCs w:val="24"/>
          <w:lang w:val="en-GB" w:eastAsia="fi-FI"/>
        </w:rPr>
        <w:t xml:space="preserve"> Ki67 (clone MIB-1, 1:2000, </w:t>
      </w:r>
      <w:proofErr w:type="spellStart"/>
      <w:r w:rsidRPr="00C02821">
        <w:rPr>
          <w:rFonts w:eastAsia="Times New Roman" w:cs="Times New Roman"/>
          <w:szCs w:val="24"/>
          <w:lang w:val="en-GB" w:eastAsia="fi-FI"/>
        </w:rPr>
        <w:t>Dako</w:t>
      </w:r>
      <w:proofErr w:type="spellEnd"/>
      <w:r w:rsidRPr="00C02821">
        <w:rPr>
          <w:rFonts w:eastAsia="Times New Roman" w:cs="Times New Roman"/>
          <w:szCs w:val="24"/>
          <w:lang w:val="en-GB" w:eastAsia="fi-FI"/>
        </w:rPr>
        <w:t xml:space="preserve">), and </w:t>
      </w:r>
      <w:proofErr w:type="spellStart"/>
      <w:r w:rsidRPr="00C02821">
        <w:rPr>
          <w:rFonts w:eastAsia="Times New Roman" w:cs="Times New Roman"/>
          <w:szCs w:val="24"/>
          <w:lang w:val="en-GB" w:eastAsia="fi-FI"/>
        </w:rPr>
        <w:t>Cyclin</w:t>
      </w:r>
      <w:proofErr w:type="spellEnd"/>
      <w:r w:rsidR="009660A0" w:rsidRPr="00C02821">
        <w:rPr>
          <w:rFonts w:eastAsia="Times New Roman" w:cs="Times New Roman"/>
          <w:szCs w:val="24"/>
          <w:lang w:val="en-GB" w:eastAsia="fi-FI"/>
        </w:rPr>
        <w:t xml:space="preserve"> </w:t>
      </w:r>
      <w:r w:rsidRPr="00C02821">
        <w:rPr>
          <w:rFonts w:eastAsia="Times New Roman" w:cs="Times New Roman"/>
          <w:szCs w:val="24"/>
          <w:lang w:val="en-GB" w:eastAsia="fi-FI"/>
        </w:rPr>
        <w:t xml:space="preserve">B1 (clone RBT-B1, </w:t>
      </w:r>
      <w:proofErr w:type="spellStart"/>
      <w:r w:rsidRPr="00C02821">
        <w:rPr>
          <w:rFonts w:eastAsia="Times New Roman" w:cs="Times New Roman"/>
          <w:szCs w:val="24"/>
          <w:lang w:val="en-GB" w:eastAsia="fi-FI"/>
        </w:rPr>
        <w:t>BioSB</w:t>
      </w:r>
      <w:proofErr w:type="spellEnd"/>
      <w:r w:rsidR="009E05B8">
        <w:rPr>
          <w:rFonts w:eastAsia="Times New Roman" w:cs="Times New Roman"/>
          <w:szCs w:val="24"/>
          <w:lang w:val="en-GB" w:eastAsia="fi-FI"/>
        </w:rPr>
        <w:t>, California, USA</w:t>
      </w:r>
      <w:r w:rsidRPr="00C02821">
        <w:rPr>
          <w:rFonts w:eastAsia="Times New Roman" w:cs="Times New Roman"/>
          <w:szCs w:val="24"/>
          <w:lang w:val="en-GB" w:eastAsia="fi-FI"/>
        </w:rPr>
        <w:t xml:space="preserve">). </w:t>
      </w:r>
    </w:p>
    <w:p w14:paraId="5725A0C5" w14:textId="3569B30A" w:rsidR="001C3F85" w:rsidRPr="001C3F85" w:rsidRDefault="00027C39" w:rsidP="001C3F85">
      <w:pPr>
        <w:pStyle w:val="xmsonormal"/>
        <w:shd w:val="clear" w:color="auto" w:fill="FFFFFF"/>
        <w:spacing w:before="0" w:beforeAutospacing="0" w:after="0" w:afterAutospacing="0"/>
        <w:ind w:firstLine="1304"/>
        <w:rPr>
          <w:lang w:val="en-US"/>
        </w:rPr>
      </w:pPr>
      <w:r w:rsidRPr="00C02821">
        <w:rPr>
          <w:lang w:val="en-GB"/>
        </w:rPr>
        <w:t>Double immunofluorescence for CD3</w:t>
      </w:r>
      <w:r w:rsidR="006225EC" w:rsidRPr="00C02821">
        <w:rPr>
          <w:lang w:val="en-GB"/>
        </w:rPr>
        <w:t xml:space="preserve"> and </w:t>
      </w:r>
      <w:r w:rsidRPr="00C02821">
        <w:rPr>
          <w:lang w:val="en-GB"/>
        </w:rPr>
        <w:t xml:space="preserve">CD8 </w:t>
      </w:r>
      <w:r w:rsidR="009660A0" w:rsidRPr="00C02821">
        <w:rPr>
          <w:lang w:val="en-GB"/>
        </w:rPr>
        <w:t xml:space="preserve">or for </w:t>
      </w:r>
      <w:r w:rsidRPr="00C02821">
        <w:rPr>
          <w:lang w:val="en-GB"/>
        </w:rPr>
        <w:t>IgA</w:t>
      </w:r>
      <w:r w:rsidR="006225EC" w:rsidRPr="00C02821">
        <w:rPr>
          <w:lang w:val="en-GB"/>
        </w:rPr>
        <w:t xml:space="preserve"> and </w:t>
      </w:r>
      <w:r w:rsidRPr="00C02821">
        <w:rPr>
          <w:lang w:val="en-GB"/>
        </w:rPr>
        <w:t xml:space="preserve">transglutaminase 2 </w:t>
      </w:r>
      <w:r w:rsidR="009660A0" w:rsidRPr="00C02821">
        <w:rPr>
          <w:lang w:val="en-GB"/>
        </w:rPr>
        <w:t xml:space="preserve">was </w:t>
      </w:r>
      <w:r w:rsidRPr="00C02821">
        <w:rPr>
          <w:lang w:val="en-GB"/>
        </w:rPr>
        <w:t xml:space="preserve">carried out using the same slide </w:t>
      </w:r>
      <w:r w:rsidR="006225EC" w:rsidRPr="00C02821">
        <w:rPr>
          <w:lang w:val="en-GB"/>
        </w:rPr>
        <w:t>pre-treatment</w:t>
      </w:r>
      <w:r w:rsidRPr="00C02821">
        <w:rPr>
          <w:lang w:val="en-GB"/>
        </w:rPr>
        <w:t xml:space="preserve"> as </w:t>
      </w:r>
      <w:r w:rsidR="009660A0" w:rsidRPr="00C02821">
        <w:rPr>
          <w:lang w:val="en-GB"/>
        </w:rPr>
        <w:t>for</w:t>
      </w:r>
      <w:r w:rsidRPr="00C02821">
        <w:rPr>
          <w:lang w:val="en-GB"/>
        </w:rPr>
        <w:t xml:space="preserve"> </w:t>
      </w:r>
      <w:r w:rsidR="006225EC" w:rsidRPr="00C02821">
        <w:rPr>
          <w:lang w:val="en-GB"/>
        </w:rPr>
        <w:t>immunohistochemistry</w:t>
      </w:r>
      <w:r w:rsidRPr="00C02821">
        <w:rPr>
          <w:lang w:val="en-GB"/>
        </w:rPr>
        <w:t>. Primary antibodies included CD3 (as above), CD8 (as above), anti-IgA (rabbit anti-IgA, 1</w:t>
      </w:r>
      <w:r w:rsidR="00CE612E" w:rsidRPr="00C02821">
        <w:rPr>
          <w:lang w:val="en-GB"/>
        </w:rPr>
        <w:t>; 10,000</w:t>
      </w:r>
      <w:r w:rsidR="00CE612E">
        <w:rPr>
          <w:lang w:val="en-GB"/>
        </w:rPr>
        <w:t>,</w:t>
      </w:r>
      <w:r w:rsidRPr="00C02821">
        <w:rPr>
          <w:lang w:val="en-GB"/>
        </w:rPr>
        <w:t xml:space="preserve"> </w:t>
      </w:r>
      <w:r w:rsidR="00CE612E" w:rsidRPr="00CE612E">
        <w:rPr>
          <w:lang w:val="en-GB"/>
        </w:rPr>
        <w:t xml:space="preserve">Jackson </w:t>
      </w:r>
      <w:proofErr w:type="spellStart"/>
      <w:r w:rsidR="00CE612E" w:rsidRPr="00CE612E">
        <w:rPr>
          <w:lang w:val="en-GB"/>
        </w:rPr>
        <w:t>ImmunoResearch</w:t>
      </w:r>
      <w:proofErr w:type="spellEnd"/>
      <w:r w:rsidR="00CE612E" w:rsidRPr="00CE612E">
        <w:rPr>
          <w:lang w:val="en-GB"/>
        </w:rPr>
        <w:t xml:space="preserve"> Europe Ltd.</w:t>
      </w:r>
      <w:r w:rsidR="00CE612E">
        <w:rPr>
          <w:lang w:val="en-GB"/>
        </w:rPr>
        <w:t xml:space="preserve">, </w:t>
      </w:r>
      <w:r w:rsidR="00CE612E" w:rsidRPr="00CE612E">
        <w:rPr>
          <w:lang w:val="en-GB"/>
        </w:rPr>
        <w:t>Cambridgeshire</w:t>
      </w:r>
      <w:r w:rsidR="00CE612E">
        <w:rPr>
          <w:lang w:val="en-GB"/>
        </w:rPr>
        <w:t>, UK</w:t>
      </w:r>
      <w:r w:rsidRPr="00C02821">
        <w:rPr>
          <w:lang w:val="en-GB"/>
        </w:rPr>
        <w:t>) and anti-TG2 (CUB7402, 1</w:t>
      </w:r>
      <w:r w:rsidR="00CE612E">
        <w:rPr>
          <w:lang w:val="en-GB"/>
        </w:rPr>
        <w:t>,</w:t>
      </w:r>
      <w:r w:rsidR="00CE612E" w:rsidRPr="00C02821">
        <w:rPr>
          <w:lang w:val="en-GB"/>
        </w:rPr>
        <w:t xml:space="preserve"> 100</w:t>
      </w:r>
      <w:r w:rsidRPr="00C02821">
        <w:rPr>
          <w:lang w:val="en-GB"/>
        </w:rPr>
        <w:t>, Thermo Fisher</w:t>
      </w:r>
      <w:r w:rsidR="00CE612E">
        <w:rPr>
          <w:lang w:val="en-GB"/>
        </w:rPr>
        <w:t xml:space="preserve"> Scientific</w:t>
      </w:r>
      <w:r w:rsidRPr="00C02821">
        <w:rPr>
          <w:lang w:val="en-GB"/>
        </w:rPr>
        <w:t xml:space="preserve">). After primary antibody incubation, slides were rinsed and incubated sequentially with </w:t>
      </w:r>
      <w:r w:rsidR="009E05B8" w:rsidRPr="009E05B8">
        <w:rPr>
          <w:lang w:val="en-US"/>
        </w:rPr>
        <w:t>immuno-peroxidase polymer as the secondary antibody</w:t>
      </w:r>
      <w:r w:rsidR="009E05B8" w:rsidRPr="00C02821" w:rsidDel="009E05B8">
        <w:rPr>
          <w:lang w:val="en-GB"/>
        </w:rPr>
        <w:t xml:space="preserve"> </w:t>
      </w:r>
      <w:r w:rsidRPr="00C02821">
        <w:rPr>
          <w:lang w:val="en-GB"/>
        </w:rPr>
        <w:t xml:space="preserve">(Nichirei), </w:t>
      </w:r>
      <w:r w:rsidR="00CE612E">
        <w:rPr>
          <w:lang w:val="en-GB"/>
        </w:rPr>
        <w:t xml:space="preserve">CF488 </w:t>
      </w:r>
      <w:proofErr w:type="spellStart"/>
      <w:r w:rsidR="00CE612E">
        <w:rPr>
          <w:lang w:val="en-GB"/>
        </w:rPr>
        <w:t>Tyramide</w:t>
      </w:r>
      <w:proofErr w:type="spellEnd"/>
      <w:r w:rsidR="00CE612E">
        <w:rPr>
          <w:lang w:val="en-GB"/>
        </w:rPr>
        <w:t xml:space="preserve"> (1:100,</w:t>
      </w:r>
      <w:r w:rsidRPr="00C02821">
        <w:rPr>
          <w:lang w:val="en-GB"/>
        </w:rPr>
        <w:t xml:space="preserve"> producing green fluorescence</w:t>
      </w:r>
      <w:r w:rsidR="00CE612E">
        <w:rPr>
          <w:lang w:val="en-GB"/>
        </w:rPr>
        <w:t xml:space="preserve">, </w:t>
      </w:r>
      <w:proofErr w:type="spellStart"/>
      <w:r w:rsidR="00CE612E">
        <w:rPr>
          <w:lang w:val="en-GB"/>
        </w:rPr>
        <w:t>Biotium</w:t>
      </w:r>
      <w:proofErr w:type="spellEnd"/>
      <w:r w:rsidR="00CE612E">
        <w:rPr>
          <w:lang w:val="en-GB"/>
        </w:rPr>
        <w:t>, California, USA</w:t>
      </w:r>
      <w:r w:rsidRPr="00C02821">
        <w:rPr>
          <w:lang w:val="en-GB"/>
        </w:rPr>
        <w:t xml:space="preserve">), secondary antibody peroxidase polymer (Nichirei), and CF568 </w:t>
      </w:r>
      <w:proofErr w:type="spellStart"/>
      <w:r w:rsidRPr="00C02821">
        <w:rPr>
          <w:lang w:val="en-GB"/>
        </w:rPr>
        <w:t>Tyramide</w:t>
      </w:r>
      <w:proofErr w:type="spellEnd"/>
      <w:r w:rsidRPr="00C02821">
        <w:rPr>
          <w:lang w:val="en-GB"/>
        </w:rPr>
        <w:t xml:space="preserve"> (1:100, producing red fluorescence</w:t>
      </w:r>
      <w:r w:rsidR="00CE612E">
        <w:rPr>
          <w:lang w:val="en-GB"/>
        </w:rPr>
        <w:t xml:space="preserve">, </w:t>
      </w:r>
      <w:proofErr w:type="spellStart"/>
      <w:r w:rsidR="00CE612E">
        <w:rPr>
          <w:lang w:val="en-GB"/>
        </w:rPr>
        <w:t>Biotium</w:t>
      </w:r>
      <w:proofErr w:type="spellEnd"/>
      <w:r w:rsidRPr="00C02821">
        <w:rPr>
          <w:lang w:val="en-GB"/>
        </w:rPr>
        <w:t>).</w:t>
      </w:r>
      <w:r w:rsidR="001C3F85" w:rsidRPr="001C3F85">
        <w:rPr>
          <w:lang w:val="en-US"/>
        </w:rPr>
        <w:t xml:space="preserve"> </w:t>
      </w:r>
    </w:p>
    <w:p w14:paraId="3C4A0B95" w14:textId="4B5314A7" w:rsidR="00027C39" w:rsidRPr="00C02821" w:rsidRDefault="00027C39" w:rsidP="006225EC">
      <w:pPr>
        <w:shd w:val="clear" w:color="auto" w:fill="FFFFFF"/>
        <w:ind w:firstLine="1304"/>
        <w:jc w:val="both"/>
        <w:rPr>
          <w:rFonts w:eastAsia="Times New Roman" w:cs="Times New Roman"/>
          <w:szCs w:val="24"/>
          <w:lang w:val="en-GB" w:eastAsia="fi-FI"/>
        </w:rPr>
      </w:pPr>
    </w:p>
    <w:p w14:paraId="7FAB27F2" w14:textId="77777777" w:rsidR="006225EC" w:rsidRPr="00C02821" w:rsidRDefault="006225EC" w:rsidP="0051532B">
      <w:pPr>
        <w:shd w:val="clear" w:color="auto" w:fill="FFFFFF"/>
        <w:jc w:val="both"/>
        <w:rPr>
          <w:rFonts w:eastAsia="Times New Roman" w:cs="Times New Roman"/>
          <w:szCs w:val="24"/>
          <w:lang w:val="en-GB" w:eastAsia="fi-FI"/>
        </w:rPr>
      </w:pPr>
    </w:p>
    <w:p w14:paraId="6428606E" w14:textId="77777777" w:rsidR="006225EC" w:rsidRPr="00C02821" w:rsidRDefault="006225EC" w:rsidP="006225EC">
      <w:pPr>
        <w:pStyle w:val="xmsonormal"/>
        <w:shd w:val="clear" w:color="auto" w:fill="FFFFFF"/>
        <w:spacing w:before="0" w:beforeAutospacing="0" w:after="0" w:afterAutospacing="0"/>
        <w:rPr>
          <w:b/>
          <w:lang w:val="en-GB"/>
        </w:rPr>
      </w:pPr>
      <w:r w:rsidRPr="00C02821">
        <w:rPr>
          <w:b/>
          <w:lang w:val="en-GB"/>
        </w:rPr>
        <w:lastRenderedPageBreak/>
        <w:t>Crypt epithelium proliferation</w:t>
      </w:r>
    </w:p>
    <w:p w14:paraId="7C083CFD" w14:textId="6D4CD2A0" w:rsidR="006225EC" w:rsidRPr="00C02821" w:rsidRDefault="006225EC" w:rsidP="006225EC">
      <w:pPr>
        <w:pStyle w:val="xmsonormal"/>
        <w:shd w:val="clear" w:color="auto" w:fill="FFFFFF"/>
        <w:spacing w:before="0" w:beforeAutospacing="0" w:after="0" w:afterAutospacing="0"/>
        <w:rPr>
          <w:lang w:val="en-GB"/>
        </w:rPr>
      </w:pPr>
      <w:r w:rsidRPr="00C02821">
        <w:rPr>
          <w:lang w:val="en-GB"/>
        </w:rPr>
        <w:t xml:space="preserve">A hallmark of gluten-induced mucosal damage is the increased cell proliferation activity in the crypts. We found the best-known immunohistochemical proliferation marker Ki-67 not suitable for quantitation because nearly all crypt epithelium cells </w:t>
      </w:r>
      <w:r w:rsidR="00FB6334" w:rsidRPr="00C02821">
        <w:rPr>
          <w:lang w:val="en-GB"/>
        </w:rPr>
        <w:t>were</w:t>
      </w:r>
      <w:r w:rsidRPr="00C02821">
        <w:rPr>
          <w:lang w:val="en-GB"/>
        </w:rPr>
        <w:t xml:space="preserve"> labelled with varying degree</w:t>
      </w:r>
      <w:r w:rsidR="00FB6334" w:rsidRPr="00C02821">
        <w:rPr>
          <w:lang w:val="en-GB"/>
        </w:rPr>
        <w:t>s</w:t>
      </w:r>
      <w:r w:rsidRPr="00C02821">
        <w:rPr>
          <w:lang w:val="en-GB"/>
        </w:rPr>
        <w:t xml:space="preserve"> of staining intensity.</w:t>
      </w:r>
      <w:r w:rsidRPr="00C02821">
        <w:rPr>
          <w:color w:val="000000"/>
          <w:lang w:val="en-GB"/>
        </w:rPr>
        <w:t xml:space="preserve"> </w:t>
      </w:r>
      <w:r w:rsidRPr="00C02821">
        <w:rPr>
          <w:lang w:val="en-GB"/>
        </w:rPr>
        <w:t>Instead, we chose another immunohistochemical cell cycle</w:t>
      </w:r>
      <w:r w:rsidR="00FB6334" w:rsidRPr="00C02821">
        <w:rPr>
          <w:lang w:val="en-GB"/>
        </w:rPr>
        <w:t>-</w:t>
      </w:r>
      <w:r w:rsidRPr="00C02821">
        <w:rPr>
          <w:lang w:val="en-GB"/>
        </w:rPr>
        <w:t>specific marker, Cyclin B1, which labels cells in</w:t>
      </w:r>
      <w:r w:rsidR="000C50E3">
        <w:rPr>
          <w:lang w:val="en-GB"/>
        </w:rPr>
        <w:t xml:space="preserve"> the</w:t>
      </w:r>
      <w:r w:rsidRPr="00C02821">
        <w:rPr>
          <w:lang w:val="en-GB"/>
        </w:rPr>
        <w:t xml:space="preserve"> late G2 and M phases of the cell cycle. </w:t>
      </w:r>
      <w:r w:rsidR="00DF014A" w:rsidRPr="00C02821">
        <w:rPr>
          <w:lang w:val="en-GB"/>
        </w:rPr>
        <w:t>The fraction of proliferating crypt cells was measured on slides stained immunohistochemically for Cyclin</w:t>
      </w:r>
      <w:r w:rsidR="00FB6334" w:rsidRPr="00C02821">
        <w:rPr>
          <w:lang w:val="en-GB"/>
        </w:rPr>
        <w:t xml:space="preserve"> </w:t>
      </w:r>
      <w:r w:rsidR="00DF014A" w:rsidRPr="00C02821">
        <w:rPr>
          <w:lang w:val="en-GB"/>
        </w:rPr>
        <w:t>B1</w:t>
      </w:r>
      <w:r w:rsidR="00FB6334" w:rsidRPr="00C02821">
        <w:rPr>
          <w:lang w:val="en-GB"/>
        </w:rPr>
        <w:t>,</w:t>
      </w:r>
      <w:r w:rsidR="00DF014A" w:rsidRPr="00C02821">
        <w:rPr>
          <w:lang w:val="en-GB"/>
        </w:rPr>
        <w:t xml:space="preserve"> and the proliferati</w:t>
      </w:r>
      <w:r w:rsidR="00FB6334" w:rsidRPr="00C02821">
        <w:rPr>
          <w:lang w:val="en-GB"/>
        </w:rPr>
        <w:t>ng</w:t>
      </w:r>
      <w:r w:rsidR="00DF014A" w:rsidRPr="00C02821">
        <w:rPr>
          <w:lang w:val="en-GB"/>
        </w:rPr>
        <w:t xml:space="preserve"> fraction was defined as </w:t>
      </w:r>
      <w:r w:rsidR="00F4212F" w:rsidRPr="00C02821">
        <w:rPr>
          <w:lang w:val="en-GB"/>
        </w:rPr>
        <w:t xml:space="preserve">the </w:t>
      </w:r>
      <w:r w:rsidR="00DF014A" w:rsidRPr="00C02821">
        <w:rPr>
          <w:lang w:val="en-GB"/>
        </w:rPr>
        <w:t>percentage of Cyclin</w:t>
      </w:r>
      <w:r w:rsidR="00F4212F" w:rsidRPr="00C02821">
        <w:rPr>
          <w:lang w:val="en-GB"/>
        </w:rPr>
        <w:t xml:space="preserve"> </w:t>
      </w:r>
      <w:r w:rsidR="00DF014A" w:rsidRPr="00C02821">
        <w:rPr>
          <w:lang w:val="en-GB"/>
        </w:rPr>
        <w:t>B1</w:t>
      </w:r>
      <w:r w:rsidR="00F4212F" w:rsidRPr="00C02821">
        <w:rPr>
          <w:lang w:val="en-GB"/>
        </w:rPr>
        <w:t>-</w:t>
      </w:r>
      <w:r w:rsidR="00DF014A" w:rsidRPr="00C02821">
        <w:rPr>
          <w:lang w:val="en-GB"/>
        </w:rPr>
        <w:t xml:space="preserve">positive cells over </w:t>
      </w:r>
      <w:r w:rsidR="00F4212F" w:rsidRPr="00C02821">
        <w:rPr>
          <w:lang w:val="en-GB"/>
        </w:rPr>
        <w:t xml:space="preserve">the </w:t>
      </w:r>
      <w:r w:rsidR="00DF014A" w:rsidRPr="00C02821">
        <w:rPr>
          <w:lang w:val="en-GB"/>
        </w:rPr>
        <w:t xml:space="preserve">total number of crypt cells. </w:t>
      </w:r>
      <w:r w:rsidRPr="00C02821">
        <w:rPr>
          <w:lang w:val="en-GB"/>
        </w:rPr>
        <w:t>In the gluten challe</w:t>
      </w:r>
      <w:r w:rsidR="00CE612E">
        <w:rPr>
          <w:lang w:val="en-GB"/>
        </w:rPr>
        <w:t>nge setting, the percentage of C</w:t>
      </w:r>
      <w:r w:rsidRPr="00C02821">
        <w:rPr>
          <w:lang w:val="en-GB"/>
        </w:rPr>
        <w:t>yclin B1</w:t>
      </w:r>
      <w:r w:rsidR="00F4212F" w:rsidRPr="00C02821">
        <w:rPr>
          <w:lang w:val="en-GB"/>
        </w:rPr>
        <w:t>-</w:t>
      </w:r>
      <w:r w:rsidRPr="00C02821">
        <w:rPr>
          <w:lang w:val="en-GB"/>
        </w:rPr>
        <w:t>positive crypt epithelium cells increased significantly from a mean of 22.87% of crypt cells (range 10-29) to 32.87% of crypt cells (p&lt;0.001; range 14-56). Cyclin B1 values correlated well with crypt depth values (r=0.63, p&lt;0.001)</w:t>
      </w:r>
      <w:r w:rsidR="00F4212F" w:rsidRPr="00C02821">
        <w:rPr>
          <w:lang w:val="en-GB"/>
        </w:rPr>
        <w:t>,</w:t>
      </w:r>
      <w:r w:rsidRPr="00C02821">
        <w:rPr>
          <w:lang w:val="en-GB"/>
        </w:rPr>
        <w:t xml:space="preserve"> as expected. </w:t>
      </w:r>
    </w:p>
    <w:p w14:paraId="6318BEBA" w14:textId="77777777" w:rsidR="004509E0" w:rsidRPr="00C02821" w:rsidRDefault="004509E0" w:rsidP="0051532B">
      <w:pPr>
        <w:shd w:val="clear" w:color="auto" w:fill="FFFFFF"/>
        <w:rPr>
          <w:rFonts w:cs="Times New Roman"/>
          <w:b/>
          <w:bCs/>
          <w:color w:val="0070C0"/>
          <w:szCs w:val="24"/>
          <w:lang w:val="en-GB"/>
        </w:rPr>
      </w:pPr>
    </w:p>
    <w:p w14:paraId="4759D97C" w14:textId="77777777" w:rsidR="004509E0" w:rsidRPr="00C02821" w:rsidRDefault="004509E0" w:rsidP="0051532B">
      <w:pPr>
        <w:shd w:val="clear" w:color="auto" w:fill="FFFFFF"/>
        <w:rPr>
          <w:rFonts w:cs="Times New Roman"/>
          <w:b/>
          <w:bCs/>
          <w:szCs w:val="24"/>
          <w:lang w:val="en-GB"/>
        </w:rPr>
      </w:pPr>
      <w:r w:rsidRPr="00C02821">
        <w:rPr>
          <w:rFonts w:cs="Times New Roman"/>
          <w:b/>
          <w:bCs/>
          <w:szCs w:val="24"/>
          <w:lang w:val="en-GB"/>
        </w:rPr>
        <w:t>RNA extraction from biopsy samples</w:t>
      </w:r>
    </w:p>
    <w:p w14:paraId="5CF943CF" w14:textId="361177BB" w:rsidR="00027C39" w:rsidRPr="00C02821" w:rsidRDefault="00027C39" w:rsidP="0051532B">
      <w:pPr>
        <w:shd w:val="clear" w:color="auto" w:fill="FFFFFF"/>
        <w:rPr>
          <w:rFonts w:eastAsia="Times New Roman" w:cs="Times New Roman"/>
          <w:szCs w:val="24"/>
          <w:lang w:val="en-GB" w:eastAsia="fi-FI"/>
        </w:rPr>
      </w:pPr>
      <w:r w:rsidRPr="00C02821">
        <w:rPr>
          <w:rFonts w:eastAsia="Times New Roman" w:cs="Times New Roman"/>
          <w:szCs w:val="24"/>
          <w:lang w:val="en-GB" w:eastAsia="fi-FI"/>
        </w:rPr>
        <w:t>For RNA extraction, ~50 tissue sections (thickness 3-4 um) were cut from paraffin blocks and collected in test tubes. RNA</w:t>
      </w:r>
      <w:r w:rsidR="0077572D" w:rsidRPr="0077572D">
        <w:rPr>
          <w:rFonts w:eastAsia="Times New Roman" w:cs="Times New Roman"/>
          <w:szCs w:val="24"/>
          <w:lang w:val="en-GB" w:eastAsia="fi-FI"/>
        </w:rPr>
        <w:t xml:space="preserve"> </w:t>
      </w:r>
      <w:r w:rsidR="0077572D">
        <w:rPr>
          <w:rFonts w:eastAsia="Times New Roman" w:cs="Times New Roman"/>
          <w:szCs w:val="24"/>
          <w:lang w:val="en-GB" w:eastAsia="fi-FI"/>
        </w:rPr>
        <w:t xml:space="preserve">from </w:t>
      </w:r>
      <w:proofErr w:type="spellStart"/>
      <w:r w:rsidR="0077572D" w:rsidRPr="00C02821">
        <w:rPr>
          <w:rFonts w:eastAsia="Times New Roman" w:cs="Times New Roman"/>
          <w:szCs w:val="24"/>
          <w:lang w:val="en-GB" w:eastAsia="fi-FI"/>
        </w:rPr>
        <w:t>PAXgene</w:t>
      </w:r>
      <w:proofErr w:type="spellEnd"/>
      <w:r w:rsidR="0077572D" w:rsidRPr="00C02821">
        <w:rPr>
          <w:rFonts w:eastAsia="Times New Roman" w:cs="Times New Roman"/>
          <w:szCs w:val="24"/>
          <w:lang w:val="en-GB" w:eastAsia="fi-FI"/>
        </w:rPr>
        <w:t>-fixed</w:t>
      </w:r>
      <w:r w:rsidR="0077572D">
        <w:rPr>
          <w:rFonts w:eastAsia="Times New Roman" w:cs="Times New Roman"/>
          <w:szCs w:val="24"/>
          <w:lang w:val="en-GB" w:eastAsia="fi-FI"/>
        </w:rPr>
        <w:t xml:space="preserve"> blocks</w:t>
      </w:r>
      <w:r w:rsidRPr="00C02821">
        <w:rPr>
          <w:rFonts w:eastAsia="Times New Roman" w:cs="Times New Roman"/>
          <w:szCs w:val="24"/>
          <w:lang w:val="en-GB" w:eastAsia="fi-FI"/>
        </w:rPr>
        <w:t xml:space="preserve"> was extracted using the </w:t>
      </w:r>
      <w:proofErr w:type="spellStart"/>
      <w:r w:rsidRPr="00C02821">
        <w:rPr>
          <w:rFonts w:eastAsia="Times New Roman" w:cs="Times New Roman"/>
          <w:szCs w:val="24"/>
          <w:lang w:val="en-GB" w:eastAsia="fi-FI"/>
        </w:rPr>
        <w:t>PAXgene</w:t>
      </w:r>
      <w:proofErr w:type="spellEnd"/>
      <w:r w:rsidRPr="00C02821">
        <w:rPr>
          <w:rFonts w:eastAsia="Times New Roman" w:cs="Times New Roman"/>
          <w:szCs w:val="24"/>
          <w:lang w:val="en-GB" w:eastAsia="fi-FI"/>
        </w:rPr>
        <w:t xml:space="preserve"> Tissue RNA kit (</w:t>
      </w:r>
      <w:r w:rsidR="00CE612E">
        <w:rPr>
          <w:rFonts w:eastAsia="Times New Roman" w:cs="Times New Roman"/>
          <w:szCs w:val="24"/>
          <w:lang w:val="en-GB" w:eastAsia="fi-FI"/>
        </w:rPr>
        <w:t>Qiagen</w:t>
      </w:r>
      <w:r w:rsidRPr="00C02821">
        <w:rPr>
          <w:rFonts w:eastAsia="Times New Roman" w:cs="Times New Roman"/>
          <w:szCs w:val="24"/>
          <w:lang w:val="en-GB" w:eastAsia="fi-FI"/>
        </w:rPr>
        <w:t xml:space="preserve"> # 765134</w:t>
      </w:r>
      <w:r w:rsidR="00CE612E">
        <w:rPr>
          <w:rFonts w:eastAsia="Times New Roman" w:cs="Times New Roman"/>
          <w:szCs w:val="24"/>
          <w:lang w:val="en-GB" w:eastAsia="fi-FI"/>
        </w:rPr>
        <w:t xml:space="preserve">, </w:t>
      </w:r>
      <w:r w:rsidR="00CE612E" w:rsidRPr="00607BFA">
        <w:rPr>
          <w:rFonts w:eastAsia="Times New Roman" w:cs="Times New Roman"/>
          <w:szCs w:val="24"/>
          <w:lang w:val="en-GB" w:eastAsia="fi-FI"/>
        </w:rPr>
        <w:t>Venlo, Netherlands</w:t>
      </w:r>
      <w:r w:rsidRPr="00C02821">
        <w:rPr>
          <w:rFonts w:eastAsia="Times New Roman" w:cs="Times New Roman"/>
          <w:szCs w:val="24"/>
          <w:lang w:val="en-GB" w:eastAsia="fi-FI"/>
        </w:rPr>
        <w:t>) using an automated robotic nucleic acid extraction system (</w:t>
      </w:r>
      <w:proofErr w:type="spellStart"/>
      <w:r w:rsidRPr="00C02821">
        <w:rPr>
          <w:rFonts w:eastAsia="Times New Roman" w:cs="Times New Roman"/>
          <w:szCs w:val="24"/>
          <w:lang w:val="en-GB" w:eastAsia="fi-FI"/>
        </w:rPr>
        <w:t>Q</w:t>
      </w:r>
      <w:r w:rsidR="00CE612E">
        <w:rPr>
          <w:rFonts w:eastAsia="Times New Roman" w:cs="Times New Roman"/>
          <w:szCs w:val="24"/>
          <w:lang w:val="en-GB" w:eastAsia="fi-FI"/>
        </w:rPr>
        <w:t>iagen</w:t>
      </w:r>
      <w:proofErr w:type="spellEnd"/>
      <w:r w:rsidRPr="00C02821">
        <w:rPr>
          <w:rFonts w:eastAsia="Times New Roman" w:cs="Times New Roman"/>
          <w:szCs w:val="24"/>
          <w:lang w:val="en-GB" w:eastAsia="fi-FI"/>
        </w:rPr>
        <w:t xml:space="preserve"> </w:t>
      </w:r>
      <w:proofErr w:type="spellStart"/>
      <w:r w:rsidRPr="00C02821">
        <w:rPr>
          <w:rFonts w:eastAsia="Times New Roman" w:cs="Times New Roman"/>
          <w:szCs w:val="24"/>
          <w:lang w:val="en-GB" w:eastAsia="fi-FI"/>
        </w:rPr>
        <w:t>QIAcube</w:t>
      </w:r>
      <w:proofErr w:type="spellEnd"/>
      <w:r w:rsidRPr="00C02821">
        <w:rPr>
          <w:rFonts w:eastAsia="Times New Roman" w:cs="Times New Roman"/>
          <w:szCs w:val="24"/>
          <w:lang w:val="en-GB" w:eastAsia="fi-FI"/>
        </w:rPr>
        <w:t>, #9001885).</w:t>
      </w:r>
      <w:r w:rsidR="00316ADE">
        <w:rPr>
          <w:rFonts w:eastAsia="Times New Roman" w:cs="Times New Roman"/>
          <w:szCs w:val="24"/>
          <w:lang w:val="en-GB" w:eastAsia="fi-FI"/>
        </w:rPr>
        <w:t xml:space="preserve"> In formalin-fixed paraffin-</w:t>
      </w:r>
      <w:bookmarkStart w:id="0" w:name="_GoBack"/>
      <w:bookmarkEnd w:id="0"/>
      <w:r w:rsidR="0077572D">
        <w:rPr>
          <w:rFonts w:eastAsia="Times New Roman" w:cs="Times New Roman"/>
          <w:szCs w:val="24"/>
          <w:lang w:val="en-GB" w:eastAsia="fi-FI"/>
        </w:rPr>
        <w:t xml:space="preserve">embedded (FFPE) blocks the extraction was done </w:t>
      </w:r>
      <w:r w:rsidR="0077572D" w:rsidRPr="0077572D">
        <w:rPr>
          <w:rFonts w:eastAsia="Times New Roman" w:cs="Times New Roman"/>
          <w:szCs w:val="24"/>
          <w:lang w:val="en-GB" w:eastAsia="fi-FI"/>
        </w:rPr>
        <w:t xml:space="preserve">according to the manufacturer's </w:t>
      </w:r>
      <w:r w:rsidR="0077572D">
        <w:rPr>
          <w:rFonts w:eastAsia="Times New Roman" w:cs="Times New Roman"/>
          <w:szCs w:val="24"/>
          <w:lang w:val="en-GB" w:eastAsia="fi-FI"/>
        </w:rPr>
        <w:t>(QIAGEN) protocol</w:t>
      </w:r>
      <w:r w:rsidR="00C74410">
        <w:rPr>
          <w:rFonts w:eastAsia="Times New Roman" w:cs="Times New Roman"/>
          <w:szCs w:val="24"/>
          <w:lang w:val="en-GB" w:eastAsia="fi-FI"/>
        </w:rPr>
        <w:t xml:space="preserve"> </w:t>
      </w:r>
      <w:r w:rsidR="001D19E9">
        <w:rPr>
          <w:rFonts w:eastAsia="Times New Roman" w:cs="Times New Roman"/>
          <w:szCs w:val="24"/>
          <w:lang w:val="en-GB" w:eastAsia="fi-FI"/>
        </w:rPr>
        <w:t>for FFPE</w:t>
      </w:r>
      <w:r w:rsidR="00E01A0A">
        <w:rPr>
          <w:rFonts w:eastAsia="Times New Roman" w:cs="Times New Roman"/>
          <w:szCs w:val="24"/>
          <w:lang w:val="en-GB" w:eastAsia="fi-FI"/>
        </w:rPr>
        <w:t xml:space="preserve"> blocks using</w:t>
      </w:r>
      <w:r w:rsidR="00C74410">
        <w:rPr>
          <w:rFonts w:eastAsia="Times New Roman" w:cs="Times New Roman"/>
          <w:szCs w:val="24"/>
          <w:lang w:val="en-GB" w:eastAsia="fi-FI"/>
        </w:rPr>
        <w:t xml:space="preserve"> the same kit</w:t>
      </w:r>
      <w:r w:rsidR="0077572D">
        <w:rPr>
          <w:rFonts w:eastAsia="Times New Roman" w:cs="Times New Roman"/>
          <w:szCs w:val="24"/>
          <w:lang w:val="en-GB" w:eastAsia="fi-FI"/>
        </w:rPr>
        <w:t>.</w:t>
      </w:r>
      <w:r w:rsidRPr="00C02821">
        <w:rPr>
          <w:rFonts w:eastAsia="Times New Roman" w:cs="Times New Roman"/>
          <w:szCs w:val="24"/>
          <w:lang w:val="en-GB" w:eastAsia="fi-FI"/>
        </w:rPr>
        <w:t xml:space="preserve"> RNA concentrations were determined with </w:t>
      </w:r>
      <w:r w:rsidR="0026103D" w:rsidRPr="00C02821">
        <w:rPr>
          <w:rFonts w:eastAsia="Times New Roman" w:cs="Times New Roman"/>
          <w:szCs w:val="24"/>
          <w:lang w:val="en-GB" w:eastAsia="fi-FI"/>
        </w:rPr>
        <w:t xml:space="preserve">a </w:t>
      </w:r>
      <w:proofErr w:type="spellStart"/>
      <w:r w:rsidRPr="00C02821">
        <w:rPr>
          <w:rFonts w:eastAsia="Times New Roman" w:cs="Times New Roman"/>
          <w:szCs w:val="24"/>
          <w:lang w:val="en-GB" w:eastAsia="fi-FI"/>
        </w:rPr>
        <w:t>NanoDrop</w:t>
      </w:r>
      <w:proofErr w:type="spellEnd"/>
      <w:r w:rsidRPr="00C02821">
        <w:rPr>
          <w:rFonts w:eastAsia="Times New Roman" w:cs="Times New Roman"/>
          <w:szCs w:val="24"/>
          <w:lang w:val="en-GB" w:eastAsia="fi-FI"/>
        </w:rPr>
        <w:t xml:space="preserve"> spectrophotometer</w:t>
      </w:r>
      <w:r w:rsidR="000E25E5">
        <w:rPr>
          <w:rFonts w:eastAsia="Times New Roman" w:cs="Times New Roman"/>
          <w:szCs w:val="24"/>
          <w:lang w:val="en-GB" w:eastAsia="fi-FI"/>
        </w:rPr>
        <w:t xml:space="preserve"> (Thermo Fisher Scientific)</w:t>
      </w:r>
      <w:r w:rsidRPr="00C02821">
        <w:rPr>
          <w:rFonts w:eastAsia="Times New Roman" w:cs="Times New Roman"/>
          <w:szCs w:val="24"/>
          <w:lang w:val="en-GB" w:eastAsia="fi-FI"/>
        </w:rPr>
        <w:t>, and RNA quality </w:t>
      </w:r>
      <w:r w:rsidR="0026103D" w:rsidRPr="00C02821">
        <w:rPr>
          <w:rFonts w:eastAsia="Times New Roman" w:cs="Times New Roman"/>
          <w:szCs w:val="24"/>
          <w:lang w:val="en-GB" w:eastAsia="fi-FI"/>
        </w:rPr>
        <w:t xml:space="preserve">was determined </w:t>
      </w:r>
      <w:r w:rsidRPr="00C02821">
        <w:rPr>
          <w:rFonts w:eastAsia="Times New Roman" w:cs="Times New Roman"/>
          <w:szCs w:val="24"/>
          <w:lang w:val="en-GB" w:eastAsia="fi-FI"/>
        </w:rPr>
        <w:t xml:space="preserve">with </w:t>
      </w:r>
      <w:r w:rsidR="0026103D" w:rsidRPr="00C02821">
        <w:rPr>
          <w:rFonts w:eastAsia="Times New Roman" w:cs="Times New Roman"/>
          <w:szCs w:val="24"/>
          <w:lang w:val="en-GB" w:eastAsia="fi-FI"/>
        </w:rPr>
        <w:t xml:space="preserve">a </w:t>
      </w:r>
      <w:r w:rsidRPr="00C02821">
        <w:rPr>
          <w:rFonts w:eastAsia="Times New Roman" w:cs="Times New Roman"/>
          <w:szCs w:val="24"/>
          <w:lang w:val="en-GB" w:eastAsia="fi-FI"/>
        </w:rPr>
        <w:t xml:space="preserve">Fragment </w:t>
      </w:r>
      <w:r w:rsidR="00C02821">
        <w:rPr>
          <w:rFonts w:eastAsia="Times New Roman" w:cs="Times New Roman"/>
          <w:szCs w:val="24"/>
          <w:lang w:val="en-GB" w:eastAsia="fi-FI"/>
        </w:rPr>
        <w:t>Analyser</w:t>
      </w:r>
      <w:r w:rsidRPr="00C02821">
        <w:rPr>
          <w:rFonts w:eastAsia="Times New Roman" w:cs="Times New Roman"/>
          <w:szCs w:val="24"/>
          <w:lang w:val="en-GB" w:eastAsia="fi-FI"/>
        </w:rPr>
        <w:t xml:space="preserve"> (Advanced Analytical</w:t>
      </w:r>
      <w:r w:rsidR="000E25E5">
        <w:rPr>
          <w:rFonts w:eastAsia="Times New Roman" w:cs="Times New Roman"/>
          <w:szCs w:val="24"/>
          <w:lang w:val="en-GB" w:eastAsia="fi-FI"/>
        </w:rPr>
        <w:t>, Iowa, USA</w:t>
      </w:r>
      <w:r w:rsidRPr="00C02821">
        <w:rPr>
          <w:rFonts w:eastAsia="Times New Roman" w:cs="Times New Roman"/>
          <w:szCs w:val="24"/>
          <w:lang w:val="en-GB" w:eastAsia="fi-FI"/>
        </w:rPr>
        <w:t xml:space="preserve">) with </w:t>
      </w:r>
      <w:r w:rsidR="0026103D" w:rsidRPr="00C02821">
        <w:rPr>
          <w:rFonts w:eastAsia="Times New Roman" w:cs="Times New Roman"/>
          <w:szCs w:val="24"/>
          <w:lang w:val="en-GB" w:eastAsia="fi-FI"/>
        </w:rPr>
        <w:t xml:space="preserve">a </w:t>
      </w:r>
      <w:r w:rsidRPr="00C02821">
        <w:rPr>
          <w:rFonts w:eastAsia="Times New Roman" w:cs="Times New Roman"/>
          <w:szCs w:val="24"/>
          <w:lang w:val="en-GB" w:eastAsia="fi-FI"/>
        </w:rPr>
        <w:t>Standard Sensitivity RNA Analysis Kit (</w:t>
      </w:r>
      <w:r w:rsidR="000E25E5" w:rsidRPr="00C02821">
        <w:rPr>
          <w:rFonts w:eastAsia="Times New Roman" w:cs="Times New Roman"/>
          <w:szCs w:val="24"/>
          <w:lang w:val="en-GB" w:eastAsia="fi-FI"/>
        </w:rPr>
        <w:t>#DNF-471-0500</w:t>
      </w:r>
      <w:r w:rsidR="000E25E5">
        <w:rPr>
          <w:rFonts w:eastAsia="Times New Roman" w:cs="Times New Roman"/>
          <w:szCs w:val="24"/>
          <w:lang w:val="en-GB" w:eastAsia="fi-FI"/>
        </w:rPr>
        <w:t>, Advanced Analytical</w:t>
      </w:r>
      <w:r w:rsidRPr="00C02821">
        <w:rPr>
          <w:rFonts w:eastAsia="Times New Roman" w:cs="Times New Roman"/>
          <w:szCs w:val="24"/>
          <w:lang w:val="en-GB" w:eastAsia="fi-FI"/>
        </w:rPr>
        <w:t>).</w:t>
      </w:r>
      <w:r w:rsidRPr="00C02821">
        <w:rPr>
          <w:rFonts w:cs="Times New Roman"/>
          <w:szCs w:val="24"/>
          <w:lang w:val="en-GB"/>
        </w:rPr>
        <w:t xml:space="preserve"> </w:t>
      </w:r>
    </w:p>
    <w:p w14:paraId="61AB4D44" w14:textId="77777777" w:rsidR="00027C39" w:rsidRPr="00C02821" w:rsidRDefault="00027C39" w:rsidP="0051532B">
      <w:pPr>
        <w:shd w:val="clear" w:color="auto" w:fill="FFFFFF"/>
        <w:jc w:val="both"/>
        <w:rPr>
          <w:rFonts w:eastAsia="Times New Roman" w:cs="Times New Roman"/>
          <w:szCs w:val="24"/>
          <w:lang w:val="en-GB" w:eastAsia="fi-FI"/>
        </w:rPr>
      </w:pPr>
    </w:p>
    <w:p w14:paraId="03C00738" w14:textId="77777777" w:rsidR="00027C39" w:rsidRPr="00C02821" w:rsidRDefault="00027C39" w:rsidP="0051532B">
      <w:pPr>
        <w:shd w:val="clear" w:color="auto" w:fill="FFFFFF"/>
        <w:jc w:val="both"/>
        <w:rPr>
          <w:rFonts w:eastAsia="Times New Roman" w:cs="Times New Roman"/>
          <w:szCs w:val="24"/>
          <w:lang w:val="en-GB" w:eastAsia="fi-FI"/>
        </w:rPr>
      </w:pPr>
      <w:r w:rsidRPr="00C02821">
        <w:rPr>
          <w:rFonts w:eastAsia="Times New Roman" w:cs="Times New Roman"/>
          <w:b/>
          <w:szCs w:val="24"/>
          <w:lang w:val="en-GB" w:eastAsia="fi-FI"/>
        </w:rPr>
        <w:t>Quantitative real-time PCR using RT</w:t>
      </w:r>
      <w:r w:rsidRPr="00C02821">
        <w:rPr>
          <w:rFonts w:eastAsia="Times New Roman" w:cs="Times New Roman"/>
          <w:b/>
          <w:szCs w:val="24"/>
          <w:vertAlign w:val="superscript"/>
          <w:lang w:val="en-GB" w:eastAsia="fi-FI"/>
        </w:rPr>
        <w:t>2</w:t>
      </w:r>
      <w:r w:rsidRPr="00C02821">
        <w:rPr>
          <w:rFonts w:eastAsia="Times New Roman" w:cs="Times New Roman"/>
          <w:b/>
          <w:szCs w:val="24"/>
          <w:lang w:val="en-GB" w:eastAsia="fi-FI"/>
        </w:rPr>
        <w:t> Profiler PCR Arrays</w:t>
      </w:r>
      <w:r w:rsidRPr="00C02821">
        <w:rPr>
          <w:rFonts w:eastAsia="Times New Roman" w:cs="Times New Roman"/>
          <w:szCs w:val="24"/>
          <w:lang w:val="en-GB" w:eastAsia="fi-FI"/>
        </w:rPr>
        <w:t xml:space="preserve"> </w:t>
      </w:r>
    </w:p>
    <w:p w14:paraId="78E196D4" w14:textId="2E50F997" w:rsidR="00027C39" w:rsidRPr="00C02821" w:rsidRDefault="00027C39" w:rsidP="0051532B">
      <w:pPr>
        <w:shd w:val="clear" w:color="auto" w:fill="FFFFFF"/>
        <w:jc w:val="both"/>
        <w:rPr>
          <w:rFonts w:eastAsia="Times New Roman" w:cs="Times New Roman"/>
          <w:szCs w:val="24"/>
          <w:lang w:val="en-GB" w:eastAsia="fi-FI"/>
        </w:rPr>
      </w:pPr>
      <w:r w:rsidRPr="00C02821">
        <w:rPr>
          <w:rFonts w:eastAsia="Times New Roman" w:cs="Times New Roman"/>
          <w:szCs w:val="24"/>
          <w:lang w:val="en-GB" w:eastAsia="fi-FI"/>
        </w:rPr>
        <w:lastRenderedPageBreak/>
        <w:t xml:space="preserve">Genomic DNA was eliminated, and cDNA was synthesized by using </w:t>
      </w:r>
      <w:r w:rsidR="0026103D" w:rsidRPr="00C02821">
        <w:rPr>
          <w:rFonts w:eastAsia="Times New Roman" w:cs="Times New Roman"/>
          <w:szCs w:val="24"/>
          <w:lang w:val="en-GB" w:eastAsia="fi-FI"/>
        </w:rPr>
        <w:t xml:space="preserve">the </w:t>
      </w:r>
      <w:r w:rsidRPr="00C02821">
        <w:rPr>
          <w:rFonts w:eastAsia="Times New Roman" w:cs="Times New Roman"/>
          <w:szCs w:val="24"/>
          <w:lang w:val="en-GB" w:eastAsia="fi-FI"/>
        </w:rPr>
        <w:t>RT</w:t>
      </w:r>
      <w:r w:rsidRPr="00C02821">
        <w:rPr>
          <w:rFonts w:eastAsia="Times New Roman" w:cs="Times New Roman"/>
          <w:szCs w:val="24"/>
          <w:vertAlign w:val="superscript"/>
          <w:lang w:val="en-GB" w:eastAsia="fi-FI"/>
        </w:rPr>
        <w:t>2 </w:t>
      </w:r>
      <w:r w:rsidRPr="00C02821">
        <w:rPr>
          <w:rFonts w:eastAsia="Times New Roman" w:cs="Times New Roman"/>
          <w:szCs w:val="24"/>
          <w:lang w:val="en-GB" w:eastAsia="fi-FI"/>
        </w:rPr>
        <w:t xml:space="preserve">First Strand Kit according to the protocol provided by </w:t>
      </w:r>
      <w:r w:rsidR="0026103D" w:rsidRPr="00C02821">
        <w:rPr>
          <w:rFonts w:eastAsia="Times New Roman" w:cs="Times New Roman"/>
          <w:szCs w:val="24"/>
          <w:lang w:val="en-GB" w:eastAsia="fi-FI"/>
        </w:rPr>
        <w:t xml:space="preserve">the </w:t>
      </w:r>
      <w:r w:rsidRPr="00C02821">
        <w:rPr>
          <w:rFonts w:eastAsia="Times New Roman" w:cs="Times New Roman"/>
          <w:szCs w:val="24"/>
          <w:lang w:val="en-GB" w:eastAsia="fi-FI"/>
        </w:rPr>
        <w:t>manufacturer (Qiagen #330401). cDNA was synthesized in quadruplicates of 300</w:t>
      </w:r>
      <w:r w:rsidR="0026103D" w:rsidRPr="00C02821">
        <w:rPr>
          <w:rFonts w:eastAsia="Times New Roman" w:cs="Times New Roman"/>
          <w:szCs w:val="24"/>
          <w:lang w:val="en-GB" w:eastAsia="fi-FI"/>
        </w:rPr>
        <w:t xml:space="preserve"> </w:t>
      </w:r>
      <w:r w:rsidRPr="00C02821">
        <w:rPr>
          <w:rFonts w:eastAsia="Times New Roman" w:cs="Times New Roman"/>
          <w:szCs w:val="24"/>
          <w:lang w:val="en-GB" w:eastAsia="fi-FI"/>
        </w:rPr>
        <w:t>ng of RNA per sample</w:t>
      </w:r>
      <w:r w:rsidR="0026103D" w:rsidRPr="00C02821">
        <w:rPr>
          <w:rFonts w:eastAsia="Times New Roman" w:cs="Times New Roman"/>
          <w:szCs w:val="24"/>
          <w:lang w:val="en-GB" w:eastAsia="fi-FI"/>
        </w:rPr>
        <w:t>,</w:t>
      </w:r>
      <w:r w:rsidRPr="00C02821">
        <w:rPr>
          <w:rFonts w:eastAsia="Times New Roman" w:cs="Times New Roman"/>
          <w:szCs w:val="24"/>
          <w:lang w:val="en-GB" w:eastAsia="fi-FI"/>
        </w:rPr>
        <w:t xml:space="preserve"> after which cDNA was mixed with RT</w:t>
      </w:r>
      <w:r w:rsidRPr="00C02821">
        <w:rPr>
          <w:rFonts w:eastAsia="Times New Roman" w:cs="Times New Roman"/>
          <w:szCs w:val="24"/>
          <w:vertAlign w:val="superscript"/>
          <w:lang w:val="en-GB" w:eastAsia="fi-FI"/>
        </w:rPr>
        <w:t>2</w:t>
      </w:r>
      <w:r w:rsidRPr="00C02821">
        <w:rPr>
          <w:rFonts w:eastAsia="Times New Roman" w:cs="Times New Roman"/>
          <w:szCs w:val="24"/>
          <w:lang w:val="en-GB" w:eastAsia="fi-FI"/>
        </w:rPr>
        <w:t xml:space="preserve"> SYBR Green </w:t>
      </w:r>
      <w:proofErr w:type="spellStart"/>
      <w:r w:rsidRPr="00C02821">
        <w:rPr>
          <w:rFonts w:eastAsia="Times New Roman" w:cs="Times New Roman"/>
          <w:szCs w:val="24"/>
          <w:lang w:val="en-GB" w:eastAsia="fi-FI"/>
        </w:rPr>
        <w:t>Mastermix</w:t>
      </w:r>
      <w:proofErr w:type="spellEnd"/>
      <w:r w:rsidRPr="00C02821">
        <w:rPr>
          <w:rFonts w:eastAsia="Times New Roman" w:cs="Times New Roman"/>
          <w:szCs w:val="24"/>
          <w:lang w:val="en-GB" w:eastAsia="fi-FI"/>
        </w:rPr>
        <w:t> (</w:t>
      </w:r>
      <w:proofErr w:type="spellStart"/>
      <w:r w:rsidRPr="00C02821">
        <w:rPr>
          <w:rFonts w:eastAsia="Times New Roman" w:cs="Times New Roman"/>
          <w:szCs w:val="24"/>
          <w:lang w:val="en-GB" w:eastAsia="fi-FI"/>
        </w:rPr>
        <w:t>Qiagen</w:t>
      </w:r>
      <w:proofErr w:type="spellEnd"/>
      <w:r w:rsidRPr="00C02821">
        <w:rPr>
          <w:rFonts w:eastAsia="Times New Roman" w:cs="Times New Roman"/>
          <w:szCs w:val="24"/>
          <w:lang w:val="en-GB" w:eastAsia="fi-FI"/>
        </w:rPr>
        <w:t xml:space="preserve"> #330509) and loaded into a 384-well array. Each sample was loaded in quadruplicate on one array plate and r</w:t>
      </w:r>
      <w:r w:rsidR="0026103D" w:rsidRPr="00C02821">
        <w:rPr>
          <w:rFonts w:eastAsia="Times New Roman" w:cs="Times New Roman"/>
          <w:szCs w:val="24"/>
          <w:lang w:val="en-GB" w:eastAsia="fi-FI"/>
        </w:rPr>
        <w:t>u</w:t>
      </w:r>
      <w:r w:rsidRPr="00C02821">
        <w:rPr>
          <w:rFonts w:eastAsia="Times New Roman" w:cs="Times New Roman"/>
          <w:szCs w:val="24"/>
          <w:lang w:val="en-GB" w:eastAsia="fi-FI"/>
        </w:rPr>
        <w:t xml:space="preserve">n on </w:t>
      </w:r>
      <w:r w:rsidR="0026103D" w:rsidRPr="00C02821">
        <w:rPr>
          <w:rFonts w:eastAsia="Times New Roman" w:cs="Times New Roman"/>
          <w:szCs w:val="24"/>
          <w:lang w:val="en-GB" w:eastAsia="fi-FI"/>
        </w:rPr>
        <w:t xml:space="preserve">a </w:t>
      </w:r>
      <w:r w:rsidRPr="00C02821">
        <w:rPr>
          <w:rFonts w:eastAsia="Times New Roman" w:cs="Times New Roman"/>
          <w:szCs w:val="24"/>
          <w:lang w:val="en-GB" w:eastAsia="fi-FI"/>
        </w:rPr>
        <w:t>Bio-Rad CFX384</w:t>
      </w:r>
      <w:r w:rsidRPr="00C02821">
        <w:rPr>
          <w:rFonts w:eastAsia="Times New Roman" w:cs="Times New Roman"/>
          <w:szCs w:val="24"/>
          <w:vertAlign w:val="superscript"/>
          <w:lang w:val="en-GB" w:eastAsia="fi-FI"/>
        </w:rPr>
        <w:t>TM</w:t>
      </w:r>
      <w:r w:rsidRPr="00C02821">
        <w:rPr>
          <w:rFonts w:eastAsia="Times New Roman" w:cs="Times New Roman"/>
          <w:szCs w:val="24"/>
          <w:lang w:val="en-GB" w:eastAsia="fi-FI"/>
        </w:rPr>
        <w:t xml:space="preserve"> real-time cycler with the cycling conditions recommended by </w:t>
      </w:r>
      <w:r w:rsidR="0026103D" w:rsidRPr="00C02821">
        <w:rPr>
          <w:rFonts w:eastAsia="Times New Roman" w:cs="Times New Roman"/>
          <w:szCs w:val="24"/>
          <w:lang w:val="en-GB" w:eastAsia="fi-FI"/>
        </w:rPr>
        <w:t xml:space="preserve">the </w:t>
      </w:r>
      <w:r w:rsidRPr="00C02821">
        <w:rPr>
          <w:rFonts w:eastAsia="Times New Roman" w:cs="Times New Roman"/>
          <w:szCs w:val="24"/>
          <w:lang w:val="en-GB" w:eastAsia="fi-FI"/>
        </w:rPr>
        <w:t>array manufacturer (</w:t>
      </w:r>
      <w:r w:rsidR="008F0301">
        <w:rPr>
          <w:rFonts w:eastAsia="Times New Roman" w:cs="Times New Roman"/>
          <w:szCs w:val="24"/>
          <w:lang w:val="en-GB" w:eastAsia="fi-FI"/>
        </w:rPr>
        <w:t>Qiagen</w:t>
      </w:r>
      <w:r w:rsidRPr="00C02821">
        <w:rPr>
          <w:rFonts w:eastAsia="Times New Roman" w:cs="Times New Roman"/>
          <w:szCs w:val="24"/>
          <w:lang w:val="en-GB" w:eastAsia="fi-FI"/>
        </w:rPr>
        <w:t>, #330231 PAHS-011ZA).</w:t>
      </w:r>
    </w:p>
    <w:p w14:paraId="016438A8" w14:textId="77777777" w:rsidR="004509E0" w:rsidRPr="00C02821" w:rsidRDefault="00027C39" w:rsidP="0051532B">
      <w:pPr>
        <w:shd w:val="clear" w:color="auto" w:fill="FFFFFF"/>
        <w:jc w:val="both"/>
        <w:rPr>
          <w:rFonts w:eastAsia="Times New Roman" w:cs="Times New Roman"/>
          <w:szCs w:val="24"/>
          <w:lang w:val="en-GB" w:eastAsia="fi-FI"/>
        </w:rPr>
      </w:pPr>
      <w:r w:rsidRPr="00C02821">
        <w:rPr>
          <w:rFonts w:eastAsia="Times New Roman" w:cs="Times New Roman"/>
          <w:szCs w:val="24"/>
          <w:lang w:val="en-GB" w:eastAsia="fi-FI"/>
        </w:rPr>
        <w:t> </w:t>
      </w:r>
    </w:p>
    <w:p w14:paraId="7CDE3F66" w14:textId="055948B0" w:rsidR="0051532B" w:rsidRPr="00C02821" w:rsidRDefault="00FD6A70" w:rsidP="0051532B">
      <w:pPr>
        <w:shd w:val="clear" w:color="auto" w:fill="FFFFFF"/>
        <w:jc w:val="both"/>
        <w:rPr>
          <w:rFonts w:cs="Times New Roman"/>
          <w:szCs w:val="24"/>
          <w:lang w:val="en-GB"/>
        </w:rPr>
      </w:pPr>
      <w:proofErr w:type="spellStart"/>
      <w:r>
        <w:rPr>
          <w:rFonts w:cs="Times New Roman"/>
          <w:b/>
          <w:bCs/>
          <w:color w:val="000000"/>
          <w:szCs w:val="24"/>
          <w:lang w:val="en-GB"/>
        </w:rPr>
        <w:t>RNA</w:t>
      </w:r>
      <w:r w:rsidR="00ED0CA9" w:rsidRPr="00C02821">
        <w:rPr>
          <w:rFonts w:cs="Times New Roman"/>
          <w:b/>
          <w:bCs/>
          <w:color w:val="000000"/>
          <w:szCs w:val="24"/>
          <w:lang w:val="en-GB"/>
        </w:rPr>
        <w:t>Seq</w:t>
      </w:r>
      <w:proofErr w:type="spellEnd"/>
    </w:p>
    <w:p w14:paraId="75331900" w14:textId="42CC61E4" w:rsidR="003C310E" w:rsidRPr="00C02821" w:rsidRDefault="00ED0CA9" w:rsidP="0051532B">
      <w:pPr>
        <w:shd w:val="clear" w:color="auto" w:fill="FFFFFF"/>
        <w:jc w:val="both"/>
        <w:rPr>
          <w:rFonts w:cs="Times New Roman"/>
          <w:color w:val="000000"/>
          <w:szCs w:val="24"/>
          <w:lang w:val="en-GB"/>
        </w:rPr>
      </w:pPr>
      <w:r w:rsidRPr="00C02821">
        <w:rPr>
          <w:rFonts w:cs="Times New Roman"/>
          <w:color w:val="000000"/>
          <w:szCs w:val="24"/>
          <w:lang w:val="en-GB"/>
        </w:rPr>
        <w:t xml:space="preserve">The RNA integrity level was measured for each RNA sample using the </w:t>
      </w:r>
      <w:proofErr w:type="spellStart"/>
      <w:r w:rsidRPr="00C02821">
        <w:rPr>
          <w:rFonts w:cs="Times New Roman"/>
          <w:color w:val="000000"/>
          <w:szCs w:val="24"/>
          <w:lang w:val="en-GB"/>
        </w:rPr>
        <w:t>TapeStation</w:t>
      </w:r>
      <w:proofErr w:type="spellEnd"/>
      <w:r w:rsidR="009E05B8">
        <w:rPr>
          <w:rFonts w:cs="Times New Roman"/>
          <w:color w:val="000000"/>
          <w:szCs w:val="24"/>
          <w:lang w:val="en-GB"/>
        </w:rPr>
        <w:t xml:space="preserve"> 4200 (Agilent, California, USA)</w:t>
      </w:r>
      <w:r w:rsidRPr="00C02821">
        <w:rPr>
          <w:rFonts w:cs="Times New Roman"/>
          <w:color w:val="000000"/>
          <w:szCs w:val="24"/>
          <w:lang w:val="en-GB"/>
        </w:rPr>
        <w:t xml:space="preserve"> to obtain a</w:t>
      </w:r>
      <w:r w:rsidR="0026103D" w:rsidRPr="00C02821">
        <w:rPr>
          <w:rFonts w:cs="Times New Roman"/>
          <w:color w:val="000000"/>
          <w:szCs w:val="24"/>
          <w:lang w:val="en-GB"/>
        </w:rPr>
        <w:t>n</w:t>
      </w:r>
      <w:r w:rsidRPr="00C02821">
        <w:rPr>
          <w:rFonts w:cs="Times New Roman"/>
          <w:color w:val="000000"/>
          <w:szCs w:val="24"/>
          <w:lang w:val="en-GB"/>
        </w:rPr>
        <w:t xml:space="preserve"> RNA integrity number</w:t>
      </w:r>
      <w:r w:rsidR="0026103D" w:rsidRPr="00C02821">
        <w:rPr>
          <w:rFonts w:cs="Times New Roman"/>
          <w:color w:val="000000"/>
          <w:szCs w:val="24"/>
          <w:lang w:val="en-GB"/>
        </w:rPr>
        <w:t xml:space="preserve"> (</w:t>
      </w:r>
      <w:proofErr w:type="spellStart"/>
      <w:r w:rsidR="0026103D" w:rsidRPr="00C02821">
        <w:rPr>
          <w:rFonts w:cs="Times New Roman"/>
          <w:color w:val="000000"/>
          <w:szCs w:val="24"/>
          <w:lang w:val="en-GB"/>
        </w:rPr>
        <w:t>RINe</w:t>
      </w:r>
      <w:proofErr w:type="spellEnd"/>
      <w:r w:rsidRPr="00C02821">
        <w:rPr>
          <w:rFonts w:cs="Times New Roman"/>
          <w:color w:val="000000"/>
          <w:szCs w:val="24"/>
          <w:lang w:val="en-GB"/>
        </w:rPr>
        <w:t xml:space="preserve">). The library preparation was done using the </w:t>
      </w:r>
      <w:proofErr w:type="spellStart"/>
      <w:r w:rsidRPr="00C02821">
        <w:rPr>
          <w:rFonts w:cs="Times New Roman"/>
          <w:color w:val="000000"/>
          <w:szCs w:val="24"/>
          <w:lang w:val="en-GB"/>
        </w:rPr>
        <w:t>QIAseq</w:t>
      </w:r>
      <w:proofErr w:type="spellEnd"/>
      <w:r w:rsidRPr="00C02821">
        <w:rPr>
          <w:rFonts w:cs="Times New Roman"/>
          <w:color w:val="000000"/>
          <w:szCs w:val="24"/>
          <w:lang w:val="en-GB"/>
        </w:rPr>
        <w:t xml:space="preserve"> UPX 3’ </w:t>
      </w:r>
      <w:proofErr w:type="spellStart"/>
      <w:r w:rsidRPr="00C02821">
        <w:rPr>
          <w:rFonts w:cs="Times New Roman"/>
          <w:color w:val="000000"/>
          <w:szCs w:val="24"/>
          <w:lang w:val="en-GB"/>
        </w:rPr>
        <w:t>Transcriptome</w:t>
      </w:r>
      <w:proofErr w:type="spellEnd"/>
      <w:r w:rsidRPr="00C02821">
        <w:rPr>
          <w:rFonts w:cs="Times New Roman"/>
          <w:color w:val="000000"/>
          <w:szCs w:val="24"/>
          <w:lang w:val="en-GB"/>
        </w:rPr>
        <w:t xml:space="preserve"> Kit (</w:t>
      </w:r>
      <w:r w:rsidR="008F0301">
        <w:rPr>
          <w:rFonts w:cs="Times New Roman"/>
          <w:color w:val="000000"/>
          <w:szCs w:val="24"/>
          <w:lang w:val="en-GB"/>
        </w:rPr>
        <w:t>Qiagen</w:t>
      </w:r>
      <w:r w:rsidRPr="00C02821">
        <w:rPr>
          <w:rFonts w:cs="Times New Roman"/>
          <w:color w:val="000000"/>
          <w:szCs w:val="24"/>
          <w:lang w:val="en-GB"/>
        </w:rPr>
        <w:t>). A total of 10</w:t>
      </w:r>
      <w:r w:rsidR="0026103D" w:rsidRPr="00C02821">
        <w:rPr>
          <w:rFonts w:cs="Times New Roman"/>
          <w:color w:val="000000"/>
          <w:szCs w:val="24"/>
          <w:lang w:val="en-GB"/>
        </w:rPr>
        <w:t xml:space="preserve"> </w:t>
      </w:r>
      <w:r w:rsidRPr="00C02821">
        <w:rPr>
          <w:rFonts w:cs="Times New Roman"/>
          <w:color w:val="000000"/>
          <w:szCs w:val="24"/>
          <w:lang w:val="en-GB"/>
        </w:rPr>
        <w:t xml:space="preserve">ng purified RNA was converted into cDNA NGS libraries. During reverse transcription, each cell </w:t>
      </w:r>
      <w:r w:rsidR="0026103D" w:rsidRPr="00C02821">
        <w:rPr>
          <w:rFonts w:cs="Times New Roman"/>
          <w:color w:val="000000"/>
          <w:szCs w:val="24"/>
          <w:lang w:val="en-GB"/>
        </w:rPr>
        <w:t xml:space="preserve">was </w:t>
      </w:r>
      <w:r w:rsidRPr="00C02821">
        <w:rPr>
          <w:rFonts w:cs="Times New Roman"/>
          <w:color w:val="000000"/>
          <w:szCs w:val="24"/>
          <w:lang w:val="en-GB"/>
        </w:rPr>
        <w:t>tagged with a unique ID (up to 384 different IDs)</w:t>
      </w:r>
      <w:r w:rsidR="0026103D" w:rsidRPr="00C02821">
        <w:rPr>
          <w:rFonts w:cs="Times New Roman"/>
          <w:color w:val="000000"/>
          <w:szCs w:val="24"/>
          <w:lang w:val="en-GB"/>
        </w:rPr>
        <w:t>,</w:t>
      </w:r>
      <w:r w:rsidRPr="00C02821">
        <w:rPr>
          <w:rFonts w:cs="Times New Roman"/>
          <w:color w:val="000000"/>
          <w:szCs w:val="24"/>
          <w:lang w:val="en-GB"/>
        </w:rPr>
        <w:t xml:space="preserve"> and each RNA molecule </w:t>
      </w:r>
      <w:r w:rsidR="0026103D" w:rsidRPr="00C02821">
        <w:rPr>
          <w:rFonts w:cs="Times New Roman"/>
          <w:color w:val="000000"/>
          <w:szCs w:val="24"/>
          <w:lang w:val="en-GB"/>
        </w:rPr>
        <w:t xml:space="preserve">was </w:t>
      </w:r>
      <w:r w:rsidRPr="00C02821">
        <w:rPr>
          <w:rFonts w:cs="Times New Roman"/>
          <w:color w:val="000000"/>
          <w:szCs w:val="24"/>
          <w:lang w:val="en-GB"/>
        </w:rPr>
        <w:t xml:space="preserve">tagged with a unique molecular index (UMI). </w:t>
      </w:r>
      <w:r w:rsidR="00C02821">
        <w:rPr>
          <w:rFonts w:cs="Times New Roman"/>
          <w:color w:val="000000"/>
          <w:szCs w:val="24"/>
          <w:lang w:val="en-GB"/>
        </w:rPr>
        <w:t xml:space="preserve">Then, </w:t>
      </w:r>
      <w:r w:rsidRPr="00C02821">
        <w:rPr>
          <w:rFonts w:cs="Times New Roman"/>
          <w:color w:val="000000"/>
          <w:szCs w:val="24"/>
          <w:lang w:val="en-GB"/>
        </w:rPr>
        <w:t>RNA was converted to cDNA. The cDNA was amplified using PCR</w:t>
      </w:r>
      <w:r w:rsidR="0026103D" w:rsidRPr="00C02821">
        <w:rPr>
          <w:rFonts w:cs="Times New Roman"/>
          <w:color w:val="000000"/>
          <w:szCs w:val="24"/>
          <w:lang w:val="en-GB"/>
        </w:rPr>
        <w:t>,</w:t>
      </w:r>
      <w:r w:rsidRPr="00C02821">
        <w:rPr>
          <w:rFonts w:cs="Times New Roman"/>
          <w:color w:val="000000"/>
          <w:szCs w:val="24"/>
          <w:lang w:val="en-GB"/>
        </w:rPr>
        <w:t xml:space="preserve"> and during the PCR</w:t>
      </w:r>
      <w:r w:rsidR="0026103D" w:rsidRPr="00C02821">
        <w:rPr>
          <w:rFonts w:cs="Times New Roman"/>
          <w:color w:val="000000"/>
          <w:szCs w:val="24"/>
          <w:lang w:val="en-GB"/>
        </w:rPr>
        <w:t>,</w:t>
      </w:r>
      <w:r w:rsidRPr="00C02821">
        <w:rPr>
          <w:rFonts w:cs="Times New Roman"/>
          <w:color w:val="000000"/>
          <w:szCs w:val="24"/>
          <w:lang w:val="en-GB"/>
        </w:rPr>
        <w:t xml:space="preserve"> indices were added. </w:t>
      </w:r>
      <w:r w:rsidR="00C02821">
        <w:rPr>
          <w:rFonts w:cs="Times New Roman"/>
          <w:color w:val="000000"/>
          <w:szCs w:val="24"/>
          <w:lang w:val="en-GB"/>
        </w:rPr>
        <w:t xml:space="preserve">Next, </w:t>
      </w:r>
      <w:r w:rsidR="0026103D" w:rsidRPr="00C02821">
        <w:rPr>
          <w:rFonts w:cs="Times New Roman"/>
          <w:color w:val="000000"/>
          <w:szCs w:val="24"/>
          <w:lang w:val="en-GB"/>
        </w:rPr>
        <w:t>the</w:t>
      </w:r>
      <w:r w:rsidRPr="00C02821">
        <w:rPr>
          <w:rFonts w:cs="Times New Roman"/>
          <w:color w:val="000000"/>
          <w:szCs w:val="24"/>
          <w:lang w:val="en-GB"/>
        </w:rPr>
        <w:t xml:space="preserve"> PCR the samples were purified. Library preparation QC was performed using </w:t>
      </w:r>
      <w:proofErr w:type="spellStart"/>
      <w:r w:rsidRPr="00C02821">
        <w:rPr>
          <w:rFonts w:cs="Times New Roman"/>
          <w:color w:val="000000"/>
          <w:szCs w:val="24"/>
          <w:lang w:val="en-GB"/>
        </w:rPr>
        <w:t>TapeStation</w:t>
      </w:r>
      <w:proofErr w:type="spellEnd"/>
      <w:r w:rsidRPr="00C02821">
        <w:rPr>
          <w:rFonts w:cs="Times New Roman"/>
          <w:color w:val="000000"/>
          <w:szCs w:val="24"/>
          <w:lang w:val="en-GB"/>
        </w:rPr>
        <w:t xml:space="preserve"> 4200 (Agilent) based on </w:t>
      </w:r>
      <w:r w:rsidR="0026103D" w:rsidRPr="00C02821">
        <w:rPr>
          <w:rFonts w:cs="Times New Roman"/>
          <w:color w:val="000000"/>
          <w:szCs w:val="24"/>
          <w:lang w:val="en-GB"/>
        </w:rPr>
        <w:t xml:space="preserve">the </w:t>
      </w:r>
      <w:r w:rsidRPr="00C02821">
        <w:rPr>
          <w:rFonts w:cs="Times New Roman"/>
          <w:color w:val="000000"/>
          <w:szCs w:val="24"/>
          <w:lang w:val="en-GB"/>
        </w:rPr>
        <w:t>quality of the inserts</w:t>
      </w:r>
      <w:r w:rsidR="0026103D" w:rsidRPr="00C02821">
        <w:rPr>
          <w:rFonts w:cs="Times New Roman"/>
          <w:color w:val="000000"/>
          <w:szCs w:val="24"/>
          <w:lang w:val="en-GB"/>
        </w:rPr>
        <w:t>. T</w:t>
      </w:r>
      <w:r w:rsidRPr="00C02821">
        <w:rPr>
          <w:rFonts w:cs="Times New Roman"/>
          <w:color w:val="000000"/>
          <w:szCs w:val="24"/>
          <w:lang w:val="en-GB"/>
        </w:rPr>
        <w:t xml:space="preserve">he concentration measurements </w:t>
      </w:r>
      <w:r w:rsidR="0026103D" w:rsidRPr="00C02821">
        <w:rPr>
          <w:rFonts w:cs="Times New Roman"/>
          <w:color w:val="000000"/>
          <w:szCs w:val="24"/>
          <w:lang w:val="en-GB"/>
        </w:rPr>
        <w:t xml:space="preserve">of </w:t>
      </w:r>
      <w:r w:rsidRPr="00C02821">
        <w:rPr>
          <w:rFonts w:cs="Times New Roman"/>
          <w:color w:val="000000"/>
          <w:szCs w:val="24"/>
          <w:lang w:val="en-GB"/>
        </w:rPr>
        <w:t xml:space="preserve">the libraries were </w:t>
      </w:r>
      <w:r w:rsidR="0026103D" w:rsidRPr="00C02821">
        <w:rPr>
          <w:rFonts w:cs="Times New Roman"/>
          <w:color w:val="000000"/>
          <w:szCs w:val="24"/>
          <w:lang w:val="en-GB"/>
        </w:rPr>
        <w:t xml:space="preserve">used to </w:t>
      </w:r>
      <w:r w:rsidRPr="00C02821">
        <w:rPr>
          <w:rFonts w:cs="Times New Roman"/>
          <w:color w:val="000000"/>
          <w:szCs w:val="24"/>
          <w:lang w:val="en-GB"/>
        </w:rPr>
        <w:t>pool</w:t>
      </w:r>
      <w:r w:rsidR="0026103D" w:rsidRPr="00C02821">
        <w:rPr>
          <w:rFonts w:cs="Times New Roman"/>
          <w:color w:val="000000"/>
          <w:szCs w:val="24"/>
          <w:lang w:val="en-GB"/>
        </w:rPr>
        <w:t xml:space="preserve"> the libraries</w:t>
      </w:r>
      <w:r w:rsidRPr="00C02821">
        <w:rPr>
          <w:rFonts w:cs="Times New Roman"/>
          <w:color w:val="000000"/>
          <w:szCs w:val="24"/>
          <w:lang w:val="en-GB"/>
        </w:rPr>
        <w:t xml:space="preserve"> in equimolar ratios. The library pools were quantified using qPCR. The library pool</w:t>
      </w:r>
      <w:r w:rsidR="0026103D" w:rsidRPr="00C02821">
        <w:rPr>
          <w:rFonts w:cs="Times New Roman"/>
          <w:color w:val="000000"/>
          <w:szCs w:val="24"/>
          <w:lang w:val="en-GB"/>
        </w:rPr>
        <w:t>s</w:t>
      </w:r>
      <w:r w:rsidRPr="00C02821">
        <w:rPr>
          <w:rFonts w:cs="Times New Roman"/>
          <w:color w:val="000000"/>
          <w:szCs w:val="24"/>
          <w:lang w:val="en-GB"/>
        </w:rPr>
        <w:t xml:space="preserve"> were then sequenced on a NextSeq500 sequencing instrument</w:t>
      </w:r>
      <w:r w:rsidR="009E05B8">
        <w:rPr>
          <w:rFonts w:cs="Times New Roman"/>
          <w:color w:val="000000"/>
          <w:szCs w:val="24"/>
          <w:lang w:val="en-GB"/>
        </w:rPr>
        <w:t xml:space="preserve"> (Illumina Inc, California, USA)</w:t>
      </w:r>
      <w:r w:rsidRPr="00C02821">
        <w:rPr>
          <w:rFonts w:cs="Times New Roman"/>
          <w:color w:val="000000"/>
          <w:szCs w:val="24"/>
          <w:lang w:val="en-GB"/>
        </w:rPr>
        <w:t xml:space="preserve"> according to the manufacturer</w:t>
      </w:r>
      <w:r w:rsidR="0026103D" w:rsidRPr="00C02821">
        <w:rPr>
          <w:rFonts w:cs="Times New Roman"/>
          <w:color w:val="000000"/>
          <w:szCs w:val="24"/>
          <w:lang w:val="en-GB"/>
        </w:rPr>
        <w:t>’s</w:t>
      </w:r>
      <w:r w:rsidRPr="00C02821">
        <w:rPr>
          <w:rFonts w:cs="Times New Roman"/>
          <w:color w:val="000000"/>
          <w:szCs w:val="24"/>
          <w:lang w:val="en-GB"/>
        </w:rPr>
        <w:t xml:space="preserve"> instructions. Raw data </w:t>
      </w:r>
      <w:r w:rsidR="0026103D" w:rsidRPr="00C02821">
        <w:rPr>
          <w:rFonts w:cs="Times New Roman"/>
          <w:color w:val="000000"/>
          <w:szCs w:val="24"/>
          <w:lang w:val="en-GB"/>
        </w:rPr>
        <w:t xml:space="preserve">were </w:t>
      </w:r>
      <w:r w:rsidRPr="00C02821">
        <w:rPr>
          <w:rFonts w:cs="Times New Roman"/>
          <w:color w:val="000000"/>
          <w:szCs w:val="24"/>
          <w:lang w:val="en-GB"/>
        </w:rPr>
        <w:t>de-multiplexed</w:t>
      </w:r>
      <w:r w:rsidR="0026103D" w:rsidRPr="00C02821">
        <w:rPr>
          <w:rFonts w:cs="Times New Roman"/>
          <w:color w:val="000000"/>
          <w:szCs w:val="24"/>
          <w:lang w:val="en-GB"/>
        </w:rPr>
        <w:t>,</w:t>
      </w:r>
      <w:r w:rsidRPr="00C02821">
        <w:rPr>
          <w:rFonts w:cs="Times New Roman"/>
          <w:color w:val="000000"/>
          <w:szCs w:val="24"/>
          <w:lang w:val="en-GB"/>
        </w:rPr>
        <w:t xml:space="preserve"> and FASTQ files for each sample were generated using bcl2fastq software (Illumina </w:t>
      </w:r>
      <w:r w:rsidR="00AB7A6C" w:rsidRPr="00C02821">
        <w:rPr>
          <w:rFonts w:cs="Times New Roman"/>
          <w:color w:val="000000"/>
          <w:szCs w:val="24"/>
          <w:lang w:val="en-GB"/>
        </w:rPr>
        <w:t>I</w:t>
      </w:r>
      <w:r w:rsidRPr="00C02821">
        <w:rPr>
          <w:rFonts w:cs="Times New Roman"/>
          <w:color w:val="000000"/>
          <w:szCs w:val="24"/>
          <w:lang w:val="en-GB"/>
        </w:rPr>
        <w:t xml:space="preserve">nc.). FASTQ data were checked using the </w:t>
      </w:r>
      <w:proofErr w:type="spellStart"/>
      <w:r w:rsidRPr="00C02821">
        <w:rPr>
          <w:rFonts w:cs="Times New Roman"/>
          <w:color w:val="000000"/>
          <w:szCs w:val="24"/>
          <w:lang w:val="en-GB"/>
        </w:rPr>
        <w:t>FastQC</w:t>
      </w:r>
      <w:proofErr w:type="spellEnd"/>
      <w:r w:rsidRPr="00C02821">
        <w:rPr>
          <w:rFonts w:cs="Times New Roman"/>
          <w:color w:val="000000"/>
          <w:szCs w:val="24"/>
          <w:lang w:val="en-GB"/>
        </w:rPr>
        <w:t xml:space="preserve"> tool. Data </w:t>
      </w:r>
      <w:r w:rsidR="00AB7A6C" w:rsidRPr="00C02821">
        <w:rPr>
          <w:rFonts w:cs="Times New Roman"/>
          <w:color w:val="000000"/>
          <w:szCs w:val="24"/>
          <w:lang w:val="en-GB"/>
        </w:rPr>
        <w:t xml:space="preserve">were </w:t>
      </w:r>
      <w:r w:rsidRPr="00C02821">
        <w:rPr>
          <w:rFonts w:cs="Times New Roman"/>
          <w:color w:val="000000"/>
          <w:szCs w:val="24"/>
          <w:lang w:val="en-GB"/>
        </w:rPr>
        <w:t>analys</w:t>
      </w:r>
      <w:r w:rsidR="00AB7A6C" w:rsidRPr="00C02821">
        <w:rPr>
          <w:rFonts w:cs="Times New Roman"/>
          <w:color w:val="000000"/>
          <w:szCs w:val="24"/>
          <w:lang w:val="en-GB"/>
        </w:rPr>
        <w:t>ed</w:t>
      </w:r>
      <w:r w:rsidRPr="00C02821">
        <w:rPr>
          <w:rFonts w:cs="Times New Roman"/>
          <w:color w:val="000000"/>
          <w:szCs w:val="24"/>
          <w:lang w:val="en-GB"/>
        </w:rPr>
        <w:t xml:space="preserve"> using the </w:t>
      </w:r>
      <w:proofErr w:type="spellStart"/>
      <w:r w:rsidRPr="00C02821">
        <w:rPr>
          <w:rFonts w:cs="Times New Roman"/>
          <w:color w:val="000000"/>
          <w:szCs w:val="24"/>
          <w:lang w:val="en-GB"/>
        </w:rPr>
        <w:t>GeneGlobe</w:t>
      </w:r>
      <w:proofErr w:type="spellEnd"/>
      <w:r w:rsidRPr="00C02821">
        <w:rPr>
          <w:rFonts w:cs="Times New Roman"/>
          <w:color w:val="000000"/>
          <w:szCs w:val="24"/>
          <w:lang w:val="en-GB"/>
        </w:rPr>
        <w:t xml:space="preserve"> bioinformatics tool</w:t>
      </w:r>
      <w:r w:rsidR="009E05B8">
        <w:rPr>
          <w:rFonts w:cs="Times New Roman"/>
          <w:color w:val="000000"/>
          <w:szCs w:val="24"/>
          <w:lang w:val="en-GB"/>
        </w:rPr>
        <w:t xml:space="preserve"> (</w:t>
      </w:r>
      <w:proofErr w:type="spellStart"/>
      <w:r w:rsidR="008F0301">
        <w:rPr>
          <w:rFonts w:cs="Times New Roman"/>
          <w:color w:val="000000"/>
          <w:szCs w:val="24"/>
          <w:lang w:val="en-GB"/>
        </w:rPr>
        <w:t>Qiagen</w:t>
      </w:r>
      <w:proofErr w:type="spellEnd"/>
      <w:r w:rsidR="009E05B8">
        <w:rPr>
          <w:rFonts w:cs="Times New Roman"/>
          <w:color w:val="000000"/>
          <w:szCs w:val="24"/>
          <w:lang w:val="en-GB"/>
        </w:rPr>
        <w:t>)</w:t>
      </w:r>
      <w:r w:rsidRPr="00C02821">
        <w:rPr>
          <w:rFonts w:cs="Times New Roman"/>
          <w:color w:val="000000"/>
          <w:szCs w:val="24"/>
          <w:lang w:val="en-GB"/>
        </w:rPr>
        <w:t xml:space="preserve">. UMI </w:t>
      </w:r>
      <w:r w:rsidR="000C50E3">
        <w:rPr>
          <w:rFonts w:cs="Times New Roman"/>
          <w:color w:val="000000"/>
          <w:szCs w:val="24"/>
          <w:lang w:val="en-GB"/>
        </w:rPr>
        <w:t>was normalised</w:t>
      </w:r>
      <w:r w:rsidR="000C50E3" w:rsidRPr="00C02821">
        <w:rPr>
          <w:rFonts w:cs="Times New Roman"/>
          <w:color w:val="000000"/>
          <w:szCs w:val="24"/>
          <w:lang w:val="en-GB"/>
        </w:rPr>
        <w:t xml:space="preserve"> </w:t>
      </w:r>
      <w:r w:rsidRPr="00C02821">
        <w:rPr>
          <w:rFonts w:cs="Times New Roman"/>
          <w:color w:val="000000"/>
          <w:szCs w:val="24"/>
          <w:lang w:val="en-GB"/>
        </w:rPr>
        <w:t>using DESeq2</w:t>
      </w:r>
      <w:r w:rsidR="008F0301">
        <w:rPr>
          <w:rFonts w:cs="Times New Roman"/>
          <w:color w:val="000000"/>
          <w:szCs w:val="24"/>
          <w:lang w:val="en-GB"/>
        </w:rPr>
        <w:t xml:space="preserve"> (</w:t>
      </w:r>
      <w:r w:rsidR="008F0301" w:rsidRPr="008F0301">
        <w:rPr>
          <w:rFonts w:cs="Times New Roman"/>
          <w:color w:val="000000"/>
          <w:szCs w:val="24"/>
          <w:lang w:val="en-GB"/>
        </w:rPr>
        <w:t xml:space="preserve">Bioconductor, </w:t>
      </w:r>
      <w:r w:rsidR="008F0301" w:rsidRPr="00CE612E">
        <w:rPr>
          <w:rStyle w:val="url"/>
          <w:color w:val="000000"/>
          <w:szCs w:val="24"/>
          <w:lang w:val="en-US"/>
        </w:rPr>
        <w:t>www.bioconductor.org</w:t>
      </w:r>
      <w:r w:rsidR="008F0301" w:rsidRPr="008F0301">
        <w:rPr>
          <w:rFonts w:cs="Times New Roman"/>
          <w:color w:val="000000"/>
          <w:szCs w:val="24"/>
          <w:lang w:val="en-GB"/>
        </w:rPr>
        <w:t>)</w:t>
      </w:r>
      <w:r w:rsidRPr="008F0301">
        <w:rPr>
          <w:rFonts w:cs="Times New Roman"/>
          <w:color w:val="000000"/>
          <w:szCs w:val="24"/>
          <w:lang w:val="en-GB"/>
        </w:rPr>
        <w:t>.</w:t>
      </w:r>
    </w:p>
    <w:p w14:paraId="4452FE6D" w14:textId="77777777" w:rsidR="00ED0CA9" w:rsidRPr="00C02821" w:rsidRDefault="00ED0CA9" w:rsidP="0051532B">
      <w:pPr>
        <w:shd w:val="clear" w:color="auto" w:fill="FFFFFF"/>
        <w:jc w:val="both"/>
        <w:rPr>
          <w:rFonts w:eastAsia="Times New Roman" w:cs="Times New Roman"/>
          <w:szCs w:val="24"/>
          <w:lang w:val="en-GB" w:eastAsia="fi-FI"/>
        </w:rPr>
      </w:pPr>
    </w:p>
    <w:p w14:paraId="3EF764F4" w14:textId="77777777" w:rsidR="00027C39" w:rsidRPr="00C02821" w:rsidRDefault="00027C39" w:rsidP="0051532B">
      <w:pPr>
        <w:shd w:val="clear" w:color="auto" w:fill="FFFFFF"/>
        <w:rPr>
          <w:rFonts w:eastAsia="Times New Roman" w:cs="Times New Roman"/>
          <w:szCs w:val="24"/>
          <w:lang w:val="en-GB" w:eastAsia="fi-FI"/>
        </w:rPr>
      </w:pPr>
      <w:r w:rsidRPr="00C02821">
        <w:rPr>
          <w:rFonts w:eastAsia="Times New Roman" w:cs="Times New Roman"/>
          <w:b/>
          <w:szCs w:val="24"/>
          <w:lang w:val="en-GB" w:eastAsia="fi-FI"/>
        </w:rPr>
        <w:t>Data analysis</w:t>
      </w:r>
      <w:r w:rsidRPr="00C02821">
        <w:rPr>
          <w:rFonts w:eastAsia="Times New Roman" w:cs="Times New Roman"/>
          <w:szCs w:val="24"/>
          <w:lang w:val="en-GB" w:eastAsia="fi-FI"/>
        </w:rPr>
        <w:t xml:space="preserve"> </w:t>
      </w:r>
    </w:p>
    <w:p w14:paraId="0280622C" w14:textId="2963F9F8" w:rsidR="00270BC5" w:rsidRPr="00AE2728" w:rsidRDefault="00027C39" w:rsidP="00AE2728">
      <w:pPr>
        <w:shd w:val="clear" w:color="auto" w:fill="FFFFFF"/>
        <w:rPr>
          <w:rFonts w:eastAsia="Times New Roman" w:cs="Times New Roman"/>
          <w:szCs w:val="24"/>
          <w:lang w:val="en-GB" w:eastAsia="fi-FI"/>
        </w:rPr>
      </w:pPr>
      <w:r w:rsidRPr="00C02821">
        <w:rPr>
          <w:rFonts w:eastAsia="Times New Roman" w:cs="Times New Roman"/>
          <w:szCs w:val="24"/>
          <w:lang w:val="en-GB" w:eastAsia="fi-FI"/>
        </w:rPr>
        <w:lastRenderedPageBreak/>
        <w:t xml:space="preserve">Data </w:t>
      </w:r>
      <w:r w:rsidR="008562D3" w:rsidRPr="00C02821">
        <w:rPr>
          <w:rFonts w:eastAsia="Times New Roman" w:cs="Times New Roman"/>
          <w:szCs w:val="24"/>
          <w:lang w:val="en-GB" w:eastAsia="fi-FI"/>
        </w:rPr>
        <w:t>were</w:t>
      </w:r>
      <w:r w:rsidRPr="00C02821">
        <w:rPr>
          <w:rFonts w:eastAsia="Times New Roman" w:cs="Times New Roman"/>
          <w:szCs w:val="24"/>
          <w:lang w:val="en-GB" w:eastAsia="fi-FI"/>
        </w:rPr>
        <w:t xml:space="preserve"> analysed with RT2 Profiler PCR Array Data Analysis v. 3.5. (http://pcrdataanalysis.sabiosciences.com/pcr/arrayanalysis.php). For each patient sample</w:t>
      </w:r>
      <w:r w:rsidR="008562D3" w:rsidRPr="00C02821">
        <w:rPr>
          <w:rFonts w:eastAsia="Times New Roman" w:cs="Times New Roman"/>
          <w:szCs w:val="24"/>
          <w:lang w:val="en-GB" w:eastAsia="fi-FI"/>
        </w:rPr>
        <w:t>,</w:t>
      </w:r>
      <w:r w:rsidRPr="00C02821">
        <w:rPr>
          <w:rFonts w:eastAsia="Times New Roman" w:cs="Times New Roman"/>
          <w:szCs w:val="24"/>
          <w:lang w:val="en-GB" w:eastAsia="fi-FI"/>
        </w:rPr>
        <w:t xml:space="preserve"> four measurements were taken before the challenge and four measurements after the challenge. These four measurements were grouped, and the data quality was checked. Each group of four measurements passed the PCR Array reproducibility, RT efficiency and Genomic DNA contamination tests. Gene expression data </w:t>
      </w:r>
      <w:r w:rsidR="008562D3" w:rsidRPr="00C02821">
        <w:rPr>
          <w:rFonts w:eastAsia="Times New Roman" w:cs="Times New Roman"/>
          <w:szCs w:val="24"/>
          <w:lang w:val="en-GB" w:eastAsia="fi-FI"/>
        </w:rPr>
        <w:t xml:space="preserve">were </w:t>
      </w:r>
      <w:r w:rsidRPr="00C02821">
        <w:rPr>
          <w:rFonts w:eastAsia="Times New Roman" w:cs="Times New Roman"/>
          <w:szCs w:val="24"/>
          <w:lang w:val="en-GB" w:eastAsia="fi-FI"/>
        </w:rPr>
        <w:t>normalised to</w:t>
      </w:r>
      <w:r w:rsidR="008562D3" w:rsidRPr="00C02821">
        <w:rPr>
          <w:rFonts w:eastAsia="Times New Roman" w:cs="Times New Roman"/>
          <w:szCs w:val="24"/>
          <w:lang w:val="en-GB" w:eastAsia="fi-FI"/>
        </w:rPr>
        <w:t xml:space="preserve"> the</w:t>
      </w:r>
      <w:r w:rsidRPr="00C02821">
        <w:rPr>
          <w:rFonts w:eastAsia="Times New Roman" w:cs="Times New Roman"/>
          <w:szCs w:val="24"/>
          <w:lang w:val="en-GB" w:eastAsia="fi-FI"/>
        </w:rPr>
        <w:t xml:space="preserve"> arithmetic mean of the expression of </w:t>
      </w:r>
      <w:r w:rsidR="008562D3" w:rsidRPr="00C02821">
        <w:rPr>
          <w:rFonts w:eastAsia="Times New Roman" w:cs="Times New Roman"/>
          <w:szCs w:val="24"/>
          <w:lang w:val="en-GB" w:eastAsia="fi-FI"/>
        </w:rPr>
        <w:t xml:space="preserve">the housekeeping genes </w:t>
      </w:r>
      <w:r w:rsidRPr="00C02821">
        <w:rPr>
          <w:rFonts w:eastAsia="Times New Roman" w:cs="Times New Roman"/>
          <w:szCs w:val="24"/>
          <w:lang w:val="en-GB" w:eastAsia="fi-FI"/>
        </w:rPr>
        <w:t>ACTB</w:t>
      </w:r>
      <w:r w:rsidR="00AE2728">
        <w:rPr>
          <w:rFonts w:eastAsia="Times New Roman" w:cs="Times New Roman"/>
          <w:szCs w:val="24"/>
          <w:lang w:val="en-GB" w:eastAsia="fi-FI"/>
        </w:rPr>
        <w:t xml:space="preserve">, B2M, GAPDH, HPRT1 and RPLP0. </w:t>
      </w:r>
    </w:p>
    <w:sectPr w:rsidR="00270BC5" w:rsidRPr="00AE272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achineID" w:val="204|207|197|205|203|197|204|205|197|205|205|197|198|198|197|187|190|"/>
    <w:docVar w:name="Username" w:val="Quality Control Editor"/>
  </w:docVars>
  <w:rsids>
    <w:rsidRoot w:val="00027C39"/>
    <w:rsid w:val="00027C39"/>
    <w:rsid w:val="00052DD3"/>
    <w:rsid w:val="000C50E3"/>
    <w:rsid w:val="000E25E5"/>
    <w:rsid w:val="00194907"/>
    <w:rsid w:val="001C3F85"/>
    <w:rsid w:val="001D19E9"/>
    <w:rsid w:val="0023699E"/>
    <w:rsid w:val="0026103D"/>
    <w:rsid w:val="00270BC5"/>
    <w:rsid w:val="002A3BF0"/>
    <w:rsid w:val="00316ADE"/>
    <w:rsid w:val="00326AD6"/>
    <w:rsid w:val="00344E25"/>
    <w:rsid w:val="00360526"/>
    <w:rsid w:val="0038696D"/>
    <w:rsid w:val="003907CD"/>
    <w:rsid w:val="003C310E"/>
    <w:rsid w:val="0044541C"/>
    <w:rsid w:val="004509E0"/>
    <w:rsid w:val="00460B21"/>
    <w:rsid w:val="00473F93"/>
    <w:rsid w:val="00485041"/>
    <w:rsid w:val="004B7641"/>
    <w:rsid w:val="004D4435"/>
    <w:rsid w:val="0051532B"/>
    <w:rsid w:val="005E3B2C"/>
    <w:rsid w:val="005F3FE8"/>
    <w:rsid w:val="005F4F3E"/>
    <w:rsid w:val="006225EC"/>
    <w:rsid w:val="006A2177"/>
    <w:rsid w:val="0077572D"/>
    <w:rsid w:val="007865AA"/>
    <w:rsid w:val="0079536C"/>
    <w:rsid w:val="007A1C5A"/>
    <w:rsid w:val="007E1AB1"/>
    <w:rsid w:val="007E62E7"/>
    <w:rsid w:val="008310CA"/>
    <w:rsid w:val="008562D3"/>
    <w:rsid w:val="00860B93"/>
    <w:rsid w:val="00867137"/>
    <w:rsid w:val="00895A9B"/>
    <w:rsid w:val="008F0301"/>
    <w:rsid w:val="00953B43"/>
    <w:rsid w:val="009660A0"/>
    <w:rsid w:val="009E05B8"/>
    <w:rsid w:val="00A12045"/>
    <w:rsid w:val="00A90CFE"/>
    <w:rsid w:val="00AA5CAC"/>
    <w:rsid w:val="00AB7A6C"/>
    <w:rsid w:val="00AE2728"/>
    <w:rsid w:val="00AE56EF"/>
    <w:rsid w:val="00B46E3D"/>
    <w:rsid w:val="00C02821"/>
    <w:rsid w:val="00C74410"/>
    <w:rsid w:val="00C807BD"/>
    <w:rsid w:val="00CE1006"/>
    <w:rsid w:val="00CE612E"/>
    <w:rsid w:val="00D31C7A"/>
    <w:rsid w:val="00DF014A"/>
    <w:rsid w:val="00E00710"/>
    <w:rsid w:val="00E01A0A"/>
    <w:rsid w:val="00E02E57"/>
    <w:rsid w:val="00E04570"/>
    <w:rsid w:val="00E2116E"/>
    <w:rsid w:val="00E42609"/>
    <w:rsid w:val="00E50875"/>
    <w:rsid w:val="00E714F0"/>
    <w:rsid w:val="00EC16AE"/>
    <w:rsid w:val="00ED0CA9"/>
    <w:rsid w:val="00F04167"/>
    <w:rsid w:val="00F4212F"/>
    <w:rsid w:val="00F77F88"/>
    <w:rsid w:val="00F80922"/>
    <w:rsid w:val="00F80CC0"/>
    <w:rsid w:val="00FB6334"/>
    <w:rsid w:val="00FD6A70"/>
    <w:rsid w:val="00FE3B4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0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270BC5"/>
    <w:pPr>
      <w:spacing w:after="0" w:line="480" w:lineRule="auto"/>
    </w:pPr>
    <w:rPr>
      <w:rFonts w:ascii="Times New Roman" w:hAnsi="Times New Roman"/>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027C39"/>
    <w:rPr>
      <w:color w:val="0000FF"/>
      <w:u w:val="single"/>
    </w:rPr>
  </w:style>
  <w:style w:type="table" w:styleId="TaulukkoRuudukko">
    <w:name w:val="Table Grid"/>
    <w:basedOn w:val="Normaalitaulukko"/>
    <w:uiPriority w:val="39"/>
    <w:rsid w:val="0027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Kappaleenoletusfontti"/>
    <w:rsid w:val="00270BC5"/>
  </w:style>
  <w:style w:type="character" w:styleId="Hienovarainenviittaus">
    <w:name w:val="Subtle Reference"/>
    <w:basedOn w:val="Kappaleenoletusfontti"/>
    <w:uiPriority w:val="31"/>
    <w:qFormat/>
    <w:rsid w:val="00360526"/>
    <w:rPr>
      <w:smallCaps/>
      <w:color w:val="5A5A5A" w:themeColor="text1" w:themeTint="A5"/>
    </w:rPr>
  </w:style>
  <w:style w:type="paragraph" w:styleId="NormaaliWWW">
    <w:name w:val="Normal (Web)"/>
    <w:basedOn w:val="Normaali"/>
    <w:uiPriority w:val="99"/>
    <w:semiHidden/>
    <w:unhideWhenUsed/>
    <w:rsid w:val="004509E0"/>
    <w:pPr>
      <w:spacing w:before="100" w:beforeAutospacing="1" w:after="100" w:afterAutospacing="1" w:line="240" w:lineRule="auto"/>
    </w:pPr>
    <w:rPr>
      <w:rFonts w:eastAsia="Times New Roman" w:cs="Times New Roman"/>
      <w:szCs w:val="24"/>
      <w:lang w:eastAsia="fi-FI"/>
    </w:rPr>
  </w:style>
  <w:style w:type="paragraph" w:customStyle="1" w:styleId="xmsonormal">
    <w:name w:val="x_msonormal"/>
    <w:basedOn w:val="Normaali"/>
    <w:rsid w:val="003C310E"/>
    <w:pPr>
      <w:spacing w:before="100" w:beforeAutospacing="1" w:after="100" w:afterAutospacing="1"/>
    </w:pPr>
    <w:rPr>
      <w:rFonts w:eastAsia="Times New Roman" w:cs="Times New Roman"/>
      <w:szCs w:val="24"/>
      <w:lang w:eastAsia="fi-FI"/>
    </w:rPr>
  </w:style>
  <w:style w:type="character" w:styleId="Kommentinviite">
    <w:name w:val="annotation reference"/>
    <w:basedOn w:val="Kappaleenoletusfontti"/>
    <w:uiPriority w:val="99"/>
    <w:semiHidden/>
    <w:unhideWhenUsed/>
    <w:rsid w:val="005E3B2C"/>
    <w:rPr>
      <w:rFonts w:ascii="Tahoma" w:hAnsi="Tahoma" w:cs="Tahoma"/>
      <w:b w:val="0"/>
      <w:i w:val="0"/>
      <w:caps w:val="0"/>
      <w:strike w:val="0"/>
      <w:sz w:val="16"/>
      <w:szCs w:val="16"/>
      <w:u w:val="none"/>
    </w:rPr>
  </w:style>
  <w:style w:type="paragraph" w:styleId="Kommentinteksti">
    <w:name w:val="annotation text"/>
    <w:basedOn w:val="Normaali"/>
    <w:link w:val="KommentintekstiChar"/>
    <w:uiPriority w:val="99"/>
    <w:semiHidden/>
    <w:unhideWhenUsed/>
    <w:rsid w:val="005E3B2C"/>
    <w:pPr>
      <w:spacing w:line="240" w:lineRule="auto"/>
    </w:pPr>
    <w:rPr>
      <w:rFonts w:ascii="Tahoma" w:hAnsi="Tahoma" w:cs="Tahoma"/>
      <w:sz w:val="16"/>
      <w:szCs w:val="20"/>
      <w:lang w:val="en-US"/>
    </w:rPr>
  </w:style>
  <w:style w:type="character" w:customStyle="1" w:styleId="KommentintekstiChar">
    <w:name w:val="Kommentin teksti Char"/>
    <w:basedOn w:val="Kappaleenoletusfontti"/>
    <w:link w:val="Kommentinteksti"/>
    <w:uiPriority w:val="99"/>
    <w:semiHidden/>
    <w:rsid w:val="005E3B2C"/>
    <w:rPr>
      <w:rFonts w:ascii="Tahoma" w:hAnsi="Tahoma" w:cs="Tahoma"/>
      <w:sz w:val="16"/>
      <w:szCs w:val="20"/>
      <w:lang w:val="en-US"/>
    </w:rPr>
  </w:style>
  <w:style w:type="paragraph" w:styleId="Kommentinotsikko">
    <w:name w:val="annotation subject"/>
    <w:basedOn w:val="Kommentinteksti"/>
    <w:next w:val="Kommentinteksti"/>
    <w:link w:val="KommentinotsikkoChar"/>
    <w:uiPriority w:val="99"/>
    <w:semiHidden/>
    <w:unhideWhenUsed/>
    <w:rsid w:val="005E3B2C"/>
    <w:rPr>
      <w:b/>
      <w:bCs/>
    </w:rPr>
  </w:style>
  <w:style w:type="character" w:customStyle="1" w:styleId="KommentinotsikkoChar">
    <w:name w:val="Kommentin otsikko Char"/>
    <w:basedOn w:val="KommentintekstiChar"/>
    <w:link w:val="Kommentinotsikko"/>
    <w:uiPriority w:val="99"/>
    <w:semiHidden/>
    <w:rsid w:val="005E3B2C"/>
    <w:rPr>
      <w:rFonts w:ascii="Tahoma" w:hAnsi="Tahoma" w:cs="Tahoma"/>
      <w:b/>
      <w:bCs/>
      <w:sz w:val="16"/>
      <w:szCs w:val="20"/>
      <w:lang w:val="en-US"/>
    </w:rPr>
  </w:style>
  <w:style w:type="paragraph" w:styleId="Seliteteksti">
    <w:name w:val="Balloon Text"/>
    <w:basedOn w:val="Normaali"/>
    <w:link w:val="SelitetekstiChar"/>
    <w:uiPriority w:val="99"/>
    <w:semiHidden/>
    <w:unhideWhenUsed/>
    <w:rsid w:val="005E3B2C"/>
    <w:pPr>
      <w:spacing w:line="240" w:lineRule="auto"/>
    </w:pPr>
    <w:rPr>
      <w:rFonts w:ascii="Tahoma" w:hAnsi="Tahoma" w:cs="Tahoma"/>
      <w:sz w:val="16"/>
      <w:szCs w:val="16"/>
      <w:lang w:val="en-US"/>
    </w:rPr>
  </w:style>
  <w:style w:type="character" w:customStyle="1" w:styleId="SelitetekstiChar">
    <w:name w:val="Seliteteksti Char"/>
    <w:basedOn w:val="Kappaleenoletusfontti"/>
    <w:link w:val="Seliteteksti"/>
    <w:uiPriority w:val="99"/>
    <w:semiHidden/>
    <w:rsid w:val="005E3B2C"/>
    <w:rPr>
      <w:rFonts w:ascii="Tahoma" w:hAnsi="Tahoma" w:cs="Tahoma"/>
      <w:sz w:val="16"/>
      <w:szCs w:val="16"/>
      <w:lang w:val="en-US"/>
    </w:rPr>
  </w:style>
  <w:style w:type="paragraph" w:styleId="Muutos">
    <w:name w:val="Revision"/>
    <w:hidden/>
    <w:uiPriority w:val="99"/>
    <w:semiHidden/>
    <w:rsid w:val="00C02821"/>
    <w:pPr>
      <w:spacing w:after="0" w:line="240" w:lineRule="auto"/>
    </w:pPr>
    <w:rPr>
      <w:rFonts w:ascii="Times New Roman" w:hAnsi="Times New Roman"/>
      <w:sz w:val="24"/>
    </w:rPr>
  </w:style>
  <w:style w:type="character" w:customStyle="1" w:styleId="url">
    <w:name w:val="url"/>
    <w:basedOn w:val="Kappaleenoletusfontti"/>
    <w:rsid w:val="008F0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270BC5"/>
    <w:pPr>
      <w:spacing w:after="0" w:line="480" w:lineRule="auto"/>
    </w:pPr>
    <w:rPr>
      <w:rFonts w:ascii="Times New Roman" w:hAnsi="Times New Roman"/>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027C39"/>
    <w:rPr>
      <w:color w:val="0000FF"/>
      <w:u w:val="single"/>
    </w:rPr>
  </w:style>
  <w:style w:type="table" w:styleId="TaulukkoRuudukko">
    <w:name w:val="Table Grid"/>
    <w:basedOn w:val="Normaalitaulukko"/>
    <w:uiPriority w:val="39"/>
    <w:rsid w:val="0027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Kappaleenoletusfontti"/>
    <w:rsid w:val="00270BC5"/>
  </w:style>
  <w:style w:type="character" w:styleId="Hienovarainenviittaus">
    <w:name w:val="Subtle Reference"/>
    <w:basedOn w:val="Kappaleenoletusfontti"/>
    <w:uiPriority w:val="31"/>
    <w:qFormat/>
    <w:rsid w:val="00360526"/>
    <w:rPr>
      <w:smallCaps/>
      <w:color w:val="5A5A5A" w:themeColor="text1" w:themeTint="A5"/>
    </w:rPr>
  </w:style>
  <w:style w:type="paragraph" w:styleId="NormaaliWWW">
    <w:name w:val="Normal (Web)"/>
    <w:basedOn w:val="Normaali"/>
    <w:uiPriority w:val="99"/>
    <w:semiHidden/>
    <w:unhideWhenUsed/>
    <w:rsid w:val="004509E0"/>
    <w:pPr>
      <w:spacing w:before="100" w:beforeAutospacing="1" w:after="100" w:afterAutospacing="1" w:line="240" w:lineRule="auto"/>
    </w:pPr>
    <w:rPr>
      <w:rFonts w:eastAsia="Times New Roman" w:cs="Times New Roman"/>
      <w:szCs w:val="24"/>
      <w:lang w:eastAsia="fi-FI"/>
    </w:rPr>
  </w:style>
  <w:style w:type="paragraph" w:customStyle="1" w:styleId="xmsonormal">
    <w:name w:val="x_msonormal"/>
    <w:basedOn w:val="Normaali"/>
    <w:rsid w:val="003C310E"/>
    <w:pPr>
      <w:spacing w:before="100" w:beforeAutospacing="1" w:after="100" w:afterAutospacing="1"/>
    </w:pPr>
    <w:rPr>
      <w:rFonts w:eastAsia="Times New Roman" w:cs="Times New Roman"/>
      <w:szCs w:val="24"/>
      <w:lang w:eastAsia="fi-FI"/>
    </w:rPr>
  </w:style>
  <w:style w:type="character" w:styleId="Kommentinviite">
    <w:name w:val="annotation reference"/>
    <w:basedOn w:val="Kappaleenoletusfontti"/>
    <w:uiPriority w:val="99"/>
    <w:semiHidden/>
    <w:unhideWhenUsed/>
    <w:rsid w:val="005E3B2C"/>
    <w:rPr>
      <w:rFonts w:ascii="Tahoma" w:hAnsi="Tahoma" w:cs="Tahoma"/>
      <w:b w:val="0"/>
      <w:i w:val="0"/>
      <w:caps w:val="0"/>
      <w:strike w:val="0"/>
      <w:sz w:val="16"/>
      <w:szCs w:val="16"/>
      <w:u w:val="none"/>
    </w:rPr>
  </w:style>
  <w:style w:type="paragraph" w:styleId="Kommentinteksti">
    <w:name w:val="annotation text"/>
    <w:basedOn w:val="Normaali"/>
    <w:link w:val="KommentintekstiChar"/>
    <w:uiPriority w:val="99"/>
    <w:semiHidden/>
    <w:unhideWhenUsed/>
    <w:rsid w:val="005E3B2C"/>
    <w:pPr>
      <w:spacing w:line="240" w:lineRule="auto"/>
    </w:pPr>
    <w:rPr>
      <w:rFonts w:ascii="Tahoma" w:hAnsi="Tahoma" w:cs="Tahoma"/>
      <w:sz w:val="16"/>
      <w:szCs w:val="20"/>
      <w:lang w:val="en-US"/>
    </w:rPr>
  </w:style>
  <w:style w:type="character" w:customStyle="1" w:styleId="KommentintekstiChar">
    <w:name w:val="Kommentin teksti Char"/>
    <w:basedOn w:val="Kappaleenoletusfontti"/>
    <w:link w:val="Kommentinteksti"/>
    <w:uiPriority w:val="99"/>
    <w:semiHidden/>
    <w:rsid w:val="005E3B2C"/>
    <w:rPr>
      <w:rFonts w:ascii="Tahoma" w:hAnsi="Tahoma" w:cs="Tahoma"/>
      <w:sz w:val="16"/>
      <w:szCs w:val="20"/>
      <w:lang w:val="en-US"/>
    </w:rPr>
  </w:style>
  <w:style w:type="paragraph" w:styleId="Kommentinotsikko">
    <w:name w:val="annotation subject"/>
    <w:basedOn w:val="Kommentinteksti"/>
    <w:next w:val="Kommentinteksti"/>
    <w:link w:val="KommentinotsikkoChar"/>
    <w:uiPriority w:val="99"/>
    <w:semiHidden/>
    <w:unhideWhenUsed/>
    <w:rsid w:val="005E3B2C"/>
    <w:rPr>
      <w:b/>
      <w:bCs/>
    </w:rPr>
  </w:style>
  <w:style w:type="character" w:customStyle="1" w:styleId="KommentinotsikkoChar">
    <w:name w:val="Kommentin otsikko Char"/>
    <w:basedOn w:val="KommentintekstiChar"/>
    <w:link w:val="Kommentinotsikko"/>
    <w:uiPriority w:val="99"/>
    <w:semiHidden/>
    <w:rsid w:val="005E3B2C"/>
    <w:rPr>
      <w:rFonts w:ascii="Tahoma" w:hAnsi="Tahoma" w:cs="Tahoma"/>
      <w:b/>
      <w:bCs/>
      <w:sz w:val="16"/>
      <w:szCs w:val="20"/>
      <w:lang w:val="en-US"/>
    </w:rPr>
  </w:style>
  <w:style w:type="paragraph" w:styleId="Seliteteksti">
    <w:name w:val="Balloon Text"/>
    <w:basedOn w:val="Normaali"/>
    <w:link w:val="SelitetekstiChar"/>
    <w:uiPriority w:val="99"/>
    <w:semiHidden/>
    <w:unhideWhenUsed/>
    <w:rsid w:val="005E3B2C"/>
    <w:pPr>
      <w:spacing w:line="240" w:lineRule="auto"/>
    </w:pPr>
    <w:rPr>
      <w:rFonts w:ascii="Tahoma" w:hAnsi="Tahoma" w:cs="Tahoma"/>
      <w:sz w:val="16"/>
      <w:szCs w:val="16"/>
      <w:lang w:val="en-US"/>
    </w:rPr>
  </w:style>
  <w:style w:type="character" w:customStyle="1" w:styleId="SelitetekstiChar">
    <w:name w:val="Seliteteksti Char"/>
    <w:basedOn w:val="Kappaleenoletusfontti"/>
    <w:link w:val="Seliteteksti"/>
    <w:uiPriority w:val="99"/>
    <w:semiHidden/>
    <w:rsid w:val="005E3B2C"/>
    <w:rPr>
      <w:rFonts w:ascii="Tahoma" w:hAnsi="Tahoma" w:cs="Tahoma"/>
      <w:sz w:val="16"/>
      <w:szCs w:val="16"/>
      <w:lang w:val="en-US"/>
    </w:rPr>
  </w:style>
  <w:style w:type="paragraph" w:styleId="Muutos">
    <w:name w:val="Revision"/>
    <w:hidden/>
    <w:uiPriority w:val="99"/>
    <w:semiHidden/>
    <w:rsid w:val="00C02821"/>
    <w:pPr>
      <w:spacing w:after="0" w:line="240" w:lineRule="auto"/>
    </w:pPr>
    <w:rPr>
      <w:rFonts w:ascii="Times New Roman" w:hAnsi="Times New Roman"/>
      <w:sz w:val="24"/>
    </w:rPr>
  </w:style>
  <w:style w:type="character" w:customStyle="1" w:styleId="url">
    <w:name w:val="url"/>
    <w:basedOn w:val="Kappaleenoletusfontti"/>
    <w:rsid w:val="008F0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840759">
      <w:bodyDiv w:val="1"/>
      <w:marLeft w:val="0"/>
      <w:marRight w:val="0"/>
      <w:marTop w:val="0"/>
      <w:marBottom w:val="0"/>
      <w:divBdr>
        <w:top w:val="none" w:sz="0" w:space="0" w:color="auto"/>
        <w:left w:val="none" w:sz="0" w:space="0" w:color="auto"/>
        <w:bottom w:val="none" w:sz="0" w:space="0" w:color="auto"/>
        <w:right w:val="none" w:sz="0" w:space="0" w:color="auto"/>
      </w:divBdr>
    </w:div>
    <w:div w:id="1711957196">
      <w:bodyDiv w:val="1"/>
      <w:marLeft w:val="0"/>
      <w:marRight w:val="0"/>
      <w:marTop w:val="0"/>
      <w:marBottom w:val="0"/>
      <w:divBdr>
        <w:top w:val="none" w:sz="0" w:space="0" w:color="auto"/>
        <w:left w:val="none" w:sz="0" w:space="0" w:color="auto"/>
        <w:bottom w:val="none" w:sz="0" w:space="0" w:color="auto"/>
        <w:right w:val="none" w:sz="0" w:space="0" w:color="auto"/>
      </w:divBdr>
    </w:div>
    <w:div w:id="201294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949</Words>
  <Characters>5415</Characters>
  <Application>Microsoft Office Word</Application>
  <DocSecurity>0</DocSecurity>
  <Lines>45</Lines>
  <Paragraphs>12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Juha Taavela</dc:creator>
  <cp:lastModifiedBy>Windows-käyttäjä</cp:lastModifiedBy>
  <cp:revision>6</cp:revision>
  <dcterms:created xsi:type="dcterms:W3CDTF">2019-09-25T19:19:00Z</dcterms:created>
  <dcterms:modified xsi:type="dcterms:W3CDTF">2019-10-02T11:24:00Z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43536.5694675926</vt:r8>
  </property>
  <property fmtid="{D5CDD505-2E9C-101B-9397-08002B2CF9AE}" pid="4" name="EditTimer">
    <vt:i4>410</vt:i4>
  </property>
</Properties>
</file>