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49C" w:rsidRPr="001330F9" w:rsidRDefault="000A449C" w:rsidP="000A449C">
      <w:pPr>
        <w:jc w:val="center"/>
        <w:rPr>
          <w:rFonts w:ascii="Cambria" w:hAnsi="Cambria" w:cs="Times New Roman"/>
          <w:b/>
          <w:sz w:val="44"/>
          <w:szCs w:val="44"/>
        </w:rPr>
      </w:pPr>
      <w:r w:rsidRPr="001330F9">
        <w:rPr>
          <w:rFonts w:ascii="Cambria" w:hAnsi="Cambria" w:cs="Times New Roman"/>
          <w:b/>
          <w:sz w:val="44"/>
          <w:szCs w:val="44"/>
        </w:rPr>
        <w:t>S</w:t>
      </w:r>
      <w:r w:rsidR="001D010F">
        <w:rPr>
          <w:rFonts w:ascii="Cambria" w:hAnsi="Cambria" w:cs="Times New Roman" w:hint="eastAsia"/>
          <w:b/>
          <w:sz w:val="44"/>
          <w:szCs w:val="44"/>
        </w:rPr>
        <w:t>UPPLEMENTARY</w:t>
      </w:r>
      <w:r w:rsidRPr="001330F9">
        <w:rPr>
          <w:rFonts w:ascii="Cambria" w:hAnsi="Cambria" w:cs="Times New Roman"/>
          <w:b/>
          <w:sz w:val="44"/>
          <w:szCs w:val="44"/>
        </w:rPr>
        <w:t xml:space="preserve"> </w:t>
      </w:r>
      <w:r w:rsidR="001D010F">
        <w:rPr>
          <w:rFonts w:ascii="Cambria" w:hAnsi="Cambria" w:cs="Times New Roman" w:hint="eastAsia"/>
          <w:b/>
          <w:sz w:val="44"/>
          <w:szCs w:val="44"/>
        </w:rPr>
        <w:t>MATERIALS</w:t>
      </w:r>
    </w:p>
    <w:bookmarkStart w:id="0" w:name="_Toc12201708" w:displacedByCustomXml="next"/>
    <w:sdt>
      <w:sdtPr>
        <w:rPr>
          <w:rFonts w:ascii="Cambria" w:eastAsiaTheme="minorEastAsia" w:hAnsi="Cambria" w:cstheme="minorBidi"/>
          <w:b w:val="0"/>
          <w:bCs w:val="0"/>
          <w:sz w:val="21"/>
          <w:szCs w:val="22"/>
          <w:lang w:val="zh-CN"/>
        </w:rPr>
        <w:id w:val="430789954"/>
        <w:docPartObj>
          <w:docPartGallery w:val="Table of Contents"/>
          <w:docPartUnique/>
        </w:docPartObj>
      </w:sdtPr>
      <w:sdtEndPr/>
      <w:sdtContent>
        <w:p w:rsidR="000A449C" w:rsidRPr="001330F9" w:rsidRDefault="000A449C" w:rsidP="000A449C">
          <w:pPr>
            <w:pStyle w:val="2"/>
            <w:rPr>
              <w:rFonts w:ascii="Cambria" w:hAnsi="Cambria"/>
              <w:color w:val="8DB3E2" w:themeColor="text2" w:themeTint="66"/>
            </w:rPr>
          </w:pPr>
          <w:r w:rsidRPr="001330F9">
            <w:rPr>
              <w:rFonts w:ascii="Cambria" w:hAnsi="Cambria"/>
              <w:color w:val="8DB3E2" w:themeColor="text2" w:themeTint="66"/>
            </w:rPr>
            <w:t xml:space="preserve">Table of </w:t>
          </w:r>
          <w:bookmarkStart w:id="1" w:name="_GoBack"/>
          <w:r w:rsidRPr="001330F9">
            <w:rPr>
              <w:rFonts w:ascii="Cambria" w:hAnsi="Cambria"/>
              <w:color w:val="8DB3E2" w:themeColor="text2" w:themeTint="66"/>
            </w:rPr>
            <w:t>contents</w:t>
          </w:r>
          <w:bookmarkEnd w:id="0"/>
          <w:bookmarkEnd w:id="1"/>
        </w:p>
        <w:p w:rsidR="0082562C" w:rsidRDefault="000A449C">
          <w:pPr>
            <w:pStyle w:val="21"/>
            <w:tabs>
              <w:tab w:val="right" w:leader="dot" w:pos="8302"/>
            </w:tabs>
            <w:rPr>
              <w:noProof/>
              <w:kern w:val="2"/>
              <w:sz w:val="21"/>
            </w:rPr>
          </w:pPr>
          <w:r w:rsidRPr="001330F9">
            <w:rPr>
              <w:rFonts w:ascii="Cambria" w:hAnsi="Cambria"/>
            </w:rPr>
            <w:fldChar w:fldCharType="begin"/>
          </w:r>
          <w:r w:rsidRPr="001330F9">
            <w:rPr>
              <w:rFonts w:ascii="Cambria" w:hAnsi="Cambria"/>
            </w:rPr>
            <w:instrText xml:space="preserve"> TOC \o "1-3" \h \z \u </w:instrText>
          </w:r>
          <w:r w:rsidRPr="001330F9">
            <w:rPr>
              <w:rFonts w:ascii="Cambria" w:hAnsi="Cambria"/>
            </w:rPr>
            <w:fldChar w:fldCharType="separate"/>
          </w:r>
          <w:hyperlink w:anchor="_Toc12201708" w:history="1">
            <w:r w:rsidR="0082562C" w:rsidRPr="00036651">
              <w:rPr>
                <w:rStyle w:val="a8"/>
                <w:rFonts w:ascii="Cambria" w:hAnsi="Cambria"/>
                <w:noProof/>
              </w:rPr>
              <w:t>Table of contents</w:t>
            </w:r>
            <w:r w:rsidR="0082562C">
              <w:rPr>
                <w:noProof/>
                <w:webHidden/>
              </w:rPr>
              <w:tab/>
            </w:r>
            <w:r w:rsidR="0082562C">
              <w:rPr>
                <w:noProof/>
                <w:webHidden/>
              </w:rPr>
              <w:fldChar w:fldCharType="begin"/>
            </w:r>
            <w:r w:rsidR="0082562C">
              <w:rPr>
                <w:noProof/>
                <w:webHidden/>
              </w:rPr>
              <w:instrText xml:space="preserve"> PAGEREF _Toc12201708 \h </w:instrText>
            </w:r>
            <w:r w:rsidR="0082562C">
              <w:rPr>
                <w:noProof/>
                <w:webHidden/>
              </w:rPr>
            </w:r>
            <w:r w:rsidR="0082562C">
              <w:rPr>
                <w:noProof/>
                <w:webHidden/>
              </w:rPr>
              <w:fldChar w:fldCharType="separate"/>
            </w:r>
            <w:r w:rsidR="0082562C">
              <w:rPr>
                <w:noProof/>
                <w:webHidden/>
              </w:rPr>
              <w:t>1</w:t>
            </w:r>
            <w:r w:rsidR="0082562C">
              <w:rPr>
                <w:noProof/>
                <w:webHidden/>
              </w:rPr>
              <w:fldChar w:fldCharType="end"/>
            </w:r>
          </w:hyperlink>
        </w:p>
        <w:p w:rsidR="0082562C" w:rsidRDefault="0082562C">
          <w:pPr>
            <w:pStyle w:val="21"/>
            <w:tabs>
              <w:tab w:val="right" w:leader="dot" w:pos="8302"/>
            </w:tabs>
            <w:rPr>
              <w:noProof/>
              <w:kern w:val="2"/>
              <w:sz w:val="21"/>
            </w:rPr>
          </w:pPr>
          <w:hyperlink w:anchor="_Toc12201709" w:history="1">
            <w:r w:rsidRPr="00036651">
              <w:rPr>
                <w:rStyle w:val="a8"/>
                <w:rFonts w:ascii="Cambria" w:hAnsi="Cambria"/>
                <w:noProof/>
              </w:rPr>
              <w:t>The search strategy</w:t>
            </w:r>
            <w:r>
              <w:rPr>
                <w:noProof/>
                <w:webHidden/>
              </w:rPr>
              <w:tab/>
            </w:r>
            <w:r>
              <w:rPr>
                <w:noProof/>
                <w:webHidden/>
              </w:rPr>
              <w:fldChar w:fldCharType="begin"/>
            </w:r>
            <w:r>
              <w:rPr>
                <w:noProof/>
                <w:webHidden/>
              </w:rPr>
              <w:instrText xml:space="preserve"> PAGEREF _Toc12201709 \h </w:instrText>
            </w:r>
            <w:r>
              <w:rPr>
                <w:noProof/>
                <w:webHidden/>
              </w:rPr>
            </w:r>
            <w:r>
              <w:rPr>
                <w:noProof/>
                <w:webHidden/>
              </w:rPr>
              <w:fldChar w:fldCharType="separate"/>
            </w:r>
            <w:r>
              <w:rPr>
                <w:noProof/>
                <w:webHidden/>
              </w:rPr>
              <w:t>2</w:t>
            </w:r>
            <w:r>
              <w:rPr>
                <w:noProof/>
                <w:webHidden/>
              </w:rPr>
              <w:fldChar w:fldCharType="end"/>
            </w:r>
          </w:hyperlink>
        </w:p>
        <w:p w:rsidR="0082562C" w:rsidRDefault="0082562C">
          <w:pPr>
            <w:pStyle w:val="21"/>
            <w:tabs>
              <w:tab w:val="right" w:leader="dot" w:pos="8302"/>
            </w:tabs>
            <w:rPr>
              <w:noProof/>
              <w:kern w:val="2"/>
              <w:sz w:val="21"/>
            </w:rPr>
          </w:pPr>
          <w:hyperlink w:anchor="_Toc12201710" w:history="1">
            <w:r w:rsidRPr="00036651">
              <w:rPr>
                <w:rStyle w:val="a8"/>
                <w:rFonts w:ascii="Cambria" w:hAnsi="Cambria"/>
                <w:noProof/>
              </w:rPr>
              <w:t>Table S1. The reasons for exclusion of ineligible studies</w:t>
            </w:r>
            <w:r>
              <w:rPr>
                <w:noProof/>
                <w:webHidden/>
              </w:rPr>
              <w:tab/>
            </w:r>
            <w:r>
              <w:rPr>
                <w:noProof/>
                <w:webHidden/>
              </w:rPr>
              <w:fldChar w:fldCharType="begin"/>
            </w:r>
            <w:r>
              <w:rPr>
                <w:noProof/>
                <w:webHidden/>
              </w:rPr>
              <w:instrText xml:space="preserve"> PAGEREF _Toc12201710 \h </w:instrText>
            </w:r>
            <w:r>
              <w:rPr>
                <w:noProof/>
                <w:webHidden/>
              </w:rPr>
            </w:r>
            <w:r>
              <w:rPr>
                <w:noProof/>
                <w:webHidden/>
              </w:rPr>
              <w:fldChar w:fldCharType="separate"/>
            </w:r>
            <w:r>
              <w:rPr>
                <w:noProof/>
                <w:webHidden/>
              </w:rPr>
              <w:t>5</w:t>
            </w:r>
            <w:r>
              <w:rPr>
                <w:noProof/>
                <w:webHidden/>
              </w:rPr>
              <w:fldChar w:fldCharType="end"/>
            </w:r>
          </w:hyperlink>
        </w:p>
        <w:p w:rsidR="0082562C" w:rsidRDefault="0082562C">
          <w:pPr>
            <w:pStyle w:val="21"/>
            <w:tabs>
              <w:tab w:val="right" w:leader="dot" w:pos="8302"/>
            </w:tabs>
            <w:rPr>
              <w:noProof/>
              <w:kern w:val="2"/>
              <w:sz w:val="21"/>
            </w:rPr>
          </w:pPr>
          <w:hyperlink w:anchor="_Toc12201711" w:history="1">
            <w:r w:rsidRPr="00036651">
              <w:rPr>
                <w:rStyle w:val="a8"/>
                <w:rFonts w:ascii="Cambria" w:hAnsi="Cambria"/>
                <w:noProof/>
              </w:rPr>
              <w:t>Table S2. The detailed characteristics of all included trials</w:t>
            </w:r>
            <w:r>
              <w:rPr>
                <w:noProof/>
                <w:webHidden/>
              </w:rPr>
              <w:tab/>
            </w:r>
            <w:r>
              <w:rPr>
                <w:noProof/>
                <w:webHidden/>
              </w:rPr>
              <w:fldChar w:fldCharType="begin"/>
            </w:r>
            <w:r>
              <w:rPr>
                <w:noProof/>
                <w:webHidden/>
              </w:rPr>
              <w:instrText xml:space="preserve"> PAGEREF _Toc12201711 \h </w:instrText>
            </w:r>
            <w:r>
              <w:rPr>
                <w:noProof/>
                <w:webHidden/>
              </w:rPr>
            </w:r>
            <w:r>
              <w:rPr>
                <w:noProof/>
                <w:webHidden/>
              </w:rPr>
              <w:fldChar w:fldCharType="separate"/>
            </w:r>
            <w:r>
              <w:rPr>
                <w:noProof/>
                <w:webHidden/>
              </w:rPr>
              <w:t>11</w:t>
            </w:r>
            <w:r>
              <w:rPr>
                <w:noProof/>
                <w:webHidden/>
              </w:rPr>
              <w:fldChar w:fldCharType="end"/>
            </w:r>
          </w:hyperlink>
        </w:p>
        <w:p w:rsidR="0082562C" w:rsidRDefault="0082562C">
          <w:pPr>
            <w:pStyle w:val="21"/>
            <w:tabs>
              <w:tab w:val="right" w:leader="dot" w:pos="8302"/>
            </w:tabs>
            <w:rPr>
              <w:noProof/>
              <w:kern w:val="2"/>
              <w:sz w:val="21"/>
            </w:rPr>
          </w:pPr>
          <w:hyperlink w:anchor="_Toc12201712" w:history="1">
            <w:r w:rsidRPr="00036651">
              <w:rPr>
                <w:rStyle w:val="a8"/>
                <w:rFonts w:ascii="Cambria" w:hAnsi="Cambria"/>
                <w:noProof/>
              </w:rPr>
              <w:t>Table S3. The detailed data on clinical outcomes in all included trials</w:t>
            </w:r>
            <w:r>
              <w:rPr>
                <w:noProof/>
                <w:webHidden/>
              </w:rPr>
              <w:tab/>
            </w:r>
            <w:r>
              <w:rPr>
                <w:noProof/>
                <w:webHidden/>
              </w:rPr>
              <w:fldChar w:fldCharType="begin"/>
            </w:r>
            <w:r>
              <w:rPr>
                <w:noProof/>
                <w:webHidden/>
              </w:rPr>
              <w:instrText xml:space="preserve"> PAGEREF _Toc12201712 \h </w:instrText>
            </w:r>
            <w:r>
              <w:rPr>
                <w:noProof/>
                <w:webHidden/>
              </w:rPr>
            </w:r>
            <w:r>
              <w:rPr>
                <w:noProof/>
                <w:webHidden/>
              </w:rPr>
              <w:fldChar w:fldCharType="separate"/>
            </w:r>
            <w:r>
              <w:rPr>
                <w:noProof/>
                <w:webHidden/>
              </w:rPr>
              <w:t>16</w:t>
            </w:r>
            <w:r>
              <w:rPr>
                <w:noProof/>
                <w:webHidden/>
              </w:rPr>
              <w:fldChar w:fldCharType="end"/>
            </w:r>
          </w:hyperlink>
        </w:p>
        <w:p w:rsidR="0082562C" w:rsidRDefault="0082562C">
          <w:pPr>
            <w:pStyle w:val="21"/>
            <w:tabs>
              <w:tab w:val="right" w:leader="dot" w:pos="8302"/>
            </w:tabs>
            <w:rPr>
              <w:noProof/>
              <w:kern w:val="2"/>
              <w:sz w:val="21"/>
            </w:rPr>
          </w:pPr>
          <w:hyperlink w:anchor="_Toc12201713" w:history="1">
            <w:r w:rsidRPr="00036651">
              <w:rPr>
                <w:rStyle w:val="a8"/>
                <w:rFonts w:ascii="Cambria" w:hAnsi="Cambria"/>
                <w:noProof/>
              </w:rPr>
              <w:t>Figure S1. Trial sequential analysis for the clinically important GI bleeding in trials with use of PPI</w:t>
            </w:r>
            <w:r>
              <w:rPr>
                <w:noProof/>
                <w:webHidden/>
              </w:rPr>
              <w:tab/>
            </w:r>
            <w:r>
              <w:rPr>
                <w:noProof/>
                <w:webHidden/>
              </w:rPr>
              <w:fldChar w:fldCharType="begin"/>
            </w:r>
            <w:r>
              <w:rPr>
                <w:noProof/>
                <w:webHidden/>
              </w:rPr>
              <w:instrText xml:space="preserve"> PAGEREF _Toc12201713 \h </w:instrText>
            </w:r>
            <w:r>
              <w:rPr>
                <w:noProof/>
                <w:webHidden/>
              </w:rPr>
            </w:r>
            <w:r>
              <w:rPr>
                <w:noProof/>
                <w:webHidden/>
              </w:rPr>
              <w:fldChar w:fldCharType="separate"/>
            </w:r>
            <w:r>
              <w:rPr>
                <w:noProof/>
                <w:webHidden/>
              </w:rPr>
              <w:t>18</w:t>
            </w:r>
            <w:r>
              <w:rPr>
                <w:noProof/>
                <w:webHidden/>
              </w:rPr>
              <w:fldChar w:fldCharType="end"/>
            </w:r>
          </w:hyperlink>
        </w:p>
        <w:p w:rsidR="0082562C" w:rsidRDefault="0082562C">
          <w:pPr>
            <w:pStyle w:val="21"/>
            <w:tabs>
              <w:tab w:val="right" w:leader="dot" w:pos="8302"/>
            </w:tabs>
            <w:rPr>
              <w:noProof/>
              <w:kern w:val="2"/>
              <w:sz w:val="21"/>
            </w:rPr>
          </w:pPr>
          <w:hyperlink w:anchor="_Toc12201714" w:history="1">
            <w:r w:rsidRPr="00036651">
              <w:rPr>
                <w:rStyle w:val="a8"/>
                <w:rFonts w:ascii="Cambria" w:hAnsi="Cambria"/>
                <w:noProof/>
              </w:rPr>
              <w:t>Figure S2. Trial sequential analysis for the overt GI bleeding in trials with use of PPI and trials with use of H2RA</w:t>
            </w:r>
            <w:r>
              <w:rPr>
                <w:noProof/>
                <w:webHidden/>
              </w:rPr>
              <w:tab/>
            </w:r>
            <w:r>
              <w:rPr>
                <w:noProof/>
                <w:webHidden/>
              </w:rPr>
              <w:fldChar w:fldCharType="begin"/>
            </w:r>
            <w:r>
              <w:rPr>
                <w:noProof/>
                <w:webHidden/>
              </w:rPr>
              <w:instrText xml:space="preserve"> PAGEREF _Toc12201714 \h </w:instrText>
            </w:r>
            <w:r>
              <w:rPr>
                <w:noProof/>
                <w:webHidden/>
              </w:rPr>
            </w:r>
            <w:r>
              <w:rPr>
                <w:noProof/>
                <w:webHidden/>
              </w:rPr>
              <w:fldChar w:fldCharType="separate"/>
            </w:r>
            <w:r>
              <w:rPr>
                <w:noProof/>
                <w:webHidden/>
              </w:rPr>
              <w:t>19</w:t>
            </w:r>
            <w:r>
              <w:rPr>
                <w:noProof/>
                <w:webHidden/>
              </w:rPr>
              <w:fldChar w:fldCharType="end"/>
            </w:r>
          </w:hyperlink>
        </w:p>
        <w:p w:rsidR="0082562C" w:rsidRDefault="0082562C">
          <w:pPr>
            <w:pStyle w:val="21"/>
            <w:tabs>
              <w:tab w:val="right" w:leader="dot" w:pos="8302"/>
            </w:tabs>
            <w:rPr>
              <w:noProof/>
              <w:kern w:val="2"/>
              <w:sz w:val="21"/>
            </w:rPr>
          </w:pPr>
          <w:hyperlink w:anchor="_Toc12201715" w:history="1">
            <w:r w:rsidRPr="00036651">
              <w:rPr>
                <w:rStyle w:val="a8"/>
                <w:rFonts w:ascii="Cambria" w:hAnsi="Cambria"/>
                <w:noProof/>
              </w:rPr>
              <w:t>Figure S3. The conventional meta-analysis for the all-cause mortality</w:t>
            </w:r>
            <w:r>
              <w:rPr>
                <w:noProof/>
                <w:webHidden/>
              </w:rPr>
              <w:tab/>
            </w:r>
            <w:r>
              <w:rPr>
                <w:noProof/>
                <w:webHidden/>
              </w:rPr>
              <w:fldChar w:fldCharType="begin"/>
            </w:r>
            <w:r>
              <w:rPr>
                <w:noProof/>
                <w:webHidden/>
              </w:rPr>
              <w:instrText xml:space="preserve"> PAGEREF _Toc12201715 \h </w:instrText>
            </w:r>
            <w:r>
              <w:rPr>
                <w:noProof/>
                <w:webHidden/>
              </w:rPr>
            </w:r>
            <w:r>
              <w:rPr>
                <w:noProof/>
                <w:webHidden/>
              </w:rPr>
              <w:fldChar w:fldCharType="separate"/>
            </w:r>
            <w:r>
              <w:rPr>
                <w:noProof/>
                <w:webHidden/>
              </w:rPr>
              <w:t>21</w:t>
            </w:r>
            <w:r>
              <w:rPr>
                <w:noProof/>
                <w:webHidden/>
              </w:rPr>
              <w:fldChar w:fldCharType="end"/>
            </w:r>
          </w:hyperlink>
        </w:p>
        <w:p w:rsidR="0082562C" w:rsidRDefault="0082562C">
          <w:pPr>
            <w:pStyle w:val="21"/>
            <w:tabs>
              <w:tab w:val="right" w:leader="dot" w:pos="8302"/>
            </w:tabs>
            <w:rPr>
              <w:noProof/>
              <w:kern w:val="2"/>
              <w:sz w:val="21"/>
            </w:rPr>
          </w:pPr>
          <w:hyperlink w:anchor="_Toc12201716" w:history="1">
            <w:r w:rsidRPr="00036651">
              <w:rPr>
                <w:rStyle w:val="a8"/>
                <w:rFonts w:ascii="Cambria" w:hAnsi="Cambria"/>
                <w:noProof/>
              </w:rPr>
              <w:t>Figure S4. Trial sequential analysis for the all-cause mortality</w:t>
            </w:r>
            <w:r>
              <w:rPr>
                <w:noProof/>
                <w:webHidden/>
              </w:rPr>
              <w:tab/>
            </w:r>
            <w:r>
              <w:rPr>
                <w:noProof/>
                <w:webHidden/>
              </w:rPr>
              <w:fldChar w:fldCharType="begin"/>
            </w:r>
            <w:r>
              <w:rPr>
                <w:noProof/>
                <w:webHidden/>
              </w:rPr>
              <w:instrText xml:space="preserve"> PAGEREF _Toc12201716 \h </w:instrText>
            </w:r>
            <w:r>
              <w:rPr>
                <w:noProof/>
                <w:webHidden/>
              </w:rPr>
            </w:r>
            <w:r>
              <w:rPr>
                <w:noProof/>
                <w:webHidden/>
              </w:rPr>
              <w:fldChar w:fldCharType="separate"/>
            </w:r>
            <w:r>
              <w:rPr>
                <w:noProof/>
                <w:webHidden/>
              </w:rPr>
              <w:t>24</w:t>
            </w:r>
            <w:r>
              <w:rPr>
                <w:noProof/>
                <w:webHidden/>
              </w:rPr>
              <w:fldChar w:fldCharType="end"/>
            </w:r>
          </w:hyperlink>
        </w:p>
        <w:p w:rsidR="0082562C" w:rsidRDefault="0082562C">
          <w:pPr>
            <w:pStyle w:val="21"/>
            <w:tabs>
              <w:tab w:val="right" w:leader="dot" w:pos="8302"/>
            </w:tabs>
            <w:rPr>
              <w:noProof/>
              <w:kern w:val="2"/>
              <w:sz w:val="21"/>
            </w:rPr>
          </w:pPr>
          <w:hyperlink w:anchor="_Toc12201717" w:history="1">
            <w:r w:rsidRPr="00036651">
              <w:rPr>
                <w:rStyle w:val="a8"/>
                <w:rFonts w:ascii="Cambria" w:hAnsi="Cambria"/>
                <w:noProof/>
              </w:rPr>
              <w:t>Figure S5. Trial sequential analysis for the incident of pneumonia</w:t>
            </w:r>
            <w:r>
              <w:rPr>
                <w:noProof/>
                <w:webHidden/>
              </w:rPr>
              <w:tab/>
            </w:r>
            <w:r>
              <w:rPr>
                <w:noProof/>
                <w:webHidden/>
              </w:rPr>
              <w:fldChar w:fldCharType="begin"/>
            </w:r>
            <w:r>
              <w:rPr>
                <w:noProof/>
                <w:webHidden/>
              </w:rPr>
              <w:instrText xml:space="preserve"> PAGEREF _Toc12201717 \h </w:instrText>
            </w:r>
            <w:r>
              <w:rPr>
                <w:noProof/>
                <w:webHidden/>
              </w:rPr>
            </w:r>
            <w:r>
              <w:rPr>
                <w:noProof/>
                <w:webHidden/>
              </w:rPr>
              <w:fldChar w:fldCharType="separate"/>
            </w:r>
            <w:r>
              <w:rPr>
                <w:noProof/>
                <w:webHidden/>
              </w:rPr>
              <w:t>28</w:t>
            </w:r>
            <w:r>
              <w:rPr>
                <w:noProof/>
                <w:webHidden/>
              </w:rPr>
              <w:fldChar w:fldCharType="end"/>
            </w:r>
          </w:hyperlink>
        </w:p>
        <w:p w:rsidR="0082562C" w:rsidRDefault="0082562C">
          <w:pPr>
            <w:pStyle w:val="21"/>
            <w:tabs>
              <w:tab w:val="right" w:leader="dot" w:pos="8302"/>
            </w:tabs>
            <w:rPr>
              <w:noProof/>
              <w:kern w:val="2"/>
              <w:sz w:val="21"/>
            </w:rPr>
          </w:pPr>
          <w:hyperlink w:anchor="_Toc12201718" w:history="1">
            <w:r w:rsidRPr="00036651">
              <w:rPr>
                <w:rStyle w:val="a8"/>
                <w:rFonts w:ascii="Cambria" w:hAnsi="Cambria"/>
                <w:noProof/>
              </w:rPr>
              <w:t>Figure S6. The conventional meta-analysis for the incident of pneumonia</w:t>
            </w:r>
            <w:r>
              <w:rPr>
                <w:noProof/>
                <w:webHidden/>
              </w:rPr>
              <w:tab/>
            </w:r>
            <w:r>
              <w:rPr>
                <w:noProof/>
                <w:webHidden/>
              </w:rPr>
              <w:fldChar w:fldCharType="begin"/>
            </w:r>
            <w:r>
              <w:rPr>
                <w:noProof/>
                <w:webHidden/>
              </w:rPr>
              <w:instrText xml:space="preserve"> PAGEREF _Toc12201718 \h </w:instrText>
            </w:r>
            <w:r>
              <w:rPr>
                <w:noProof/>
                <w:webHidden/>
              </w:rPr>
            </w:r>
            <w:r>
              <w:rPr>
                <w:noProof/>
                <w:webHidden/>
              </w:rPr>
              <w:fldChar w:fldCharType="separate"/>
            </w:r>
            <w:r>
              <w:rPr>
                <w:noProof/>
                <w:webHidden/>
              </w:rPr>
              <w:t>32</w:t>
            </w:r>
            <w:r>
              <w:rPr>
                <w:noProof/>
                <w:webHidden/>
              </w:rPr>
              <w:fldChar w:fldCharType="end"/>
            </w:r>
          </w:hyperlink>
        </w:p>
        <w:p w:rsidR="0082562C" w:rsidRDefault="0082562C">
          <w:pPr>
            <w:pStyle w:val="21"/>
            <w:tabs>
              <w:tab w:val="right" w:leader="dot" w:pos="8302"/>
            </w:tabs>
            <w:rPr>
              <w:noProof/>
              <w:kern w:val="2"/>
              <w:sz w:val="21"/>
            </w:rPr>
          </w:pPr>
          <w:hyperlink w:anchor="_Toc12201719" w:history="1">
            <w:r w:rsidRPr="00036651">
              <w:rPr>
                <w:rStyle w:val="a8"/>
                <w:rFonts w:ascii="Cambria" w:hAnsi="Cambria"/>
                <w:noProof/>
              </w:rPr>
              <w:t>Figure S7. Sub-analysis of trials based on the trials quality for the incident of clostridium difficile infection</w:t>
            </w:r>
            <w:r>
              <w:rPr>
                <w:noProof/>
                <w:webHidden/>
              </w:rPr>
              <w:tab/>
            </w:r>
            <w:r>
              <w:rPr>
                <w:noProof/>
                <w:webHidden/>
              </w:rPr>
              <w:fldChar w:fldCharType="begin"/>
            </w:r>
            <w:r>
              <w:rPr>
                <w:noProof/>
                <w:webHidden/>
              </w:rPr>
              <w:instrText xml:space="preserve"> PAGEREF _Toc12201719 \h </w:instrText>
            </w:r>
            <w:r>
              <w:rPr>
                <w:noProof/>
                <w:webHidden/>
              </w:rPr>
            </w:r>
            <w:r>
              <w:rPr>
                <w:noProof/>
                <w:webHidden/>
              </w:rPr>
              <w:fldChar w:fldCharType="separate"/>
            </w:r>
            <w:r>
              <w:rPr>
                <w:noProof/>
                <w:webHidden/>
              </w:rPr>
              <w:t>34</w:t>
            </w:r>
            <w:r>
              <w:rPr>
                <w:noProof/>
                <w:webHidden/>
              </w:rPr>
              <w:fldChar w:fldCharType="end"/>
            </w:r>
          </w:hyperlink>
        </w:p>
        <w:p w:rsidR="0082562C" w:rsidRDefault="0082562C">
          <w:pPr>
            <w:pStyle w:val="21"/>
            <w:tabs>
              <w:tab w:val="right" w:leader="dot" w:pos="8302"/>
            </w:tabs>
            <w:rPr>
              <w:noProof/>
              <w:kern w:val="2"/>
              <w:sz w:val="21"/>
            </w:rPr>
          </w:pPr>
          <w:hyperlink w:anchor="_Toc12201720" w:history="1">
            <w:r w:rsidRPr="00036651">
              <w:rPr>
                <w:rStyle w:val="a8"/>
                <w:rFonts w:ascii="Cambria" w:hAnsi="Cambria"/>
                <w:noProof/>
              </w:rPr>
              <w:t>Figure S8. Trial sequential analysis for the incident of clostridium difficile infection</w:t>
            </w:r>
            <w:r>
              <w:rPr>
                <w:noProof/>
                <w:webHidden/>
              </w:rPr>
              <w:tab/>
            </w:r>
            <w:r>
              <w:rPr>
                <w:noProof/>
                <w:webHidden/>
              </w:rPr>
              <w:fldChar w:fldCharType="begin"/>
            </w:r>
            <w:r>
              <w:rPr>
                <w:noProof/>
                <w:webHidden/>
              </w:rPr>
              <w:instrText xml:space="preserve"> PAGEREF _Toc12201720 \h </w:instrText>
            </w:r>
            <w:r>
              <w:rPr>
                <w:noProof/>
                <w:webHidden/>
              </w:rPr>
            </w:r>
            <w:r>
              <w:rPr>
                <w:noProof/>
                <w:webHidden/>
              </w:rPr>
              <w:fldChar w:fldCharType="separate"/>
            </w:r>
            <w:r>
              <w:rPr>
                <w:noProof/>
                <w:webHidden/>
              </w:rPr>
              <w:t>35</w:t>
            </w:r>
            <w:r>
              <w:rPr>
                <w:noProof/>
                <w:webHidden/>
              </w:rPr>
              <w:fldChar w:fldCharType="end"/>
            </w:r>
          </w:hyperlink>
        </w:p>
        <w:p w:rsidR="0082562C" w:rsidRDefault="0082562C">
          <w:pPr>
            <w:pStyle w:val="21"/>
            <w:tabs>
              <w:tab w:val="right" w:leader="dot" w:pos="8302"/>
            </w:tabs>
            <w:rPr>
              <w:noProof/>
              <w:kern w:val="2"/>
              <w:sz w:val="21"/>
            </w:rPr>
          </w:pPr>
          <w:hyperlink w:anchor="_Toc12201721" w:history="1">
            <w:r w:rsidRPr="00036651">
              <w:rPr>
                <w:rStyle w:val="a8"/>
                <w:rFonts w:ascii="Cambria" w:hAnsi="Cambria"/>
                <w:noProof/>
              </w:rPr>
              <w:t>Figure S9. The conventional meta-analysis for the duration of ICU stay</w:t>
            </w:r>
            <w:r>
              <w:rPr>
                <w:noProof/>
                <w:webHidden/>
              </w:rPr>
              <w:tab/>
            </w:r>
            <w:r>
              <w:rPr>
                <w:noProof/>
                <w:webHidden/>
              </w:rPr>
              <w:fldChar w:fldCharType="begin"/>
            </w:r>
            <w:r>
              <w:rPr>
                <w:noProof/>
                <w:webHidden/>
              </w:rPr>
              <w:instrText xml:space="preserve"> PAGEREF _Toc12201721 \h </w:instrText>
            </w:r>
            <w:r>
              <w:rPr>
                <w:noProof/>
                <w:webHidden/>
              </w:rPr>
            </w:r>
            <w:r>
              <w:rPr>
                <w:noProof/>
                <w:webHidden/>
              </w:rPr>
              <w:fldChar w:fldCharType="separate"/>
            </w:r>
            <w:r>
              <w:rPr>
                <w:noProof/>
                <w:webHidden/>
              </w:rPr>
              <w:t>37</w:t>
            </w:r>
            <w:r>
              <w:rPr>
                <w:noProof/>
                <w:webHidden/>
              </w:rPr>
              <w:fldChar w:fldCharType="end"/>
            </w:r>
          </w:hyperlink>
        </w:p>
        <w:p w:rsidR="0082562C" w:rsidRDefault="0082562C">
          <w:pPr>
            <w:pStyle w:val="21"/>
            <w:tabs>
              <w:tab w:val="right" w:leader="dot" w:pos="8302"/>
            </w:tabs>
            <w:rPr>
              <w:noProof/>
              <w:kern w:val="2"/>
              <w:sz w:val="21"/>
            </w:rPr>
          </w:pPr>
          <w:hyperlink w:anchor="_Toc12201722" w:history="1">
            <w:r w:rsidRPr="00036651">
              <w:rPr>
                <w:rStyle w:val="a8"/>
                <w:rFonts w:ascii="Cambria" w:hAnsi="Cambria"/>
                <w:noProof/>
              </w:rPr>
              <w:t>Figure S10. The conventional meta-analysis for the duration of mechanical ventilation</w:t>
            </w:r>
            <w:r>
              <w:rPr>
                <w:noProof/>
                <w:webHidden/>
              </w:rPr>
              <w:tab/>
            </w:r>
            <w:r>
              <w:rPr>
                <w:noProof/>
                <w:webHidden/>
              </w:rPr>
              <w:fldChar w:fldCharType="begin"/>
            </w:r>
            <w:r>
              <w:rPr>
                <w:noProof/>
                <w:webHidden/>
              </w:rPr>
              <w:instrText xml:space="preserve"> PAGEREF _Toc12201722 \h </w:instrText>
            </w:r>
            <w:r>
              <w:rPr>
                <w:noProof/>
                <w:webHidden/>
              </w:rPr>
            </w:r>
            <w:r>
              <w:rPr>
                <w:noProof/>
                <w:webHidden/>
              </w:rPr>
              <w:fldChar w:fldCharType="separate"/>
            </w:r>
            <w:r>
              <w:rPr>
                <w:noProof/>
                <w:webHidden/>
              </w:rPr>
              <w:t>39</w:t>
            </w:r>
            <w:r>
              <w:rPr>
                <w:noProof/>
                <w:webHidden/>
              </w:rPr>
              <w:fldChar w:fldCharType="end"/>
            </w:r>
          </w:hyperlink>
        </w:p>
        <w:p w:rsidR="000A449C" w:rsidRPr="001330F9" w:rsidRDefault="000A449C">
          <w:pPr>
            <w:rPr>
              <w:rFonts w:ascii="Cambria" w:hAnsi="Cambria"/>
            </w:rPr>
          </w:pPr>
          <w:r w:rsidRPr="001330F9">
            <w:rPr>
              <w:rFonts w:ascii="Cambria" w:hAnsi="Cambria"/>
              <w:b/>
              <w:bCs/>
              <w:lang w:val="zh-CN"/>
            </w:rPr>
            <w:fldChar w:fldCharType="end"/>
          </w:r>
        </w:p>
      </w:sdtContent>
    </w:sdt>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D34078" w:rsidRPr="001330F9" w:rsidRDefault="00D34078" w:rsidP="00D34078">
      <w:pPr>
        <w:rPr>
          <w:rFonts w:ascii="Cambria" w:hAnsi="Cambria"/>
        </w:rPr>
      </w:pPr>
    </w:p>
    <w:p w:rsidR="000A449C" w:rsidRPr="001330F9" w:rsidRDefault="000A449C" w:rsidP="00D34078">
      <w:pPr>
        <w:rPr>
          <w:rFonts w:ascii="Cambria" w:hAnsi="Cambria"/>
        </w:rPr>
      </w:pPr>
    </w:p>
    <w:p w:rsidR="00D34078" w:rsidRPr="001330F9" w:rsidRDefault="00D34078" w:rsidP="00D34078">
      <w:pPr>
        <w:pStyle w:val="2"/>
        <w:rPr>
          <w:rFonts w:ascii="Cambria" w:hAnsi="Cambria"/>
        </w:rPr>
      </w:pPr>
      <w:bookmarkStart w:id="2" w:name="_Toc12201709"/>
      <w:r w:rsidRPr="001330F9">
        <w:rPr>
          <w:rFonts w:ascii="Cambria" w:hAnsi="Cambria"/>
        </w:rPr>
        <w:lastRenderedPageBreak/>
        <w:t>The search strategy</w:t>
      </w:r>
      <w:bookmarkEnd w:id="2"/>
    </w:p>
    <w:p w:rsidR="00EC42AB" w:rsidRPr="00FC5121" w:rsidRDefault="00EC42AB" w:rsidP="00EC42AB">
      <w:pPr>
        <w:numPr>
          <w:ilvl w:val="0"/>
          <w:numId w:val="4"/>
        </w:numPr>
        <w:rPr>
          <w:rFonts w:ascii="Cambria" w:hAnsi="Cambria"/>
          <w:b/>
          <w:sz w:val="22"/>
        </w:rPr>
      </w:pPr>
      <w:r w:rsidRPr="00FC5121">
        <w:rPr>
          <w:rFonts w:ascii="Cambria" w:hAnsi="Cambria"/>
          <w:b/>
          <w:sz w:val="22"/>
        </w:rPr>
        <w:t>Pubmed (4522 records)</w:t>
      </w:r>
      <w:r w:rsidRPr="00FC5121">
        <w:rPr>
          <w:rFonts w:ascii="Cambria" w:hAnsi="Cambria"/>
          <w:b/>
          <w:sz w:val="22"/>
        </w:rPr>
        <w:t>：</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 ((((((((Proton Pump Inhibitors[MeSH Terms]) OR Proton Pumps[MeSH Terms]) OR Omeprazole[MeSH Terms]) OR Esomeprazole[MeSH Terms]) OR Benzimidazoles[MeSH Terms]) OR 2-Pyridinylmethylsulfinylbenzimidazoles[MeSH Terms]) OR Lansoprazole[MeSH Terms]) OR Dexlansoprazole[MeSH Terms]) OR Rabeprazole[MeSH Terms]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 ((((((((Histamine H2 Antagonists[MeSH Terms]) OR Cimetidine[MeSH Terms]) OR Guanidines[MeSH Terms]) OR Imidazoles[MeSH Terms]) OR Famotidine[MeSH Terms]) OR Thiazoles[MeSH Terms]) OR Nizatidine[MeSH Terms]) OR Ranitidine[MeSH Terms]) OR Furans[MeSH Terms]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 (((((((((((((((((((((((((((((((((((((((((((((((Proton Pump Inhibitor*) OR Proton Pump*) OR PPI) OR Benzimidazole*) OR Omeprazole*) OR losec) OR omez) OR prilosec) OR rapinex) OR zegerid) OR esomeprazole*) OR axagon) OR esporal) OR lucen) OR nexiam) OR nexium) OR sompraz) OR soleri) OR Lansoprazole*) OR agopton) OR bamalite) OR lanzor) OR monolitum) OR ogast) OR ogastro) OR ogastro) OR opiren) OR prevacid) OR prezal) OR proulco) OR promeco) OR takepron) OR ulpax) OR zoton) OR 2-Pyridinylmethylsulfinylbenzimidazole*) OR dexlansoprazole) OR kapidex) OR dexilant) OR pantoprazole) OR pantoloc) OR pantecta) OR protium) OR protonix) OR rabeprazole) OR AcipHex) OR Pariet) OR dexrabeprazole) OR rablet[all]</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#4. (((((((((((((((((((((((((((((((((((((((((((((((((((Histamine H2 Antagonist*) OR histamine blocker*) OR H2 blocker*) OR histamine receptor*) OR histamine antagonist*) OR H2 antihistaminic*) OR H2RA*) OR Cimetidine*) OR Guanidine*) OR Imidazole*) OR acitak) OR altramet) OR biomet) OR dyspamet) OR eureceptor) OR galenamet) OR histodil) OR peptimax) OR phimetin) OR tagamet) OR ultec) OR zita) OR FAMOTIDINE) OR famotidine) OR fluxid) OR leader acid reducer) OR mylanta) OR pepcid) OR Thiazoles) OR roxatidine) OR Roxit) OR NIZATIDINE) OR Nizatidine) OR axid) OR tazac) OR zinga) OR RANITIDINE) OR ranitidine) OR azanplus) OR biotidin) OR pylorid) OR raciran) OR raniberl) OR ranisen) OR ranitidin) OR rantec) OR sostril) OR taladine) OR tritec) OR wal-zan) OR zantac) OR Furans[all]</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#5. #1 OR #2 OR #3 OR #4</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#6. (((Critical Care[MeSH Terms]) OR intensive care[MeSH Terms]) OR Critical Illness[MeSH Terms]) OR Intensive Care Units[MeSH Terms]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#7. (((((Critical Care) OR intensive care) OR Critical* illness) OR Intensive Care Unit*) OR ICU) OR intensive illness[all]</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#8. #6 OR #7</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 xml:space="preserve">#9. #5 AND #8 </w:t>
      </w:r>
    </w:p>
    <w:p w:rsidR="00EC42AB" w:rsidRPr="00FC5121" w:rsidRDefault="00EC42AB" w:rsidP="00EC42AB">
      <w:pPr>
        <w:rPr>
          <w:rFonts w:ascii="Cambria" w:hAnsi="Cambria"/>
          <w:sz w:val="22"/>
        </w:rPr>
      </w:pPr>
    </w:p>
    <w:p w:rsidR="00EC42AB" w:rsidRPr="00FC5121" w:rsidRDefault="00EC42AB" w:rsidP="00EC42AB">
      <w:pPr>
        <w:numPr>
          <w:ilvl w:val="0"/>
          <w:numId w:val="4"/>
        </w:numPr>
        <w:rPr>
          <w:rFonts w:ascii="Cambria" w:hAnsi="Cambria" w:cs="Arial"/>
          <w:b/>
          <w:bCs/>
          <w:color w:val="000000"/>
          <w:sz w:val="22"/>
          <w:shd w:val="clear" w:color="auto" w:fill="FFFFFF"/>
        </w:rPr>
      </w:pPr>
      <w:r w:rsidRPr="00FC5121">
        <w:rPr>
          <w:rFonts w:ascii="Cambria" w:hAnsi="Cambria" w:cs="Arial"/>
          <w:b/>
          <w:bCs/>
          <w:color w:val="000000"/>
          <w:sz w:val="22"/>
          <w:shd w:val="clear" w:color="auto" w:fill="FFFFFF"/>
        </w:rPr>
        <w:t>W</w:t>
      </w:r>
      <w:r w:rsidRPr="00FC5121">
        <w:rPr>
          <w:rFonts w:ascii="Cambria" w:hAnsi="Cambria" w:cs="Arial" w:hint="eastAsia"/>
          <w:b/>
          <w:bCs/>
          <w:color w:val="000000"/>
          <w:sz w:val="22"/>
          <w:shd w:val="clear" w:color="auto" w:fill="FFFFFF"/>
        </w:rPr>
        <w:t>eb of Science</w:t>
      </w:r>
      <w:r w:rsidRPr="00FC5121">
        <w:rPr>
          <w:rFonts w:ascii="Cambria" w:hAnsi="Cambria" w:cs="Arial"/>
          <w:b/>
          <w:bCs/>
          <w:color w:val="000000"/>
          <w:sz w:val="22"/>
          <w:shd w:val="clear" w:color="auto" w:fill="FFFFFF"/>
        </w:rPr>
        <w:t xml:space="preserve"> (1112 records)</w:t>
      </w:r>
      <w:r w:rsidRPr="00FC5121">
        <w:rPr>
          <w:rFonts w:ascii="Cambria" w:hAnsi="Cambria" w:cs="Arial"/>
          <w:b/>
          <w:bCs/>
          <w:color w:val="000000"/>
          <w:sz w:val="22"/>
          <w:shd w:val="clear" w:color="auto" w:fill="FFFFFF"/>
        </w:rPr>
        <w:t>：</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 TS=(Proton Pump Inhibitor*) OR TS=(Proton Pump*) OR TS=(PPI) OR TS=(Benzimidazole*) OR TS=(Omeprazole*) OR TS=(losec) OR TS=(omez) OR TS=(prilosec) OR TS=(rapinex) OR TS=(zegerid) OR TS=(esomeprazole*) OR TS=(axagon) OR TS=(esporal) OR TS=(lucen) OR TS=(nexiam) OR TS=(nexium) OR TS=(sompraz) OR TS=(soleri) OR TS=(Lansoprazole*) OR TS=(agopton) OR TS=(bamalite) OR TS=(lanzor) OR TS=(monolitum) OR TS=(ogast) OR TS=(ogastro) OR TS=(ogastro) OR TS=(opiren) OR TS=(prevacid) OR TS=(prezal) OR TS=(proulco) OR TS=(promeco) OR TS=(takepron) OR TS=(ulpax) OR TS=(zoton) OR TS=(2-Pyridinylmethylsulfinylbenzimidazole*) OR TS=(dexlansoprazole) OR TS=(kapidex) OR TS=(dexilant) OR TS=(pantoprazole) OR TS=(pantoloc) OR TS=(pantecta) OR TS=(protium) OR TS=(protonix) OR TS=(rabeprazole) OR TS=(AcipHex) OR TS=(Pariet) OR TS=(dexrabeprazole) OR TS=(rablet)</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lastRenderedPageBreak/>
        <w:t>#2. TS=(Histamine H2 Antagonist*) OR TS=(histamine blocker*) OR TS=(H2 blocker*) OR TS=(histamine receptor*) OR TS=(histamine antagonist*) OR TS=(H2 antihistaminic*) OR TS=(H2RA*) OR TS=(Cimetidine*) OR TS=(Guanidine*) OR TS=(Imidazole*) OR TS=(acitak) OR TS=(altramet) OR TS=(biomet) OR TS=(dyspamet) OR TS=(eureceptor) OR TS=(galenamet) OR TS=(histodil) OR TS=(peptimax) OR TS=(phimetin) OR TS=(tagamet) OR TS=(ultec) OR TS=(zita) OR TS=(FAMOTIDINE) OR TS=(famotidine) OR TS=(fluxid) OR TS=(leader acid reducer) OR TS=(mylanta) OR TS=(pepcid) OR TS=(Thiazoles) OR TS=(roxatidine) OR TS=(Roxit) OR TS=(NIZATIDINE) OR TS=(Nizatidine) OR TS=(axid) OR TS=(tazac) OR TS=(zinga) OR TS=(RANITIDINE) OR TS=(ranitidine) OR TS=(azanplus) OR TS=(biotidin) OR TS=(pylorid) OR TS=(raciran) OR TS=(raniberl) OR TS=( ranisen) OR TS=(ranitidin) OR TS=(rantec) OR TS=(sostril) OR TS=(taladine) OR TS=(tritec) OR TS=(wal-zan) OR TS=(zantac) OR TS=(Furans)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 #1 OR #2</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#4. TS=(Critical Care) OR TS=(intensive care) OR TS=(Critical* illness) OR TS=(Intensive Care Unit*) OR TS=(ICU) OR TS=(intensive illness) OR TS=(Critical* ill*)</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#5. #3 AND #4</w:t>
      </w:r>
    </w:p>
    <w:p w:rsidR="00EC42AB" w:rsidRPr="00FC5121" w:rsidRDefault="00EC42AB" w:rsidP="00EC42AB">
      <w:pPr>
        <w:rPr>
          <w:rFonts w:ascii="Cambria" w:hAnsi="Cambria" w:cs="Arial"/>
          <w:bCs/>
          <w:color w:val="000000"/>
          <w:sz w:val="22"/>
          <w:shd w:val="clear" w:color="auto" w:fill="FFFFFF"/>
        </w:rPr>
      </w:pPr>
    </w:p>
    <w:p w:rsidR="00EC42AB" w:rsidRPr="00FC5121" w:rsidRDefault="00EC42AB" w:rsidP="00EC42AB">
      <w:pPr>
        <w:numPr>
          <w:ilvl w:val="0"/>
          <w:numId w:val="4"/>
        </w:numPr>
        <w:rPr>
          <w:rFonts w:ascii="Cambria" w:hAnsi="Cambria" w:cs="Arial"/>
          <w:b/>
          <w:bCs/>
          <w:color w:val="000000"/>
          <w:sz w:val="22"/>
          <w:shd w:val="clear" w:color="auto" w:fill="FFFFFF"/>
        </w:rPr>
      </w:pPr>
      <w:r w:rsidRPr="00FC5121">
        <w:rPr>
          <w:rFonts w:ascii="Cambria" w:hAnsi="Cambria" w:cs="Arial"/>
          <w:b/>
          <w:bCs/>
          <w:color w:val="000000"/>
          <w:sz w:val="22"/>
          <w:shd w:val="clear" w:color="auto" w:fill="FFFFFF"/>
        </w:rPr>
        <w:t>EMBASE (3809 records)</w:t>
      </w:r>
      <w:r w:rsidRPr="00FC5121">
        <w:rPr>
          <w:rFonts w:ascii="Cambria" w:hAnsi="Cambria" w:cs="Arial"/>
          <w:b/>
          <w:bCs/>
          <w:color w:val="000000"/>
          <w:sz w:val="22"/>
          <w:shd w:val="clear" w:color="auto" w:fill="FFFFFF"/>
        </w:rPr>
        <w:t>：</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#1.(proton AND pump AND inhibitor*) OR (proton AND pump*) OR ppi OR benzimidazole* OR omeprazole* OR 'losec'/exp OR losec OR omez OR tprilosec OR 'rapinex'/exp OR rapinex OR'zegerid'/exp OR zegerid OR esomeprazole* OR axagon OR tesporal OR lucen OR 'nexiam'/exp OR nexiam OR tnexium OR 'sompraz'/exp OR sompraz OR soleri OR lansoprazole* OR'agopton'/exp OR agopton OR 'bamalite'/exp OR bamalite OR 'lanzor'/exp OR lanzor OR 'monolitum'/exp OR monolitum OR 'ogast'/exp OR ogast OR 'ogastro'/exp OR ogastro OR'opiren'/exp OR opiren OR 'prevacid'/exp OR prevacid OR 'prezal'/exp OR prezal OR proulco OR promeco OR 'takepron'/exp OR takepron OR 'ulpax'/exp OR ulpax OR 'zoton'/exp ORzoton OR '2 pyridinylmethylsulfinylbenzimidazole*' OR 'dexlansoprazole'/exp OR dexlansoprazole OR 'kapidex'/exp OR kapidex OR 'dexilant'/exp OR dexilant OR 'pantoprazole'/exp OR pantoprazole OR 'pantoloc'/exp OR pantoloc OR 'pantecta'/exp OR pantecta OR 'protium'/exp OR protium OR 'protonix'/exp OR protonix OR 'rabeprazole'/exp OR rabeprazole OR'aciphex'/exp OR aciphex OR 'pariet'/exp OR pariet OR 'dexrabeprazole'/exp OR dexrabeprazole OR rable</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#2.(histamine AND h2 AND antagonist*) OR (histamine AND blocker*) OR (h2 AND blocker*) OR (histamine AND receptor*) OR (histamine AND antagonist) OR (h2 AND antihistaminic*) ORh2ra* OR cimetidine* OR guanidine* OR imidazole* OR acitak OR altramet OR biomet OR dyspamet OR eureceptor OR galenamet OR histodil OR peptimax OR phimetin OR tagamet ORultec OR zita OR famotidine OR fluxid OR (leader AND acid AND reducer) OR mylanta OR pepcid OR thiazoles OR roxatidine OR roxit OR nizatidine OR axid OR tazac OR zinga ORranitidine OR azanplus OR biotidin OR pylorid OR raciran OR raniberl OR ranisen OR ranitidin OR rantec OR sostril OR taladine OR tritec OR 'wal zan' OR zantac OR furans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 #1 OR #2</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#4.(critical AND care) OR (intensive AND care) OR (critical* AND illness) OR (intensive AND care AND unit*) OR icu OR (intensive AND illness) OR (critical* AND ill)</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#5. #3 AND #4</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#6. #5 AND ('human'/de OR 'randomized controlled trial'/de) AND 'article'/it</w:t>
      </w:r>
    </w:p>
    <w:p w:rsidR="00EC42AB" w:rsidRPr="00FC5121" w:rsidRDefault="00EC42AB" w:rsidP="00EC42AB">
      <w:pPr>
        <w:rPr>
          <w:rFonts w:ascii="Cambria" w:hAnsi="Cambria" w:cs="Arial"/>
          <w:bCs/>
          <w:color w:val="000000"/>
          <w:sz w:val="22"/>
          <w:shd w:val="clear" w:color="auto" w:fill="FFFFFF"/>
        </w:rPr>
      </w:pPr>
    </w:p>
    <w:p w:rsidR="00EC42AB" w:rsidRPr="00FC5121" w:rsidRDefault="00027E49" w:rsidP="00EC42AB">
      <w:pPr>
        <w:numPr>
          <w:ilvl w:val="0"/>
          <w:numId w:val="4"/>
        </w:numPr>
        <w:rPr>
          <w:rFonts w:ascii="Cambria" w:hAnsi="Cambria" w:cs="Arial"/>
          <w:b/>
          <w:bCs/>
          <w:color w:val="000000"/>
          <w:sz w:val="22"/>
          <w:shd w:val="clear" w:color="auto" w:fill="FFFFFF"/>
        </w:rPr>
      </w:pPr>
      <w:hyperlink r:id="rId9" w:tgtFrame="http://www.xttsg.com/e/action/ListInfo/_blank" w:history="1">
        <w:r w:rsidR="00EC42AB" w:rsidRPr="00FC5121">
          <w:rPr>
            <w:rFonts w:ascii="Cambria" w:hAnsi="Cambria" w:cs="Arial"/>
            <w:b/>
            <w:bCs/>
            <w:color w:val="000000"/>
            <w:sz w:val="22"/>
            <w:shd w:val="clear" w:color="auto" w:fill="FFFFFF"/>
          </w:rPr>
          <w:t>Cochrane Library</w:t>
        </w:r>
      </w:hyperlink>
      <w:r w:rsidR="00EC42AB" w:rsidRPr="00FC5121">
        <w:rPr>
          <w:rFonts w:ascii="Cambria" w:hAnsi="Cambria" w:cs="Arial"/>
          <w:b/>
          <w:bCs/>
          <w:color w:val="000000"/>
          <w:sz w:val="22"/>
          <w:shd w:val="clear" w:color="auto" w:fill="FFFFFF"/>
        </w:rPr>
        <w:t xml:space="preserve"> (1119 records)</w:t>
      </w:r>
      <w:r w:rsidR="00EC42AB" w:rsidRPr="00FC5121">
        <w:rPr>
          <w:rFonts w:ascii="Cambria" w:hAnsi="Cambria" w:cs="Arial"/>
          <w:b/>
          <w:bCs/>
          <w:color w:val="000000"/>
          <w:sz w:val="22"/>
          <w:shd w:val="clear" w:color="auto" w:fill="FFFFFF"/>
        </w:rPr>
        <w:t>：</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lastRenderedPageBreak/>
        <w:t>#1.MeSH descriptor: [Proton Pump Inhibitors]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#2.MeSH descriptor: [Proton Pumps]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#3.MeSH descriptor: [Omeprazole]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#4.MeSH descriptor: [Esomeprazole]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#5.MeSH descriptor: [Benzimidazoles]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#6.MeSH descriptor: [2-Pyridinylmethylsulfinylbenzimidazoles]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#7.MeSH descriptor: [Lansoprazole]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#8.MeSH descriptor: [Rabeprazole]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#9.MeSH descriptor: [Dexlansoprazole]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#10. #1 OR #32 OR #3 OR #4 OR #5 OR #6 OR #7 OR #8 OR #9</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#11.MeSH descriptor: [Histamine H2 Antagonists]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#12.MeSH descriptor: [Cimetidine]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#13.MeSH descriptor: [Guanidines] in all MeSH products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#14.MeSH descriptor: [Imidazoles]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#15.MeSH descriptor: [Famotidine]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#16.MeSH descriptor: [Thiazoles]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#17.MeSH descriptor: [Nizatidine]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#18.MeSH descriptor: [Ranitidine]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#19.MeSH descriptor: [Furans]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#20.#11 OR #12 OR #13 OR #14 OR #15 OR #16 OR #17 OR #18 OR #9</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#21.MeSH descriptor: [Critical Care]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#22.MeSH descriptor: [Critical Illness]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#23.MeSH descriptor: [Intensive Care Units] explode all trees</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#24.#21 OR #22 OR #23</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#25.(Proton Pump Inhibitor*):ti,ab,kw OR (Proton Pump*):ti,ab,kw OR (Omeprazole):ti,ab,kw OR (Esomeprazole):ti,ab,kw OR (Benzimidazole*):ti,ab,kw</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#26.(*Pyridinylmethylsulfinylbenzimidazole*):ti,ab,kw OR (Lansoprazole):ti,ab,kw OR (Dexlansoprazole):ti,ab,kw OR (Pantoprazole):ti,ab,kw OR (Rabeprazole):ti,ab,kw</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#27.(Histamine H2 Antagonist*):ti,ab,kw OR (H2RA):ti,ab,kw OR (Guanidine*):ti,ab,kw OR (Cimetidine):ti,ab,kw OR (Imidazole*):ti,ab,kw</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#28.(Famotidine):ti,ab,kw OR (Thiazole*):ti,ab,kw OR (Nizatidine):ti,ab,kw OR (Ranitidine):ti,ab,kw OR (Furans):ti,ab,kw</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#29. #25 OR #26 OR #27 OR #28</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#30.(Critical* Care):ti,ab,kw OR (intensive care):ti,ab,kw OR (intensive ill*):ti,ab,kw OR (Intensive Care Unit*):ti,ab,kw OR (Critical* ill*):ti,ab,kw</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#31. #10 OR #20 OR 29</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#32.#24 OR #30</w:t>
      </w:r>
    </w:p>
    <w:p w:rsidR="00EC42AB" w:rsidRPr="00FC5121" w:rsidRDefault="00EC42AB" w:rsidP="00EC42AB">
      <w:pPr>
        <w:rPr>
          <w:rFonts w:ascii="Cambria" w:hAnsi="Cambria" w:cs="Arial"/>
          <w:bCs/>
          <w:color w:val="000000"/>
          <w:sz w:val="22"/>
          <w:shd w:val="clear" w:color="auto" w:fill="FFFFFF"/>
        </w:rPr>
      </w:pPr>
      <w:r w:rsidRPr="00FC5121">
        <w:rPr>
          <w:rFonts w:ascii="Cambria" w:hAnsi="Cambria" w:cs="Arial"/>
          <w:bCs/>
          <w:color w:val="000000"/>
          <w:sz w:val="22"/>
          <w:shd w:val="clear" w:color="auto" w:fill="FFFFFF"/>
        </w:rPr>
        <w:t>#33.#31 AND #32</w:t>
      </w:r>
    </w:p>
    <w:p w:rsidR="00EC42AB" w:rsidRPr="009B0818" w:rsidRDefault="00EC42AB" w:rsidP="00EC42AB">
      <w:pPr>
        <w:rPr>
          <w:rFonts w:ascii="Cambria" w:hAnsi="Cambria" w:cs="Arial"/>
          <w:bCs/>
          <w:color w:val="000000"/>
          <w:sz w:val="24"/>
          <w:shd w:val="clear" w:color="auto" w:fill="FFFFFF"/>
        </w:rPr>
      </w:pPr>
    </w:p>
    <w:p w:rsidR="00EC42AB" w:rsidRPr="009B0818"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EC42AB" w:rsidRDefault="00EC42AB" w:rsidP="00EC42AB">
      <w:pPr>
        <w:rPr>
          <w:rFonts w:ascii="Cambria" w:hAnsi="Cambria" w:cs="Arial"/>
          <w:bCs/>
          <w:color w:val="000000"/>
          <w:sz w:val="24"/>
          <w:shd w:val="clear" w:color="auto" w:fill="FFFFFF"/>
        </w:rPr>
      </w:pPr>
    </w:p>
    <w:p w:rsidR="00FC5121" w:rsidRPr="008E1930" w:rsidRDefault="00FC5121" w:rsidP="00FC5121">
      <w:pPr>
        <w:pStyle w:val="2"/>
        <w:rPr>
          <w:rFonts w:ascii="Cambria" w:hAnsi="Cambria"/>
        </w:rPr>
      </w:pPr>
      <w:bookmarkStart w:id="3" w:name="_Toc12201710"/>
      <w:r w:rsidRPr="001330F9">
        <w:rPr>
          <w:rFonts w:ascii="Cambria" w:hAnsi="Cambria"/>
        </w:rPr>
        <w:lastRenderedPageBreak/>
        <w:t>Table S</w:t>
      </w:r>
      <w:r>
        <w:rPr>
          <w:rFonts w:ascii="Cambria" w:hAnsi="Cambria"/>
        </w:rPr>
        <w:t>1. The reasons for exclusion of</w:t>
      </w:r>
      <w:r w:rsidRPr="001330F9">
        <w:rPr>
          <w:rFonts w:ascii="Cambria" w:hAnsi="Cambria"/>
        </w:rPr>
        <w:t xml:space="preserve"> ineligible studies</w:t>
      </w:r>
      <w:bookmarkEnd w:id="3"/>
    </w:p>
    <w:tbl>
      <w:tblPr>
        <w:tblStyle w:val="a5"/>
        <w:tblpPr w:leftFromText="180" w:rightFromText="180" w:vertAnchor="page" w:horzAnchor="margin" w:tblpY="2430"/>
        <w:tblW w:w="9290" w:type="dxa"/>
        <w:tblLook w:val="04A0" w:firstRow="1" w:lastRow="0" w:firstColumn="1" w:lastColumn="0" w:noHBand="0" w:noVBand="1"/>
      </w:tblPr>
      <w:tblGrid>
        <w:gridCol w:w="2172"/>
        <w:gridCol w:w="7118"/>
      </w:tblGrid>
      <w:tr w:rsidR="00FC5121" w:rsidRPr="00FC5121" w:rsidTr="00FC5121">
        <w:trPr>
          <w:trHeight w:val="420"/>
        </w:trPr>
        <w:tc>
          <w:tcPr>
            <w:tcW w:w="2172" w:type="dxa"/>
          </w:tcPr>
          <w:p w:rsidR="00FC5121" w:rsidRPr="00FC5121" w:rsidRDefault="00FC5121" w:rsidP="00FC5121">
            <w:pPr>
              <w:jc w:val="center"/>
              <w:rPr>
                <w:rFonts w:asciiTheme="majorHAnsi" w:hAnsiTheme="majorHAnsi"/>
                <w:b/>
                <w:sz w:val="22"/>
              </w:rPr>
            </w:pPr>
            <w:r w:rsidRPr="00FC5121">
              <w:rPr>
                <w:rFonts w:asciiTheme="majorHAnsi" w:hAnsiTheme="majorHAnsi"/>
                <w:b/>
                <w:sz w:val="22"/>
              </w:rPr>
              <w:t xml:space="preserve">Reasons </w:t>
            </w:r>
          </w:p>
        </w:tc>
        <w:tc>
          <w:tcPr>
            <w:tcW w:w="7118" w:type="dxa"/>
          </w:tcPr>
          <w:p w:rsidR="00FC5121" w:rsidRPr="00FC5121" w:rsidRDefault="00FC5121" w:rsidP="00FC5121">
            <w:pPr>
              <w:jc w:val="center"/>
              <w:rPr>
                <w:rFonts w:asciiTheme="majorHAnsi" w:hAnsiTheme="majorHAnsi"/>
                <w:b/>
                <w:sz w:val="22"/>
              </w:rPr>
            </w:pPr>
            <w:r w:rsidRPr="00FC5121">
              <w:rPr>
                <w:rFonts w:asciiTheme="majorHAnsi" w:hAnsiTheme="majorHAnsi"/>
                <w:b/>
                <w:sz w:val="22"/>
              </w:rPr>
              <w:t>R</w:t>
            </w:r>
            <w:r w:rsidRPr="00FC5121">
              <w:rPr>
                <w:rFonts w:asciiTheme="majorHAnsi" w:hAnsiTheme="majorHAnsi" w:hint="eastAsia"/>
                <w:b/>
                <w:sz w:val="22"/>
              </w:rPr>
              <w:t>eferences</w:t>
            </w:r>
          </w:p>
        </w:tc>
      </w:tr>
      <w:tr w:rsidR="00FC5121" w:rsidRPr="00FC5121" w:rsidTr="00FC5121">
        <w:trPr>
          <w:trHeight w:val="1266"/>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Non-randomized controlled trial (1</w:t>
            </w:r>
            <w:r w:rsidRPr="00FC5121">
              <w:rPr>
                <w:rFonts w:asciiTheme="majorHAnsi" w:hAnsiTheme="majorHAnsi" w:hint="eastAsia"/>
                <w:sz w:val="22"/>
              </w:rPr>
              <w:t>2</w:t>
            </w:r>
            <w:r w:rsidRPr="00FC5121">
              <w:rPr>
                <w:rFonts w:asciiTheme="majorHAnsi" w:hAnsiTheme="majorHAnsi"/>
                <w:sz w:val="22"/>
              </w:rPr>
              <w:t xml:space="preserve"> trial</w:t>
            </w:r>
            <w:r w:rsidRPr="00FC5121">
              <w:rPr>
                <w:rFonts w:asciiTheme="majorHAnsi" w:hAnsiTheme="majorHAnsi" w:hint="eastAsia"/>
                <w:sz w:val="22"/>
              </w:rPr>
              <w:t>s</w:t>
            </w:r>
            <w:r w:rsidRPr="00FC5121">
              <w:rPr>
                <w:rFonts w:asciiTheme="majorHAnsi" w:hAnsiTheme="majorHAnsi"/>
                <w:sz w:val="22"/>
              </w:rPr>
              <w:t>)</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Mesquita/</w:t>
            </w:r>
            <w:r w:rsidRPr="00FC5121">
              <w:rPr>
                <w:rFonts w:asciiTheme="majorHAnsi" w:hAnsiTheme="majorHAnsi" w:hint="eastAsia"/>
                <w:sz w:val="22"/>
              </w:rPr>
              <w:t>2018</w:t>
            </w:r>
            <w:r w:rsidRPr="00FC5121">
              <w:rPr>
                <w:rFonts w:asciiTheme="majorHAnsi" w:hAnsiTheme="majorHAnsi"/>
                <w:sz w:val="22"/>
              </w:rPr>
              <w:t>[s1]</w:t>
            </w:r>
            <w:r w:rsidRPr="00FC5121">
              <w:rPr>
                <w:rFonts w:asciiTheme="majorHAnsi" w:hAnsiTheme="majorHAnsi" w:hint="eastAsia"/>
                <w:sz w:val="22"/>
              </w:rPr>
              <w:t>;</w:t>
            </w:r>
            <w:r w:rsidRPr="00FC5121">
              <w:rPr>
                <w:rFonts w:asciiTheme="majorHAnsi" w:hAnsiTheme="majorHAnsi"/>
                <w:sz w:val="22"/>
              </w:rPr>
              <w:t xml:space="preserve"> Cohen</w:t>
            </w:r>
            <w:r w:rsidRPr="00FC5121">
              <w:rPr>
                <w:rFonts w:asciiTheme="majorHAnsi" w:hAnsiTheme="majorHAnsi" w:hint="eastAsia"/>
                <w:sz w:val="22"/>
              </w:rPr>
              <w:t>/2017[s2];</w:t>
            </w:r>
            <w:r w:rsidRPr="00FC5121">
              <w:rPr>
                <w:sz w:val="22"/>
              </w:rPr>
              <w:t xml:space="preserve"> </w:t>
            </w:r>
            <w:r w:rsidRPr="00FC5121">
              <w:rPr>
                <w:rFonts w:asciiTheme="majorHAnsi" w:hAnsiTheme="majorHAnsi"/>
                <w:sz w:val="22"/>
              </w:rPr>
              <w:t>Krzych</w:t>
            </w:r>
            <w:r w:rsidRPr="00FC5121">
              <w:rPr>
                <w:rFonts w:asciiTheme="majorHAnsi" w:hAnsiTheme="majorHAnsi" w:hint="eastAsia"/>
                <w:sz w:val="22"/>
              </w:rPr>
              <w:t xml:space="preserve">/2017[s3]; </w:t>
            </w:r>
            <w:r w:rsidRPr="00FC5121">
              <w:rPr>
                <w:sz w:val="22"/>
              </w:rPr>
              <w:t xml:space="preserve"> </w:t>
            </w:r>
            <w:r w:rsidRPr="00FC5121">
              <w:rPr>
                <w:rFonts w:asciiTheme="majorHAnsi" w:hAnsiTheme="majorHAnsi"/>
                <w:sz w:val="22"/>
              </w:rPr>
              <w:t>Grindlinger</w:t>
            </w:r>
            <w:r w:rsidRPr="00FC5121">
              <w:rPr>
                <w:rFonts w:asciiTheme="majorHAnsi" w:hAnsiTheme="majorHAnsi" w:hint="eastAsia"/>
                <w:sz w:val="22"/>
              </w:rPr>
              <w:t xml:space="preserve">/2016[s4]; </w:t>
            </w:r>
            <w:r w:rsidRPr="00FC5121">
              <w:rPr>
                <w:rFonts w:asciiTheme="majorHAnsi" w:hAnsiTheme="majorHAnsi"/>
                <w:sz w:val="22"/>
              </w:rPr>
              <w:t>Lee</w:t>
            </w:r>
            <w:r w:rsidRPr="00FC5121">
              <w:rPr>
                <w:rFonts w:asciiTheme="majorHAnsi" w:hAnsiTheme="majorHAnsi" w:hint="eastAsia"/>
                <w:sz w:val="22"/>
              </w:rPr>
              <w:t xml:space="preserve">/2016[s5]; </w:t>
            </w:r>
            <w:r w:rsidRPr="00FC5121">
              <w:rPr>
                <w:sz w:val="22"/>
              </w:rPr>
              <w:t xml:space="preserve"> </w:t>
            </w:r>
            <w:r w:rsidRPr="00FC5121">
              <w:rPr>
                <w:rFonts w:asciiTheme="majorHAnsi" w:hAnsiTheme="majorHAnsi"/>
                <w:sz w:val="22"/>
              </w:rPr>
              <w:t>Murata</w:t>
            </w:r>
            <w:r w:rsidRPr="00FC5121">
              <w:rPr>
                <w:rFonts w:asciiTheme="majorHAnsi" w:hAnsiTheme="majorHAnsi" w:hint="eastAsia"/>
                <w:sz w:val="22"/>
              </w:rPr>
              <w:t xml:space="preserve">/2015[s6]; </w:t>
            </w:r>
            <w:r w:rsidRPr="00FC5121">
              <w:rPr>
                <w:sz w:val="22"/>
              </w:rPr>
              <w:t xml:space="preserve"> </w:t>
            </w:r>
            <w:r w:rsidRPr="00FC5121">
              <w:rPr>
                <w:rFonts w:asciiTheme="majorHAnsi" w:hAnsiTheme="majorHAnsi"/>
                <w:sz w:val="22"/>
              </w:rPr>
              <w:t>Barletta</w:t>
            </w:r>
            <w:r w:rsidRPr="00FC5121">
              <w:rPr>
                <w:rFonts w:asciiTheme="majorHAnsi" w:hAnsiTheme="majorHAnsi" w:hint="eastAsia"/>
                <w:sz w:val="22"/>
              </w:rPr>
              <w:t>/2014[s7];</w:t>
            </w:r>
            <w:r w:rsidRPr="00FC5121">
              <w:rPr>
                <w:sz w:val="22"/>
              </w:rPr>
              <w:t xml:space="preserve"> </w:t>
            </w:r>
            <w:r w:rsidRPr="00FC5121">
              <w:rPr>
                <w:rFonts w:asciiTheme="majorHAnsi" w:hAnsiTheme="majorHAnsi"/>
                <w:sz w:val="22"/>
              </w:rPr>
              <w:t>Barletta</w:t>
            </w:r>
            <w:r w:rsidRPr="00FC5121">
              <w:rPr>
                <w:rFonts w:asciiTheme="majorHAnsi" w:hAnsiTheme="majorHAnsi" w:hint="eastAsia"/>
                <w:sz w:val="22"/>
              </w:rPr>
              <w:t>/2014[s8];</w:t>
            </w:r>
            <w:r w:rsidRPr="00FC5121">
              <w:rPr>
                <w:sz w:val="22"/>
              </w:rPr>
              <w:t xml:space="preserve"> </w:t>
            </w:r>
            <w:r w:rsidRPr="00FC5121">
              <w:rPr>
                <w:rFonts w:asciiTheme="majorHAnsi" w:hAnsiTheme="majorHAnsi" w:hint="eastAsia"/>
                <w:sz w:val="22"/>
              </w:rPr>
              <w:t xml:space="preserve"> </w:t>
            </w:r>
            <w:r w:rsidRPr="00FC5121">
              <w:rPr>
                <w:rFonts w:asciiTheme="majorHAnsi" w:hAnsiTheme="majorHAnsi"/>
                <w:sz w:val="22"/>
              </w:rPr>
              <w:t>Danziger</w:t>
            </w:r>
            <w:r w:rsidRPr="00FC5121">
              <w:rPr>
                <w:rFonts w:asciiTheme="majorHAnsi" w:hAnsiTheme="majorHAnsi" w:hint="eastAsia"/>
                <w:sz w:val="22"/>
              </w:rPr>
              <w:t xml:space="preserve">/2013[s9]; </w:t>
            </w:r>
            <w:r w:rsidRPr="00FC5121">
              <w:rPr>
                <w:sz w:val="22"/>
              </w:rPr>
              <w:t xml:space="preserve"> </w:t>
            </w:r>
            <w:r w:rsidRPr="00FC5121">
              <w:rPr>
                <w:rFonts w:asciiTheme="majorHAnsi" w:hAnsiTheme="majorHAnsi"/>
                <w:sz w:val="22"/>
              </w:rPr>
              <w:t>Sankaranarayanan</w:t>
            </w:r>
            <w:r w:rsidRPr="00FC5121">
              <w:rPr>
                <w:rFonts w:asciiTheme="majorHAnsi" w:hAnsiTheme="majorHAnsi" w:hint="eastAsia"/>
                <w:sz w:val="22"/>
              </w:rPr>
              <w:t xml:space="preserve">/2010[s10]; </w:t>
            </w:r>
            <w:r w:rsidRPr="00FC5121">
              <w:rPr>
                <w:rFonts w:asciiTheme="majorHAnsi" w:hAnsiTheme="majorHAnsi"/>
                <w:sz w:val="22"/>
              </w:rPr>
              <w:t>Ojiako</w:t>
            </w:r>
            <w:r w:rsidRPr="00FC5121">
              <w:rPr>
                <w:rFonts w:asciiTheme="majorHAnsi" w:hAnsiTheme="majorHAnsi" w:hint="eastAsia"/>
                <w:sz w:val="22"/>
              </w:rPr>
              <w:t>/2008[s11</w:t>
            </w:r>
            <w:r w:rsidRPr="00FC5121">
              <w:rPr>
                <w:rFonts w:hint="eastAsia"/>
                <w:sz w:val="22"/>
              </w:rPr>
              <w:t xml:space="preserve">]; </w:t>
            </w:r>
            <w:r w:rsidRPr="00FC5121">
              <w:rPr>
                <w:rFonts w:asciiTheme="majorHAnsi" w:hAnsiTheme="majorHAnsi"/>
                <w:sz w:val="22"/>
              </w:rPr>
              <w:t>Enns</w:t>
            </w:r>
            <w:r w:rsidRPr="00FC5121">
              <w:rPr>
                <w:rFonts w:asciiTheme="majorHAnsi" w:hAnsiTheme="majorHAnsi" w:hint="eastAsia"/>
                <w:sz w:val="22"/>
              </w:rPr>
              <w:t>/2004[s12]</w:t>
            </w:r>
          </w:p>
        </w:tc>
      </w:tr>
      <w:tr w:rsidR="00FC5121" w:rsidRPr="00FC5121" w:rsidTr="00FC5121">
        <w:trPr>
          <w:trHeight w:val="3254"/>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T</w:t>
            </w:r>
            <w:r w:rsidRPr="00FC5121">
              <w:rPr>
                <w:rFonts w:asciiTheme="majorHAnsi" w:hAnsiTheme="majorHAnsi" w:hint="eastAsia"/>
                <w:sz w:val="22"/>
              </w:rPr>
              <w:t xml:space="preserve">he subjects are not critically ill patients admitted to ICU </w:t>
            </w:r>
            <w:r w:rsidRPr="00FC5121">
              <w:rPr>
                <w:rFonts w:asciiTheme="majorHAnsi" w:hAnsiTheme="majorHAnsi"/>
                <w:sz w:val="22"/>
              </w:rPr>
              <w:t>(</w:t>
            </w:r>
            <w:r w:rsidRPr="00FC5121">
              <w:rPr>
                <w:rFonts w:asciiTheme="majorHAnsi" w:hAnsiTheme="majorHAnsi" w:hint="eastAsia"/>
                <w:sz w:val="22"/>
              </w:rPr>
              <w:t>7</w:t>
            </w:r>
            <w:r w:rsidRPr="00FC5121">
              <w:rPr>
                <w:rFonts w:asciiTheme="majorHAnsi" w:hAnsiTheme="majorHAnsi"/>
                <w:sz w:val="22"/>
              </w:rPr>
              <w:t xml:space="preserve"> trials)</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Hamai /201</w:t>
            </w:r>
            <w:r w:rsidRPr="00FC5121">
              <w:rPr>
                <w:rFonts w:asciiTheme="majorHAnsi" w:hAnsiTheme="majorHAnsi" w:hint="eastAsia"/>
                <w:sz w:val="22"/>
              </w:rPr>
              <w:t>8</w:t>
            </w:r>
            <w:r w:rsidRPr="00FC5121">
              <w:rPr>
                <w:rFonts w:asciiTheme="majorHAnsi" w:hAnsiTheme="majorHAnsi"/>
                <w:sz w:val="22"/>
              </w:rPr>
              <w:t>[s</w:t>
            </w:r>
            <w:r w:rsidRPr="00FC5121">
              <w:rPr>
                <w:rFonts w:asciiTheme="majorHAnsi" w:hAnsiTheme="majorHAnsi" w:hint="eastAsia"/>
                <w:sz w:val="22"/>
              </w:rPr>
              <w:t>13</w:t>
            </w:r>
            <w:r w:rsidRPr="00FC5121">
              <w:rPr>
                <w:rFonts w:asciiTheme="majorHAnsi" w:hAnsiTheme="majorHAnsi"/>
                <w:sz w:val="22"/>
              </w:rPr>
              <w:t>]</w:t>
            </w:r>
            <w:r w:rsidRPr="00FC5121">
              <w:rPr>
                <w:rFonts w:asciiTheme="majorHAnsi" w:hAnsiTheme="majorHAnsi" w:hint="eastAsia"/>
                <w:sz w:val="22"/>
              </w:rPr>
              <w:t>:</w:t>
            </w:r>
            <w:r w:rsidRPr="00FC5121">
              <w:rPr>
                <w:rFonts w:asciiTheme="majorHAnsi" w:hAnsiTheme="majorHAnsi"/>
                <w:sz w:val="22"/>
              </w:rPr>
              <w:t xml:space="preserve"> </w:t>
            </w:r>
            <w:r w:rsidRPr="00FC5121">
              <w:rPr>
                <w:rFonts w:asciiTheme="majorHAnsi" w:hAnsiTheme="majorHAnsi" w:hint="eastAsia"/>
                <w:sz w:val="22"/>
              </w:rPr>
              <w:t>B</w:t>
            </w:r>
            <w:r w:rsidRPr="00FC5121">
              <w:rPr>
                <w:rFonts w:asciiTheme="majorHAnsi" w:hAnsiTheme="majorHAnsi"/>
                <w:sz w:val="22"/>
              </w:rPr>
              <w:t>edridden hospitalized patients</w:t>
            </w:r>
            <w:r w:rsidRPr="00FC5121">
              <w:rPr>
                <w:rFonts w:asciiTheme="majorHAnsi" w:hAnsiTheme="majorHAnsi" w:hint="eastAsia"/>
                <w:sz w:val="22"/>
              </w:rPr>
              <w:t xml:space="preserve"> who were not admitted to the ICU</w:t>
            </w:r>
          </w:p>
          <w:p w:rsidR="00FC5121" w:rsidRPr="00FC5121" w:rsidRDefault="00FC5121" w:rsidP="00FC5121">
            <w:pPr>
              <w:rPr>
                <w:sz w:val="22"/>
              </w:rPr>
            </w:pPr>
            <w:r w:rsidRPr="00FC5121">
              <w:rPr>
                <w:rFonts w:asciiTheme="majorHAnsi" w:hAnsiTheme="majorHAnsi" w:hint="eastAsia"/>
                <w:sz w:val="22"/>
              </w:rPr>
              <w:t>Wu</w:t>
            </w:r>
            <w:r w:rsidRPr="00FC5121">
              <w:rPr>
                <w:rFonts w:asciiTheme="majorHAnsi" w:hAnsiTheme="majorHAnsi"/>
                <w:sz w:val="22"/>
              </w:rPr>
              <w:t>/201</w:t>
            </w:r>
            <w:r w:rsidRPr="00FC5121">
              <w:rPr>
                <w:rFonts w:asciiTheme="majorHAnsi" w:hAnsiTheme="majorHAnsi" w:hint="eastAsia"/>
                <w:sz w:val="22"/>
              </w:rPr>
              <w:t>1</w:t>
            </w:r>
            <w:r w:rsidRPr="00FC5121">
              <w:rPr>
                <w:rFonts w:asciiTheme="majorHAnsi" w:hAnsiTheme="majorHAnsi"/>
                <w:sz w:val="22"/>
              </w:rPr>
              <w:t>[s</w:t>
            </w:r>
            <w:r w:rsidRPr="00FC5121">
              <w:rPr>
                <w:rFonts w:asciiTheme="majorHAnsi" w:hAnsiTheme="majorHAnsi" w:hint="eastAsia"/>
                <w:sz w:val="22"/>
              </w:rPr>
              <w:t>14</w:t>
            </w:r>
            <w:r w:rsidRPr="00FC5121">
              <w:rPr>
                <w:rFonts w:asciiTheme="majorHAnsi" w:hAnsiTheme="majorHAnsi"/>
                <w:sz w:val="22"/>
              </w:rPr>
              <w:t>]</w:t>
            </w:r>
            <w:r w:rsidRPr="00FC5121">
              <w:rPr>
                <w:rFonts w:asciiTheme="majorHAnsi" w:hAnsiTheme="majorHAnsi" w:hint="eastAsia"/>
                <w:sz w:val="22"/>
              </w:rPr>
              <w:t>:</w:t>
            </w:r>
            <w:r w:rsidRPr="00FC5121">
              <w:rPr>
                <w:rFonts w:asciiTheme="majorHAnsi" w:hAnsiTheme="majorHAnsi"/>
                <w:sz w:val="22"/>
              </w:rPr>
              <w:t xml:space="preserve"> </w:t>
            </w:r>
            <w:r w:rsidRPr="00FC5121">
              <w:rPr>
                <w:rFonts w:asciiTheme="majorHAnsi" w:hAnsiTheme="majorHAnsi" w:hint="eastAsia"/>
                <w:sz w:val="22"/>
              </w:rPr>
              <w:t xml:space="preserve"> P</w:t>
            </w:r>
            <w:r w:rsidRPr="00FC5121">
              <w:rPr>
                <w:rFonts w:asciiTheme="majorHAnsi" w:hAnsiTheme="majorHAnsi"/>
                <w:sz w:val="22"/>
              </w:rPr>
              <w:t>atients with acute coronary syndromes</w:t>
            </w:r>
            <w:r w:rsidRPr="00FC5121">
              <w:rPr>
                <w:rFonts w:asciiTheme="majorHAnsi" w:hAnsiTheme="majorHAnsi" w:hint="eastAsia"/>
                <w:sz w:val="22"/>
              </w:rPr>
              <w:t xml:space="preserve"> who were not admitted to the ICU</w:t>
            </w:r>
          </w:p>
          <w:p w:rsidR="00FC5121" w:rsidRPr="00FC5121" w:rsidRDefault="00FC5121" w:rsidP="00FC5121">
            <w:pPr>
              <w:rPr>
                <w:rFonts w:asciiTheme="majorHAnsi" w:hAnsiTheme="majorHAnsi"/>
                <w:sz w:val="22"/>
              </w:rPr>
            </w:pPr>
            <w:r w:rsidRPr="00FC5121">
              <w:rPr>
                <w:rFonts w:asciiTheme="majorHAnsi" w:hAnsiTheme="majorHAnsi"/>
                <w:sz w:val="22"/>
              </w:rPr>
              <w:t>Goel</w:t>
            </w:r>
            <w:r w:rsidRPr="00FC5121">
              <w:rPr>
                <w:rFonts w:asciiTheme="majorHAnsi" w:hAnsiTheme="majorHAnsi" w:hint="eastAsia"/>
                <w:sz w:val="22"/>
              </w:rPr>
              <w:t>/2016[s15]:</w:t>
            </w:r>
            <w:r w:rsidRPr="00FC5121">
              <w:rPr>
                <w:rFonts w:asciiTheme="majorHAnsi" w:hAnsiTheme="majorHAnsi"/>
                <w:sz w:val="22"/>
              </w:rPr>
              <w:t xml:space="preserve"> </w:t>
            </w:r>
            <w:r w:rsidRPr="00FC5121">
              <w:rPr>
                <w:rFonts w:asciiTheme="majorHAnsi" w:hAnsiTheme="majorHAnsi" w:hint="eastAsia"/>
                <w:sz w:val="22"/>
              </w:rPr>
              <w:t>P</w:t>
            </w:r>
            <w:r w:rsidRPr="00FC5121">
              <w:rPr>
                <w:rFonts w:asciiTheme="majorHAnsi" w:hAnsiTheme="majorHAnsi"/>
                <w:sz w:val="22"/>
              </w:rPr>
              <w:t>atients undergoing elective surgery</w:t>
            </w:r>
            <w:r w:rsidRPr="00FC5121">
              <w:rPr>
                <w:rFonts w:asciiTheme="majorHAnsi" w:hAnsiTheme="majorHAnsi" w:hint="eastAsia"/>
                <w:sz w:val="22"/>
              </w:rPr>
              <w:t xml:space="preserve"> who were not admitted to the ICU</w:t>
            </w:r>
          </w:p>
          <w:p w:rsidR="00FC5121" w:rsidRPr="00FC5121" w:rsidRDefault="00FC5121" w:rsidP="00FC5121">
            <w:pPr>
              <w:rPr>
                <w:rFonts w:asciiTheme="majorHAnsi" w:hAnsiTheme="majorHAnsi"/>
                <w:sz w:val="22"/>
              </w:rPr>
            </w:pPr>
            <w:r w:rsidRPr="00FC5121">
              <w:rPr>
                <w:rFonts w:asciiTheme="majorHAnsi" w:hAnsiTheme="majorHAnsi" w:hint="eastAsia"/>
                <w:sz w:val="22"/>
              </w:rPr>
              <w:t>Chan/1995[s16]: P</w:t>
            </w:r>
            <w:r w:rsidRPr="00FC5121">
              <w:rPr>
                <w:rFonts w:asciiTheme="majorHAnsi" w:hAnsiTheme="majorHAnsi"/>
                <w:sz w:val="22"/>
              </w:rPr>
              <w:t>atients</w:t>
            </w:r>
            <w:r w:rsidRPr="00FC5121">
              <w:rPr>
                <w:rFonts w:asciiTheme="majorHAnsi" w:hAnsiTheme="majorHAnsi" w:hint="eastAsia"/>
                <w:sz w:val="22"/>
              </w:rPr>
              <w:t xml:space="preserve"> </w:t>
            </w:r>
            <w:r w:rsidRPr="00FC5121">
              <w:rPr>
                <w:rFonts w:asciiTheme="majorHAnsi" w:hAnsiTheme="majorHAnsi"/>
                <w:sz w:val="22"/>
              </w:rPr>
              <w:t>suffering from nontraumatic neurosurgical</w:t>
            </w:r>
            <w:r w:rsidRPr="00FC5121">
              <w:rPr>
                <w:rFonts w:asciiTheme="majorHAnsi" w:hAnsiTheme="majorHAnsi" w:hint="eastAsia"/>
                <w:sz w:val="22"/>
              </w:rPr>
              <w:t xml:space="preserve"> </w:t>
            </w:r>
            <w:r w:rsidRPr="00FC5121">
              <w:rPr>
                <w:rFonts w:asciiTheme="majorHAnsi" w:hAnsiTheme="majorHAnsi"/>
                <w:sz w:val="22"/>
              </w:rPr>
              <w:t>lesions</w:t>
            </w:r>
            <w:r w:rsidRPr="00FC5121">
              <w:rPr>
                <w:rFonts w:asciiTheme="majorHAnsi" w:hAnsiTheme="majorHAnsi" w:hint="eastAsia"/>
                <w:sz w:val="22"/>
              </w:rPr>
              <w:t xml:space="preserve"> who were not admitted to the ICU</w:t>
            </w:r>
          </w:p>
          <w:p w:rsidR="00FC5121" w:rsidRPr="00FC5121" w:rsidRDefault="00FC5121" w:rsidP="00FC5121">
            <w:pPr>
              <w:rPr>
                <w:rFonts w:asciiTheme="majorHAnsi" w:hAnsiTheme="majorHAnsi"/>
                <w:sz w:val="22"/>
              </w:rPr>
            </w:pPr>
            <w:r w:rsidRPr="00FC5121">
              <w:rPr>
                <w:rFonts w:asciiTheme="majorHAnsi" w:hAnsiTheme="majorHAnsi" w:hint="eastAsia"/>
                <w:sz w:val="22"/>
              </w:rPr>
              <w:t>Cheadle/1985[s17]:</w:t>
            </w:r>
            <w:r w:rsidRPr="00FC5121">
              <w:rPr>
                <w:sz w:val="22"/>
              </w:rPr>
              <w:t xml:space="preserve"> </w:t>
            </w:r>
            <w:r w:rsidRPr="00FC5121">
              <w:rPr>
                <w:rFonts w:asciiTheme="majorHAnsi" w:hAnsiTheme="majorHAnsi" w:hint="eastAsia"/>
                <w:sz w:val="22"/>
              </w:rPr>
              <w:t>P</w:t>
            </w:r>
            <w:r w:rsidRPr="00FC5121">
              <w:rPr>
                <w:rFonts w:asciiTheme="majorHAnsi" w:hAnsiTheme="majorHAnsi"/>
                <w:sz w:val="22"/>
              </w:rPr>
              <w:t>atients underwent major abdominal procedures</w:t>
            </w:r>
            <w:r w:rsidRPr="00FC5121">
              <w:rPr>
                <w:rFonts w:asciiTheme="majorHAnsi" w:hAnsiTheme="majorHAnsi" w:hint="eastAsia"/>
                <w:sz w:val="22"/>
              </w:rPr>
              <w:t xml:space="preserve"> who were not admitted to the ICU</w:t>
            </w:r>
          </w:p>
          <w:p w:rsidR="00FC5121" w:rsidRPr="00FC5121" w:rsidRDefault="00FC5121" w:rsidP="00FC5121">
            <w:pPr>
              <w:rPr>
                <w:rFonts w:asciiTheme="majorHAnsi" w:hAnsiTheme="majorHAnsi"/>
                <w:sz w:val="22"/>
              </w:rPr>
            </w:pPr>
            <w:r w:rsidRPr="00FC5121">
              <w:rPr>
                <w:rFonts w:asciiTheme="majorHAnsi" w:hAnsiTheme="majorHAnsi" w:hint="eastAsia"/>
                <w:sz w:val="22"/>
              </w:rPr>
              <w:t>Misra/2005[s18]:</w:t>
            </w:r>
            <w:r w:rsidRPr="00FC5121">
              <w:rPr>
                <w:rFonts w:asciiTheme="majorHAnsi" w:hAnsiTheme="majorHAnsi"/>
                <w:sz w:val="22"/>
              </w:rPr>
              <w:t xml:space="preserve"> </w:t>
            </w:r>
            <w:r w:rsidRPr="00FC5121">
              <w:rPr>
                <w:rFonts w:asciiTheme="majorHAnsi" w:hAnsiTheme="majorHAnsi" w:hint="eastAsia"/>
                <w:sz w:val="22"/>
              </w:rPr>
              <w:t>P</w:t>
            </w:r>
            <w:r w:rsidRPr="00FC5121">
              <w:rPr>
                <w:rFonts w:asciiTheme="majorHAnsi" w:hAnsiTheme="majorHAnsi"/>
                <w:sz w:val="22"/>
              </w:rPr>
              <w:t>atients with spontaneous intracerebral hemorrhage</w:t>
            </w:r>
            <w:r w:rsidRPr="00FC5121">
              <w:rPr>
                <w:rFonts w:asciiTheme="majorHAnsi" w:hAnsiTheme="majorHAnsi" w:hint="eastAsia"/>
                <w:sz w:val="22"/>
              </w:rPr>
              <w:t xml:space="preserve"> who were not admitted to the ICU</w:t>
            </w:r>
          </w:p>
          <w:p w:rsidR="00FC5121" w:rsidRPr="00FC5121" w:rsidRDefault="00FC5121" w:rsidP="00FC5121">
            <w:pPr>
              <w:rPr>
                <w:rFonts w:asciiTheme="majorHAnsi" w:hAnsiTheme="majorHAnsi"/>
                <w:sz w:val="22"/>
              </w:rPr>
            </w:pPr>
            <w:r w:rsidRPr="00FC5121">
              <w:rPr>
                <w:rFonts w:asciiTheme="majorHAnsi" w:hAnsiTheme="majorHAnsi" w:hint="eastAsia"/>
                <w:sz w:val="22"/>
              </w:rPr>
              <w:t>Schiessel/1981[s19]:</w:t>
            </w:r>
            <w:r w:rsidRPr="00FC5121">
              <w:rPr>
                <w:sz w:val="22"/>
              </w:rPr>
              <w:t xml:space="preserve"> </w:t>
            </w:r>
            <w:r w:rsidRPr="00FC5121">
              <w:rPr>
                <w:rFonts w:asciiTheme="majorHAnsi" w:hAnsiTheme="majorHAnsi"/>
                <w:sz w:val="22"/>
              </w:rPr>
              <w:t xml:space="preserve"> </w:t>
            </w:r>
            <w:r w:rsidRPr="00FC5121">
              <w:rPr>
                <w:rFonts w:asciiTheme="majorHAnsi" w:hAnsiTheme="majorHAnsi" w:hint="eastAsia"/>
                <w:sz w:val="22"/>
              </w:rPr>
              <w:t>P</w:t>
            </w:r>
            <w:r w:rsidRPr="00FC5121">
              <w:rPr>
                <w:rFonts w:asciiTheme="majorHAnsi" w:hAnsiTheme="majorHAnsi"/>
                <w:sz w:val="22"/>
              </w:rPr>
              <w:t>atients after renal transplantation</w:t>
            </w:r>
            <w:r w:rsidRPr="00FC5121">
              <w:rPr>
                <w:rFonts w:asciiTheme="majorHAnsi" w:hAnsiTheme="majorHAnsi" w:hint="eastAsia"/>
                <w:sz w:val="22"/>
              </w:rPr>
              <w:t xml:space="preserve"> who were not admitted to the ICU</w:t>
            </w:r>
          </w:p>
        </w:tc>
      </w:tr>
      <w:tr w:rsidR="00FC5121" w:rsidRPr="00FC5121" w:rsidTr="00FC5121">
        <w:trPr>
          <w:trHeight w:val="560"/>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Review article (</w:t>
            </w:r>
            <w:r w:rsidRPr="00FC5121">
              <w:rPr>
                <w:rFonts w:asciiTheme="majorHAnsi" w:hAnsiTheme="majorHAnsi" w:hint="eastAsia"/>
                <w:sz w:val="22"/>
              </w:rPr>
              <w:t>3</w:t>
            </w:r>
            <w:r w:rsidRPr="00FC5121">
              <w:rPr>
                <w:rFonts w:asciiTheme="majorHAnsi" w:hAnsiTheme="majorHAnsi"/>
                <w:sz w:val="22"/>
              </w:rPr>
              <w:t xml:space="preserve"> </w:t>
            </w:r>
            <w:r w:rsidRPr="00FC5121">
              <w:rPr>
                <w:rFonts w:asciiTheme="majorHAnsi" w:hAnsiTheme="majorHAnsi" w:hint="eastAsia"/>
                <w:sz w:val="22"/>
              </w:rPr>
              <w:t>records</w:t>
            </w:r>
            <w:r w:rsidRPr="00FC5121">
              <w:rPr>
                <w:rFonts w:asciiTheme="majorHAnsi" w:hAnsiTheme="majorHAnsi"/>
                <w:sz w:val="22"/>
              </w:rPr>
              <w:t>)</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Lee /</w:t>
            </w:r>
            <w:r w:rsidRPr="00FC5121">
              <w:rPr>
                <w:rFonts w:asciiTheme="majorHAnsi" w:hAnsiTheme="majorHAnsi" w:hint="eastAsia"/>
                <w:sz w:val="22"/>
              </w:rPr>
              <w:t>2017</w:t>
            </w:r>
            <w:r w:rsidRPr="00FC5121">
              <w:rPr>
                <w:rFonts w:asciiTheme="majorHAnsi" w:hAnsiTheme="majorHAnsi"/>
                <w:sz w:val="22"/>
              </w:rPr>
              <w:t>[s</w:t>
            </w:r>
            <w:r w:rsidRPr="00FC5121">
              <w:rPr>
                <w:rFonts w:asciiTheme="majorHAnsi" w:hAnsiTheme="majorHAnsi" w:hint="eastAsia"/>
                <w:sz w:val="22"/>
              </w:rPr>
              <w:t>20</w:t>
            </w:r>
            <w:r w:rsidRPr="00FC5121">
              <w:rPr>
                <w:rFonts w:asciiTheme="majorHAnsi" w:hAnsiTheme="majorHAnsi"/>
                <w:sz w:val="22"/>
              </w:rPr>
              <w:t>]; Buendgens /</w:t>
            </w:r>
            <w:r w:rsidRPr="00FC5121">
              <w:rPr>
                <w:rFonts w:asciiTheme="majorHAnsi" w:hAnsiTheme="majorHAnsi" w:hint="eastAsia"/>
                <w:sz w:val="22"/>
              </w:rPr>
              <w:t>2017</w:t>
            </w:r>
            <w:r w:rsidRPr="00FC5121">
              <w:rPr>
                <w:rFonts w:asciiTheme="majorHAnsi" w:hAnsiTheme="majorHAnsi"/>
                <w:sz w:val="22"/>
              </w:rPr>
              <w:t>[s</w:t>
            </w:r>
            <w:r w:rsidRPr="00FC5121">
              <w:rPr>
                <w:rFonts w:asciiTheme="majorHAnsi" w:hAnsiTheme="majorHAnsi" w:hint="eastAsia"/>
                <w:sz w:val="22"/>
              </w:rPr>
              <w:t>21</w:t>
            </w:r>
            <w:r w:rsidRPr="00FC5121">
              <w:rPr>
                <w:rFonts w:asciiTheme="majorHAnsi" w:hAnsiTheme="majorHAnsi"/>
                <w:sz w:val="22"/>
              </w:rPr>
              <w:t xml:space="preserve">]; </w:t>
            </w:r>
            <w:r w:rsidRPr="00FC5121">
              <w:rPr>
                <w:sz w:val="22"/>
              </w:rPr>
              <w:t xml:space="preserve"> </w:t>
            </w:r>
            <w:r w:rsidRPr="00FC5121">
              <w:rPr>
                <w:rFonts w:asciiTheme="majorHAnsi" w:hAnsiTheme="majorHAnsi"/>
                <w:sz w:val="22"/>
              </w:rPr>
              <w:t>Milanov /200</w:t>
            </w:r>
            <w:r w:rsidRPr="00FC5121">
              <w:rPr>
                <w:rFonts w:asciiTheme="majorHAnsi" w:hAnsiTheme="majorHAnsi" w:hint="eastAsia"/>
                <w:sz w:val="22"/>
              </w:rPr>
              <w:t>6</w:t>
            </w:r>
            <w:r w:rsidRPr="00FC5121">
              <w:rPr>
                <w:rFonts w:asciiTheme="majorHAnsi" w:hAnsiTheme="majorHAnsi"/>
                <w:sz w:val="22"/>
              </w:rPr>
              <w:t>[s</w:t>
            </w:r>
            <w:r w:rsidRPr="00FC5121">
              <w:rPr>
                <w:rFonts w:asciiTheme="majorHAnsi" w:hAnsiTheme="majorHAnsi" w:hint="eastAsia"/>
                <w:sz w:val="22"/>
              </w:rPr>
              <w:t>22</w:t>
            </w:r>
            <w:r w:rsidRPr="00FC5121">
              <w:rPr>
                <w:rFonts w:asciiTheme="majorHAnsi" w:hAnsiTheme="majorHAnsi"/>
                <w:sz w:val="22"/>
              </w:rPr>
              <w:t xml:space="preserve">]; </w:t>
            </w:r>
            <w:r w:rsidRPr="00FC5121">
              <w:rPr>
                <w:rFonts w:asciiTheme="majorHAnsi" w:hAnsiTheme="majorHAnsi" w:hint="eastAsia"/>
                <w:sz w:val="22"/>
              </w:rPr>
              <w:t xml:space="preserve">    </w:t>
            </w:r>
          </w:p>
        </w:tc>
      </w:tr>
      <w:tr w:rsidR="00FC5121" w:rsidRPr="00FC5121" w:rsidTr="00FC5121">
        <w:trPr>
          <w:trHeight w:val="852"/>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Irrelevant article</w:t>
            </w:r>
            <w:r w:rsidRPr="00FC5121">
              <w:rPr>
                <w:rFonts w:asciiTheme="majorHAnsi" w:hAnsiTheme="majorHAnsi" w:hint="eastAsia"/>
                <w:sz w:val="22"/>
              </w:rPr>
              <w:t>s</w:t>
            </w:r>
            <w:r w:rsidRPr="00FC5121">
              <w:rPr>
                <w:rFonts w:asciiTheme="majorHAnsi" w:hAnsiTheme="majorHAnsi"/>
                <w:sz w:val="22"/>
              </w:rPr>
              <w:t>(</w:t>
            </w:r>
            <w:r w:rsidRPr="00FC5121">
              <w:rPr>
                <w:rFonts w:asciiTheme="majorHAnsi" w:hAnsiTheme="majorHAnsi" w:hint="eastAsia"/>
                <w:sz w:val="22"/>
              </w:rPr>
              <w:t>8</w:t>
            </w:r>
            <w:r w:rsidRPr="00FC5121">
              <w:rPr>
                <w:rFonts w:asciiTheme="majorHAnsi" w:hAnsiTheme="majorHAnsi"/>
                <w:sz w:val="22"/>
              </w:rPr>
              <w:t xml:space="preserve"> trials)</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Duceppe/</w:t>
            </w:r>
            <w:r w:rsidRPr="00FC5121">
              <w:rPr>
                <w:rFonts w:asciiTheme="majorHAnsi" w:hAnsiTheme="majorHAnsi" w:hint="eastAsia"/>
                <w:sz w:val="22"/>
              </w:rPr>
              <w:t>2018</w:t>
            </w:r>
            <w:r w:rsidRPr="00FC5121">
              <w:rPr>
                <w:rFonts w:asciiTheme="majorHAnsi" w:hAnsiTheme="majorHAnsi"/>
                <w:sz w:val="22"/>
              </w:rPr>
              <w:t>[s</w:t>
            </w:r>
            <w:r w:rsidRPr="00FC5121">
              <w:rPr>
                <w:rFonts w:asciiTheme="majorHAnsi" w:hAnsiTheme="majorHAnsi" w:hint="eastAsia"/>
                <w:sz w:val="22"/>
              </w:rPr>
              <w:t>23</w:t>
            </w:r>
            <w:r w:rsidRPr="00FC5121">
              <w:rPr>
                <w:rFonts w:asciiTheme="majorHAnsi" w:hAnsiTheme="majorHAnsi"/>
                <w:sz w:val="22"/>
              </w:rPr>
              <w:t>];Ovenden /</w:t>
            </w:r>
            <w:r w:rsidRPr="00FC5121">
              <w:rPr>
                <w:rFonts w:asciiTheme="majorHAnsi" w:hAnsiTheme="majorHAnsi" w:hint="eastAsia"/>
                <w:sz w:val="22"/>
              </w:rPr>
              <w:t>2017</w:t>
            </w:r>
            <w:r w:rsidRPr="00FC5121">
              <w:rPr>
                <w:rFonts w:asciiTheme="majorHAnsi" w:hAnsiTheme="majorHAnsi"/>
                <w:sz w:val="22"/>
              </w:rPr>
              <w:t>[s</w:t>
            </w:r>
            <w:r w:rsidRPr="00FC5121">
              <w:rPr>
                <w:rFonts w:asciiTheme="majorHAnsi" w:hAnsiTheme="majorHAnsi" w:hint="eastAsia"/>
                <w:sz w:val="22"/>
              </w:rPr>
              <w:t>24</w:t>
            </w:r>
            <w:r w:rsidRPr="00FC5121">
              <w:rPr>
                <w:rFonts w:asciiTheme="majorHAnsi" w:hAnsiTheme="majorHAnsi"/>
                <w:sz w:val="22"/>
              </w:rPr>
              <w:t>];Hammond /20</w:t>
            </w:r>
            <w:r w:rsidRPr="00FC5121">
              <w:rPr>
                <w:rFonts w:asciiTheme="majorHAnsi" w:hAnsiTheme="majorHAnsi" w:hint="eastAsia"/>
                <w:sz w:val="22"/>
              </w:rPr>
              <w:t>17</w:t>
            </w:r>
            <w:r w:rsidRPr="00FC5121">
              <w:rPr>
                <w:rFonts w:asciiTheme="majorHAnsi" w:hAnsiTheme="majorHAnsi"/>
                <w:sz w:val="22"/>
              </w:rPr>
              <w:t>[s</w:t>
            </w:r>
            <w:r w:rsidRPr="00FC5121">
              <w:rPr>
                <w:rFonts w:asciiTheme="majorHAnsi" w:hAnsiTheme="majorHAnsi" w:hint="eastAsia"/>
                <w:sz w:val="22"/>
              </w:rPr>
              <w:t>25</w:t>
            </w:r>
            <w:r w:rsidRPr="00FC5121">
              <w:rPr>
                <w:rFonts w:asciiTheme="majorHAnsi" w:hAnsiTheme="majorHAnsi"/>
                <w:sz w:val="22"/>
              </w:rPr>
              <w:t>]</w:t>
            </w:r>
            <w:r w:rsidRPr="00FC5121">
              <w:rPr>
                <w:rFonts w:asciiTheme="majorHAnsi" w:hAnsiTheme="majorHAnsi" w:hint="eastAsia"/>
                <w:sz w:val="22"/>
              </w:rPr>
              <w:t xml:space="preserve">; </w:t>
            </w:r>
          </w:p>
          <w:p w:rsidR="00FC5121" w:rsidRPr="00FC5121" w:rsidRDefault="00FC5121" w:rsidP="00FC5121">
            <w:pPr>
              <w:rPr>
                <w:rFonts w:asciiTheme="majorHAnsi" w:hAnsiTheme="majorHAnsi"/>
                <w:sz w:val="22"/>
              </w:rPr>
            </w:pPr>
            <w:r w:rsidRPr="00FC5121">
              <w:rPr>
                <w:rFonts w:asciiTheme="majorHAnsi" w:hAnsiTheme="majorHAnsi"/>
                <w:sz w:val="22"/>
              </w:rPr>
              <w:t>Sinuraya</w:t>
            </w:r>
            <w:r w:rsidRPr="00FC5121">
              <w:rPr>
                <w:rFonts w:asciiTheme="majorHAnsi" w:hAnsiTheme="majorHAnsi" w:hint="eastAsia"/>
                <w:sz w:val="22"/>
              </w:rPr>
              <w:t>/2017[s26];</w:t>
            </w:r>
            <w:r w:rsidRPr="00FC5121">
              <w:rPr>
                <w:rFonts w:asciiTheme="majorHAnsi" w:hAnsiTheme="majorHAnsi"/>
                <w:sz w:val="22"/>
              </w:rPr>
              <w:t>Radev</w:t>
            </w:r>
            <w:r w:rsidRPr="00FC5121">
              <w:rPr>
                <w:rFonts w:asciiTheme="majorHAnsi" w:hAnsiTheme="majorHAnsi" w:hint="eastAsia"/>
                <w:sz w:val="22"/>
              </w:rPr>
              <w:t>/2017[s27];</w:t>
            </w:r>
            <w:r w:rsidRPr="00FC5121">
              <w:rPr>
                <w:rFonts w:asciiTheme="majorHAnsi" w:hAnsiTheme="majorHAnsi"/>
                <w:sz w:val="22"/>
              </w:rPr>
              <w:t>Hammond</w:t>
            </w:r>
            <w:r w:rsidRPr="00FC5121">
              <w:rPr>
                <w:rFonts w:asciiTheme="majorHAnsi" w:hAnsiTheme="majorHAnsi" w:hint="eastAsia"/>
                <w:sz w:val="22"/>
              </w:rPr>
              <w:t>/2015[s28];</w:t>
            </w:r>
            <w:r w:rsidRPr="00FC5121">
              <w:rPr>
                <w:sz w:val="22"/>
              </w:rPr>
              <w:t xml:space="preserve"> </w:t>
            </w:r>
            <w:r w:rsidRPr="00FC5121">
              <w:rPr>
                <w:rFonts w:asciiTheme="majorHAnsi" w:hAnsiTheme="majorHAnsi"/>
                <w:sz w:val="22"/>
              </w:rPr>
              <w:t>Foroutan</w:t>
            </w:r>
            <w:r w:rsidRPr="00FC5121">
              <w:rPr>
                <w:rFonts w:asciiTheme="majorHAnsi" w:hAnsiTheme="majorHAnsi" w:hint="eastAsia"/>
                <w:sz w:val="22"/>
              </w:rPr>
              <w:t>/2015[s29];</w:t>
            </w:r>
            <w:r w:rsidRPr="00FC5121">
              <w:rPr>
                <w:sz w:val="22"/>
              </w:rPr>
              <w:t xml:space="preserve"> </w:t>
            </w:r>
            <w:r w:rsidRPr="00FC5121">
              <w:rPr>
                <w:rFonts w:asciiTheme="majorHAnsi" w:hAnsiTheme="majorHAnsi"/>
                <w:sz w:val="22"/>
              </w:rPr>
              <w:t>Dabiri</w:t>
            </w:r>
            <w:r w:rsidRPr="00FC5121">
              <w:rPr>
                <w:rFonts w:asciiTheme="majorHAnsi" w:hAnsiTheme="majorHAnsi" w:hint="eastAsia"/>
                <w:sz w:val="22"/>
              </w:rPr>
              <w:t>/2015[s30]</w:t>
            </w:r>
          </w:p>
        </w:tc>
      </w:tr>
      <w:tr w:rsidR="00FC5121" w:rsidRPr="00FC5121" w:rsidTr="00FC5121">
        <w:trPr>
          <w:trHeight w:val="821"/>
        </w:trPr>
        <w:tc>
          <w:tcPr>
            <w:tcW w:w="2172" w:type="dxa"/>
          </w:tcPr>
          <w:p w:rsidR="00FC5121" w:rsidRPr="00FC5121" w:rsidRDefault="00FC5121" w:rsidP="00FC5121">
            <w:pPr>
              <w:ind w:left="220" w:hangingChars="100" w:hanging="220"/>
              <w:rPr>
                <w:rFonts w:asciiTheme="majorHAnsi" w:hAnsiTheme="majorHAnsi"/>
                <w:sz w:val="22"/>
              </w:rPr>
            </w:pPr>
            <w:r w:rsidRPr="00FC5121">
              <w:rPr>
                <w:rFonts w:asciiTheme="majorHAnsi" w:hAnsiTheme="majorHAnsi"/>
                <w:sz w:val="22"/>
              </w:rPr>
              <w:t>Article without full-text</w:t>
            </w:r>
          </w:p>
          <w:p w:rsidR="00FC5121" w:rsidRPr="00FC5121" w:rsidRDefault="00FC5121" w:rsidP="00FC5121">
            <w:pPr>
              <w:ind w:left="220" w:hangingChars="100" w:hanging="220"/>
              <w:rPr>
                <w:rFonts w:asciiTheme="majorHAnsi" w:hAnsiTheme="majorHAnsi"/>
                <w:sz w:val="22"/>
              </w:rPr>
            </w:pPr>
            <w:r w:rsidRPr="00FC5121">
              <w:rPr>
                <w:rFonts w:asciiTheme="majorHAnsi" w:hAnsiTheme="majorHAnsi"/>
                <w:sz w:val="22"/>
              </w:rPr>
              <w:t>(</w:t>
            </w:r>
            <w:r w:rsidRPr="00FC5121">
              <w:rPr>
                <w:rFonts w:asciiTheme="majorHAnsi" w:hAnsiTheme="majorHAnsi" w:hint="eastAsia"/>
                <w:sz w:val="22"/>
              </w:rPr>
              <w:t>1</w:t>
            </w:r>
            <w:r w:rsidRPr="00FC5121">
              <w:rPr>
                <w:rFonts w:asciiTheme="majorHAnsi" w:hAnsiTheme="majorHAnsi"/>
                <w:sz w:val="22"/>
              </w:rPr>
              <w:t xml:space="preserve"> trial)</w:t>
            </w:r>
          </w:p>
        </w:tc>
        <w:tc>
          <w:tcPr>
            <w:tcW w:w="7118" w:type="dxa"/>
          </w:tcPr>
          <w:p w:rsidR="00FC5121" w:rsidRPr="00FC5121" w:rsidRDefault="00FC5121" w:rsidP="00FC5121">
            <w:pPr>
              <w:ind w:left="220" w:hangingChars="100" w:hanging="220"/>
              <w:rPr>
                <w:rFonts w:asciiTheme="majorHAnsi" w:hAnsiTheme="majorHAnsi"/>
                <w:sz w:val="22"/>
              </w:rPr>
            </w:pPr>
            <w:r w:rsidRPr="00FC5121">
              <w:rPr>
                <w:rFonts w:asciiTheme="majorHAnsi" w:hAnsiTheme="majorHAnsi"/>
                <w:sz w:val="22"/>
              </w:rPr>
              <w:t>Soria /</w:t>
            </w:r>
            <w:r w:rsidRPr="00FC5121">
              <w:rPr>
                <w:rFonts w:asciiTheme="majorHAnsi" w:hAnsiTheme="majorHAnsi" w:hint="eastAsia"/>
                <w:sz w:val="22"/>
              </w:rPr>
              <w:t>1985</w:t>
            </w:r>
            <w:r w:rsidRPr="00FC5121">
              <w:rPr>
                <w:rFonts w:asciiTheme="majorHAnsi" w:hAnsiTheme="majorHAnsi"/>
                <w:sz w:val="22"/>
              </w:rPr>
              <w:t>[s</w:t>
            </w:r>
            <w:r w:rsidRPr="00FC5121">
              <w:rPr>
                <w:rFonts w:asciiTheme="majorHAnsi" w:hAnsiTheme="majorHAnsi" w:hint="eastAsia"/>
                <w:sz w:val="22"/>
              </w:rPr>
              <w:t>31</w:t>
            </w:r>
            <w:r w:rsidRPr="00FC5121">
              <w:rPr>
                <w:rFonts w:asciiTheme="majorHAnsi" w:hAnsiTheme="majorHAnsi"/>
                <w:sz w:val="22"/>
              </w:rPr>
              <w:t>]</w:t>
            </w:r>
            <w:r w:rsidRPr="00FC5121">
              <w:rPr>
                <w:rFonts w:asciiTheme="majorHAnsi" w:hAnsiTheme="majorHAnsi" w:hint="eastAsia"/>
                <w:sz w:val="22"/>
              </w:rPr>
              <w:t xml:space="preserve"> (</w:t>
            </w:r>
            <w:r w:rsidRPr="00FC5121">
              <w:rPr>
                <w:rFonts w:asciiTheme="majorHAnsi" w:hAnsiTheme="majorHAnsi"/>
                <w:sz w:val="22"/>
              </w:rPr>
              <w:t xml:space="preserve">Article in Spanish without </w:t>
            </w:r>
            <w:r w:rsidRPr="00FC5121">
              <w:rPr>
                <w:rFonts w:asciiTheme="majorHAnsi" w:hAnsiTheme="majorHAnsi" w:hint="eastAsia"/>
                <w:sz w:val="22"/>
              </w:rPr>
              <w:t xml:space="preserve">English abstract, we failed to obtain the </w:t>
            </w:r>
            <w:r w:rsidRPr="00FC5121">
              <w:rPr>
                <w:rFonts w:asciiTheme="majorHAnsi" w:hAnsiTheme="majorHAnsi"/>
                <w:sz w:val="22"/>
              </w:rPr>
              <w:t xml:space="preserve">full-text </w:t>
            </w:r>
            <w:r w:rsidRPr="00FC5121">
              <w:rPr>
                <w:rFonts w:asciiTheme="majorHAnsi" w:hAnsiTheme="majorHAnsi" w:hint="eastAsia"/>
                <w:sz w:val="22"/>
              </w:rPr>
              <w:t>from the authors, so we excluded this article from our analysis)</w:t>
            </w:r>
          </w:p>
        </w:tc>
      </w:tr>
      <w:tr w:rsidR="00FC5121" w:rsidRPr="00FC5121" w:rsidTr="00FC5121">
        <w:trPr>
          <w:trHeight w:val="2521"/>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PPI vs. H2RA</w:t>
            </w:r>
          </w:p>
          <w:p w:rsidR="00FC5121" w:rsidRPr="00FC5121" w:rsidRDefault="00FC5121" w:rsidP="00FC5121">
            <w:pPr>
              <w:rPr>
                <w:rFonts w:asciiTheme="majorHAnsi" w:hAnsiTheme="majorHAnsi"/>
                <w:sz w:val="22"/>
              </w:rPr>
            </w:pPr>
            <w:r w:rsidRPr="00FC5121">
              <w:rPr>
                <w:rFonts w:asciiTheme="majorHAnsi" w:hAnsiTheme="majorHAnsi"/>
                <w:sz w:val="22"/>
              </w:rPr>
              <w:t xml:space="preserve"> (2</w:t>
            </w:r>
            <w:r w:rsidRPr="00FC5121">
              <w:rPr>
                <w:rFonts w:asciiTheme="majorHAnsi" w:hAnsiTheme="majorHAnsi" w:hint="eastAsia"/>
                <w:sz w:val="22"/>
              </w:rPr>
              <w:t>7</w:t>
            </w:r>
            <w:r w:rsidRPr="00FC5121">
              <w:rPr>
                <w:rFonts w:asciiTheme="majorHAnsi" w:hAnsiTheme="majorHAnsi"/>
                <w:sz w:val="22"/>
              </w:rPr>
              <w:t xml:space="preserve"> trials)</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Alikiaii /20</w:t>
            </w:r>
            <w:r w:rsidRPr="00FC5121">
              <w:rPr>
                <w:rFonts w:asciiTheme="majorHAnsi" w:hAnsiTheme="majorHAnsi" w:hint="eastAsia"/>
                <w:sz w:val="22"/>
              </w:rPr>
              <w:t xml:space="preserve">17[s32]; </w:t>
            </w:r>
            <w:r w:rsidRPr="00FC5121">
              <w:rPr>
                <w:rFonts w:asciiTheme="majorHAnsi" w:hAnsiTheme="majorHAnsi"/>
                <w:sz w:val="22"/>
              </w:rPr>
              <w:t>Kahn</w:t>
            </w:r>
            <w:r w:rsidRPr="00FC5121">
              <w:rPr>
                <w:rFonts w:asciiTheme="majorHAnsi" w:hAnsiTheme="majorHAnsi" w:hint="eastAsia"/>
                <w:sz w:val="22"/>
              </w:rPr>
              <w:t xml:space="preserve">/2015[s33]; </w:t>
            </w:r>
            <w:r w:rsidRPr="00FC5121">
              <w:rPr>
                <w:rFonts w:asciiTheme="majorHAnsi" w:hAnsiTheme="majorHAnsi"/>
                <w:sz w:val="22"/>
              </w:rPr>
              <w:t>MacLaren</w:t>
            </w:r>
            <w:r w:rsidRPr="00FC5121">
              <w:rPr>
                <w:rFonts w:asciiTheme="majorHAnsi" w:hAnsiTheme="majorHAnsi" w:hint="eastAsia"/>
                <w:sz w:val="22"/>
              </w:rPr>
              <w:t>/2014 [s34];</w:t>
            </w:r>
          </w:p>
          <w:p w:rsidR="00FC5121" w:rsidRPr="00FC5121" w:rsidRDefault="00FC5121" w:rsidP="00FC5121">
            <w:pPr>
              <w:rPr>
                <w:rFonts w:asciiTheme="majorHAnsi" w:hAnsiTheme="majorHAnsi"/>
                <w:sz w:val="22"/>
              </w:rPr>
            </w:pPr>
            <w:r w:rsidRPr="00FC5121">
              <w:rPr>
                <w:rFonts w:asciiTheme="majorHAnsi" w:hAnsiTheme="majorHAnsi"/>
                <w:sz w:val="22"/>
              </w:rPr>
              <w:t>MacLaren</w:t>
            </w:r>
            <w:r w:rsidRPr="00FC5121">
              <w:rPr>
                <w:rFonts w:asciiTheme="majorHAnsi" w:hAnsiTheme="majorHAnsi" w:hint="eastAsia"/>
                <w:sz w:val="22"/>
              </w:rPr>
              <w:t>/2014 [s35];</w:t>
            </w:r>
            <w:r w:rsidRPr="00FC5121">
              <w:rPr>
                <w:sz w:val="22"/>
              </w:rPr>
              <w:t xml:space="preserve"> </w:t>
            </w:r>
            <w:r w:rsidRPr="00FC5121">
              <w:rPr>
                <w:rFonts w:asciiTheme="majorHAnsi" w:hAnsiTheme="majorHAnsi"/>
                <w:sz w:val="22"/>
              </w:rPr>
              <w:t>Parri</w:t>
            </w:r>
            <w:r w:rsidRPr="00FC5121">
              <w:rPr>
                <w:rFonts w:asciiTheme="majorHAnsi" w:hAnsiTheme="majorHAnsi" w:hint="eastAsia"/>
                <w:sz w:val="22"/>
              </w:rPr>
              <w:t xml:space="preserve">/2013[s36]; </w:t>
            </w:r>
            <w:r w:rsidRPr="00FC5121">
              <w:rPr>
                <w:rFonts w:asciiTheme="majorHAnsi" w:hAnsiTheme="majorHAnsi"/>
                <w:sz w:val="22"/>
              </w:rPr>
              <w:t>Tabeefar</w:t>
            </w:r>
            <w:r w:rsidRPr="00FC5121">
              <w:rPr>
                <w:rFonts w:asciiTheme="majorHAnsi" w:hAnsiTheme="majorHAnsi" w:hint="eastAsia"/>
                <w:sz w:val="22"/>
              </w:rPr>
              <w:t>/2012[s37];</w:t>
            </w:r>
          </w:p>
          <w:p w:rsidR="00FC5121" w:rsidRPr="00FC5121" w:rsidRDefault="00FC5121" w:rsidP="00FC5121">
            <w:pPr>
              <w:rPr>
                <w:rFonts w:asciiTheme="majorHAnsi" w:hAnsiTheme="majorHAnsi"/>
                <w:sz w:val="22"/>
              </w:rPr>
            </w:pPr>
            <w:r w:rsidRPr="00FC5121">
              <w:rPr>
                <w:rFonts w:asciiTheme="majorHAnsi" w:hAnsiTheme="majorHAnsi"/>
                <w:sz w:val="22"/>
              </w:rPr>
              <w:t>Brophy</w:t>
            </w:r>
            <w:r w:rsidRPr="00FC5121">
              <w:rPr>
                <w:rFonts w:asciiTheme="majorHAnsi" w:hAnsiTheme="majorHAnsi" w:hint="eastAsia"/>
                <w:sz w:val="22"/>
              </w:rPr>
              <w:t>/2010[s38];</w:t>
            </w:r>
            <w:r w:rsidRPr="00FC5121">
              <w:rPr>
                <w:rFonts w:asciiTheme="majorHAnsi" w:hAnsiTheme="majorHAnsi"/>
                <w:sz w:val="22"/>
              </w:rPr>
              <w:t xml:space="preserve"> Madl</w:t>
            </w:r>
            <w:r w:rsidRPr="00FC5121">
              <w:rPr>
                <w:rFonts w:asciiTheme="majorHAnsi" w:hAnsiTheme="majorHAnsi" w:hint="eastAsia"/>
                <w:sz w:val="22"/>
              </w:rPr>
              <w:t>/2008[s39];</w:t>
            </w:r>
            <w:r w:rsidRPr="00FC5121">
              <w:rPr>
                <w:rFonts w:asciiTheme="majorHAnsi" w:hAnsiTheme="majorHAnsi"/>
                <w:sz w:val="22"/>
              </w:rPr>
              <w:tab/>
              <w:t>Tofil</w:t>
            </w:r>
            <w:r w:rsidRPr="00FC5121">
              <w:rPr>
                <w:rFonts w:asciiTheme="majorHAnsi" w:hAnsiTheme="majorHAnsi" w:hint="eastAsia"/>
                <w:sz w:val="22"/>
              </w:rPr>
              <w:t>/2008[s40];</w:t>
            </w:r>
          </w:p>
          <w:p w:rsidR="00FC5121" w:rsidRPr="00FC5121" w:rsidRDefault="00FC5121" w:rsidP="00FC5121">
            <w:pPr>
              <w:rPr>
                <w:rFonts w:asciiTheme="majorHAnsi" w:hAnsiTheme="majorHAnsi"/>
                <w:sz w:val="22"/>
              </w:rPr>
            </w:pPr>
            <w:r w:rsidRPr="00FC5121">
              <w:rPr>
                <w:rFonts w:asciiTheme="majorHAnsi" w:hAnsiTheme="majorHAnsi"/>
                <w:sz w:val="22"/>
              </w:rPr>
              <w:t>Kodlyanskaya</w:t>
            </w:r>
            <w:r w:rsidRPr="00FC5121">
              <w:rPr>
                <w:rFonts w:asciiTheme="majorHAnsi" w:hAnsiTheme="majorHAnsi" w:hint="eastAsia"/>
                <w:sz w:val="22"/>
              </w:rPr>
              <w:t>/2007[s41];</w:t>
            </w:r>
            <w:r w:rsidRPr="00FC5121">
              <w:rPr>
                <w:rFonts w:asciiTheme="majorHAnsi" w:hAnsiTheme="majorHAnsi"/>
                <w:sz w:val="22"/>
              </w:rPr>
              <w:t>Conrad</w:t>
            </w:r>
            <w:r w:rsidRPr="00FC5121">
              <w:rPr>
                <w:rFonts w:asciiTheme="majorHAnsi" w:hAnsiTheme="majorHAnsi" w:hint="eastAsia"/>
                <w:sz w:val="22"/>
              </w:rPr>
              <w:t>/2005[s42];</w:t>
            </w:r>
            <w:r w:rsidRPr="00FC5121">
              <w:rPr>
                <w:rFonts w:asciiTheme="majorHAnsi" w:hAnsiTheme="majorHAnsi"/>
                <w:sz w:val="22"/>
              </w:rPr>
              <w:t>Kalaghchi</w:t>
            </w:r>
            <w:r w:rsidRPr="00FC5121">
              <w:rPr>
                <w:rFonts w:asciiTheme="majorHAnsi" w:hAnsiTheme="majorHAnsi" w:hint="eastAsia"/>
                <w:sz w:val="22"/>
              </w:rPr>
              <w:t>/2004[s43];</w:t>
            </w:r>
          </w:p>
          <w:p w:rsidR="00FC5121" w:rsidRPr="00FC5121" w:rsidRDefault="00FC5121" w:rsidP="00FC5121">
            <w:pPr>
              <w:rPr>
                <w:rFonts w:asciiTheme="majorHAnsi" w:hAnsiTheme="majorHAnsi"/>
                <w:sz w:val="22"/>
              </w:rPr>
            </w:pPr>
            <w:r w:rsidRPr="00FC5121">
              <w:rPr>
                <w:rFonts w:asciiTheme="majorHAnsi" w:hAnsiTheme="majorHAnsi"/>
                <w:sz w:val="22"/>
              </w:rPr>
              <w:t>Laine</w:t>
            </w:r>
            <w:r w:rsidRPr="00FC5121">
              <w:rPr>
                <w:rFonts w:asciiTheme="majorHAnsi" w:hAnsiTheme="majorHAnsi" w:hint="eastAsia"/>
                <w:sz w:val="22"/>
              </w:rPr>
              <w:t>/2004[S44];Luo/2018[s45];</w:t>
            </w:r>
            <w:r w:rsidRPr="00FC5121">
              <w:rPr>
                <w:sz w:val="22"/>
              </w:rPr>
              <w:t xml:space="preserve"> </w:t>
            </w:r>
            <w:r w:rsidRPr="00FC5121">
              <w:rPr>
                <w:rFonts w:asciiTheme="majorHAnsi" w:hAnsiTheme="majorHAnsi"/>
                <w:sz w:val="22"/>
              </w:rPr>
              <w:t>Bashar</w:t>
            </w:r>
            <w:r w:rsidRPr="00FC5121">
              <w:rPr>
                <w:rFonts w:asciiTheme="majorHAnsi" w:hAnsiTheme="majorHAnsi" w:hint="eastAsia"/>
                <w:sz w:val="22"/>
              </w:rPr>
              <w:t>/2013[s46];</w:t>
            </w:r>
          </w:p>
          <w:p w:rsidR="00FC5121" w:rsidRPr="00FC5121" w:rsidRDefault="00FC5121" w:rsidP="00FC5121">
            <w:pPr>
              <w:rPr>
                <w:rFonts w:asciiTheme="majorHAnsi" w:hAnsiTheme="majorHAnsi"/>
                <w:sz w:val="22"/>
              </w:rPr>
            </w:pPr>
            <w:r w:rsidRPr="00FC5121">
              <w:rPr>
                <w:rFonts w:asciiTheme="majorHAnsi" w:hAnsiTheme="majorHAnsi"/>
                <w:sz w:val="22"/>
              </w:rPr>
              <w:t>Fink</w:t>
            </w:r>
            <w:r w:rsidRPr="00FC5121">
              <w:rPr>
                <w:rFonts w:asciiTheme="majorHAnsi" w:hAnsiTheme="majorHAnsi" w:hint="eastAsia"/>
                <w:sz w:val="22"/>
              </w:rPr>
              <w:t>/2013[s47];</w:t>
            </w:r>
            <w:r w:rsidRPr="00FC5121">
              <w:rPr>
                <w:rFonts w:asciiTheme="majorHAnsi" w:hAnsiTheme="majorHAnsi"/>
                <w:sz w:val="22"/>
              </w:rPr>
              <w:t xml:space="preserve"> Fogas</w:t>
            </w:r>
            <w:r w:rsidRPr="00FC5121">
              <w:rPr>
                <w:rFonts w:asciiTheme="majorHAnsi" w:hAnsiTheme="majorHAnsi" w:hint="eastAsia"/>
                <w:sz w:val="22"/>
              </w:rPr>
              <w:t>/2013[s48];</w:t>
            </w:r>
            <w:r w:rsidRPr="00FC5121">
              <w:rPr>
                <w:sz w:val="22"/>
              </w:rPr>
              <w:t xml:space="preserve"> </w:t>
            </w:r>
            <w:r w:rsidRPr="00FC5121">
              <w:rPr>
                <w:rFonts w:asciiTheme="majorHAnsi" w:hAnsiTheme="majorHAnsi"/>
                <w:sz w:val="22"/>
              </w:rPr>
              <w:t>Hata</w:t>
            </w:r>
            <w:r w:rsidRPr="00FC5121">
              <w:rPr>
                <w:rFonts w:asciiTheme="majorHAnsi" w:hAnsiTheme="majorHAnsi" w:hint="eastAsia"/>
                <w:sz w:val="22"/>
              </w:rPr>
              <w:t>/2005[s49];</w:t>
            </w:r>
          </w:p>
          <w:p w:rsidR="00FC5121" w:rsidRPr="00FC5121" w:rsidRDefault="00FC5121" w:rsidP="00FC5121">
            <w:pPr>
              <w:rPr>
                <w:rFonts w:asciiTheme="majorHAnsi" w:hAnsiTheme="majorHAnsi"/>
                <w:sz w:val="22"/>
              </w:rPr>
            </w:pPr>
            <w:r w:rsidRPr="00FC5121">
              <w:rPr>
                <w:rFonts w:asciiTheme="majorHAnsi" w:hAnsiTheme="majorHAnsi" w:hint="eastAsia"/>
                <w:sz w:val="22"/>
              </w:rPr>
              <w:t>Lee/2004[s50];Levy/1997[s51];Pan/2004[s52];</w:t>
            </w:r>
          </w:p>
          <w:p w:rsidR="00FC5121" w:rsidRPr="00FC5121" w:rsidRDefault="00FC5121" w:rsidP="00FC5121">
            <w:pPr>
              <w:rPr>
                <w:rFonts w:asciiTheme="majorHAnsi" w:hAnsiTheme="majorHAnsi"/>
                <w:sz w:val="22"/>
              </w:rPr>
            </w:pPr>
            <w:r w:rsidRPr="00FC5121">
              <w:rPr>
                <w:rFonts w:asciiTheme="majorHAnsi" w:hAnsiTheme="majorHAnsi"/>
                <w:sz w:val="22"/>
              </w:rPr>
              <w:t>Phillips</w:t>
            </w:r>
            <w:r w:rsidRPr="00FC5121">
              <w:rPr>
                <w:rFonts w:asciiTheme="majorHAnsi" w:hAnsiTheme="majorHAnsi" w:hint="eastAsia"/>
                <w:sz w:val="22"/>
              </w:rPr>
              <w:t>/1998[s53];</w:t>
            </w:r>
            <w:r w:rsidRPr="00FC5121">
              <w:rPr>
                <w:rFonts w:asciiTheme="majorHAnsi" w:hAnsiTheme="majorHAnsi"/>
                <w:sz w:val="22"/>
              </w:rPr>
              <w:t xml:space="preserve"> Risaliti</w:t>
            </w:r>
            <w:r w:rsidRPr="00FC5121">
              <w:rPr>
                <w:rFonts w:asciiTheme="majorHAnsi" w:hAnsiTheme="majorHAnsi" w:hint="eastAsia"/>
                <w:sz w:val="22"/>
              </w:rPr>
              <w:t>/1993[s54];</w:t>
            </w:r>
            <w:r w:rsidRPr="00FC5121">
              <w:rPr>
                <w:sz w:val="22"/>
              </w:rPr>
              <w:t xml:space="preserve"> </w:t>
            </w:r>
            <w:r w:rsidRPr="00FC5121">
              <w:rPr>
                <w:rFonts w:asciiTheme="majorHAnsi" w:hAnsiTheme="majorHAnsi"/>
                <w:sz w:val="22"/>
              </w:rPr>
              <w:t>Solouki</w:t>
            </w:r>
            <w:r w:rsidRPr="00FC5121">
              <w:rPr>
                <w:rFonts w:asciiTheme="majorHAnsi" w:hAnsiTheme="majorHAnsi" w:hint="eastAsia"/>
                <w:sz w:val="22"/>
              </w:rPr>
              <w:t>/2009[s55];</w:t>
            </w:r>
          </w:p>
          <w:p w:rsidR="00FC5121" w:rsidRPr="00FC5121" w:rsidRDefault="00FC5121" w:rsidP="00FC5121">
            <w:pPr>
              <w:rPr>
                <w:rFonts w:asciiTheme="majorHAnsi" w:hAnsiTheme="majorHAnsi"/>
                <w:sz w:val="22"/>
              </w:rPr>
            </w:pPr>
            <w:r w:rsidRPr="00FC5121">
              <w:rPr>
                <w:rFonts w:asciiTheme="majorHAnsi" w:hAnsiTheme="majorHAnsi"/>
                <w:sz w:val="22"/>
              </w:rPr>
              <w:t>Solouki</w:t>
            </w:r>
            <w:r w:rsidRPr="00FC5121">
              <w:rPr>
                <w:rFonts w:asciiTheme="majorHAnsi" w:hAnsiTheme="majorHAnsi" w:hint="eastAsia"/>
                <w:sz w:val="22"/>
              </w:rPr>
              <w:t>/2009[s56];</w:t>
            </w:r>
            <w:r w:rsidRPr="00FC5121">
              <w:rPr>
                <w:sz w:val="22"/>
              </w:rPr>
              <w:t xml:space="preserve"> </w:t>
            </w:r>
            <w:r w:rsidRPr="00FC5121">
              <w:rPr>
                <w:rFonts w:asciiTheme="majorHAnsi" w:hAnsiTheme="majorHAnsi"/>
                <w:sz w:val="22"/>
              </w:rPr>
              <w:t>Somberg</w:t>
            </w:r>
            <w:r w:rsidRPr="00FC5121">
              <w:rPr>
                <w:rFonts w:asciiTheme="majorHAnsi" w:hAnsiTheme="majorHAnsi" w:hint="eastAsia"/>
                <w:sz w:val="22"/>
              </w:rPr>
              <w:t>/2008[s57];</w:t>
            </w:r>
            <w:r w:rsidRPr="00FC5121">
              <w:rPr>
                <w:sz w:val="22"/>
              </w:rPr>
              <w:t xml:space="preserve"> </w:t>
            </w:r>
            <w:r w:rsidRPr="00FC5121">
              <w:rPr>
                <w:rFonts w:asciiTheme="majorHAnsi" w:hAnsiTheme="majorHAnsi"/>
                <w:sz w:val="22"/>
              </w:rPr>
              <w:t>Wee</w:t>
            </w:r>
            <w:r w:rsidRPr="00FC5121">
              <w:rPr>
                <w:rFonts w:asciiTheme="majorHAnsi" w:hAnsiTheme="majorHAnsi" w:hint="eastAsia"/>
                <w:sz w:val="22"/>
              </w:rPr>
              <w:t>/2013[s58]</w:t>
            </w:r>
          </w:p>
        </w:tc>
      </w:tr>
      <w:tr w:rsidR="00FC5121" w:rsidRPr="00FC5121" w:rsidTr="00FC5121">
        <w:trPr>
          <w:trHeight w:val="1408"/>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 xml:space="preserve">H2RA vs. sucralfate </w:t>
            </w:r>
          </w:p>
          <w:p w:rsidR="00FC5121" w:rsidRPr="00FC5121" w:rsidRDefault="00FC5121" w:rsidP="00FC5121">
            <w:pPr>
              <w:rPr>
                <w:rFonts w:asciiTheme="majorHAnsi" w:hAnsiTheme="majorHAnsi"/>
                <w:sz w:val="22"/>
              </w:rPr>
            </w:pPr>
            <w:r w:rsidRPr="00FC5121">
              <w:rPr>
                <w:rFonts w:asciiTheme="majorHAnsi" w:hAnsiTheme="majorHAnsi"/>
                <w:sz w:val="22"/>
              </w:rPr>
              <w:t>(</w:t>
            </w:r>
            <w:r w:rsidRPr="00FC5121">
              <w:rPr>
                <w:rFonts w:asciiTheme="majorHAnsi" w:hAnsiTheme="majorHAnsi" w:hint="eastAsia"/>
                <w:sz w:val="22"/>
              </w:rPr>
              <w:t>14</w:t>
            </w:r>
            <w:r w:rsidRPr="00FC5121">
              <w:rPr>
                <w:rFonts w:asciiTheme="majorHAnsi" w:hAnsiTheme="majorHAnsi"/>
                <w:sz w:val="22"/>
              </w:rPr>
              <w:t xml:space="preserve"> trials)</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Cook</w:t>
            </w:r>
            <w:r w:rsidRPr="00FC5121">
              <w:rPr>
                <w:rFonts w:asciiTheme="majorHAnsi" w:hAnsiTheme="majorHAnsi" w:hint="eastAsia"/>
                <w:sz w:val="22"/>
              </w:rPr>
              <w:t>/1998[s59];</w:t>
            </w:r>
            <w:r w:rsidRPr="00FC5121">
              <w:rPr>
                <w:sz w:val="22"/>
              </w:rPr>
              <w:t xml:space="preserve"> </w:t>
            </w:r>
            <w:r w:rsidRPr="00FC5121">
              <w:rPr>
                <w:rFonts w:asciiTheme="majorHAnsi" w:hAnsiTheme="majorHAnsi"/>
                <w:sz w:val="22"/>
              </w:rPr>
              <w:t>Cannon</w:t>
            </w:r>
            <w:r w:rsidRPr="00FC5121">
              <w:rPr>
                <w:rFonts w:asciiTheme="majorHAnsi" w:hAnsiTheme="majorHAnsi" w:hint="eastAsia"/>
                <w:sz w:val="22"/>
              </w:rPr>
              <w:t>/1987[s60];</w:t>
            </w:r>
            <w:r w:rsidRPr="00FC5121">
              <w:rPr>
                <w:sz w:val="22"/>
              </w:rPr>
              <w:t xml:space="preserve"> </w:t>
            </w:r>
            <w:r w:rsidRPr="00FC5121">
              <w:rPr>
                <w:rFonts w:asciiTheme="majorHAnsi" w:hAnsiTheme="majorHAnsi"/>
                <w:sz w:val="22"/>
              </w:rPr>
              <w:t>Fabain</w:t>
            </w:r>
            <w:r w:rsidRPr="00FC5121">
              <w:rPr>
                <w:rFonts w:asciiTheme="majorHAnsi" w:hAnsiTheme="majorHAnsi" w:hint="eastAsia"/>
                <w:sz w:val="22"/>
              </w:rPr>
              <w:t>/1993[S61];</w:t>
            </w:r>
          </w:p>
          <w:p w:rsidR="00FC5121" w:rsidRPr="00FC5121" w:rsidRDefault="00FC5121" w:rsidP="00FC5121">
            <w:pPr>
              <w:rPr>
                <w:rFonts w:asciiTheme="majorHAnsi" w:hAnsiTheme="majorHAnsi"/>
                <w:sz w:val="22"/>
              </w:rPr>
            </w:pPr>
            <w:r w:rsidRPr="00FC5121">
              <w:rPr>
                <w:rFonts w:asciiTheme="majorHAnsi" w:hAnsiTheme="majorHAnsi"/>
                <w:sz w:val="22"/>
              </w:rPr>
              <w:t>Harlaftis</w:t>
            </w:r>
            <w:r w:rsidRPr="00FC5121">
              <w:rPr>
                <w:rFonts w:asciiTheme="majorHAnsi" w:hAnsiTheme="majorHAnsi" w:hint="eastAsia"/>
                <w:sz w:val="22"/>
              </w:rPr>
              <w:t>/1997[s62];</w:t>
            </w:r>
            <w:r w:rsidRPr="00FC5121">
              <w:rPr>
                <w:sz w:val="22"/>
              </w:rPr>
              <w:t xml:space="preserve"> </w:t>
            </w:r>
            <w:r w:rsidRPr="00FC5121">
              <w:rPr>
                <w:rFonts w:asciiTheme="majorHAnsi" w:hAnsiTheme="majorHAnsi"/>
                <w:sz w:val="22"/>
              </w:rPr>
              <w:t>Laggner</w:t>
            </w:r>
            <w:r w:rsidRPr="00FC5121">
              <w:rPr>
                <w:rFonts w:asciiTheme="majorHAnsi" w:hAnsiTheme="majorHAnsi" w:hint="eastAsia"/>
                <w:sz w:val="22"/>
              </w:rPr>
              <w:t xml:space="preserve">/1988[s63]; </w:t>
            </w:r>
            <w:r w:rsidRPr="00FC5121">
              <w:rPr>
                <w:rFonts w:asciiTheme="majorHAnsi" w:hAnsiTheme="majorHAnsi"/>
                <w:sz w:val="22"/>
              </w:rPr>
              <w:t>Laggner</w:t>
            </w:r>
            <w:r w:rsidRPr="00FC5121">
              <w:rPr>
                <w:rFonts w:asciiTheme="majorHAnsi" w:hAnsiTheme="majorHAnsi" w:hint="eastAsia"/>
                <w:sz w:val="22"/>
              </w:rPr>
              <w:t>/1989[s64];</w:t>
            </w:r>
          </w:p>
          <w:p w:rsidR="00FC5121" w:rsidRPr="00FC5121" w:rsidRDefault="00FC5121" w:rsidP="00FC5121">
            <w:pPr>
              <w:rPr>
                <w:rFonts w:asciiTheme="majorHAnsi" w:hAnsiTheme="majorHAnsi"/>
                <w:sz w:val="22"/>
              </w:rPr>
            </w:pPr>
            <w:r w:rsidRPr="00FC5121">
              <w:rPr>
                <w:rFonts w:asciiTheme="majorHAnsi" w:hAnsiTheme="majorHAnsi"/>
                <w:sz w:val="22"/>
              </w:rPr>
              <w:t>Mustafa</w:t>
            </w:r>
            <w:r w:rsidRPr="00FC5121">
              <w:rPr>
                <w:rFonts w:asciiTheme="majorHAnsi" w:hAnsiTheme="majorHAnsi" w:hint="eastAsia"/>
                <w:sz w:val="22"/>
              </w:rPr>
              <w:t>/1995[s65];</w:t>
            </w:r>
            <w:r w:rsidRPr="00FC5121">
              <w:rPr>
                <w:sz w:val="22"/>
              </w:rPr>
              <w:t xml:space="preserve"> </w:t>
            </w:r>
            <w:r w:rsidRPr="00FC5121">
              <w:rPr>
                <w:rFonts w:asciiTheme="majorHAnsi" w:hAnsiTheme="majorHAnsi"/>
                <w:sz w:val="22"/>
              </w:rPr>
              <w:t>Pickworth</w:t>
            </w:r>
            <w:r w:rsidRPr="00FC5121">
              <w:rPr>
                <w:rFonts w:asciiTheme="majorHAnsi" w:hAnsiTheme="majorHAnsi" w:hint="eastAsia"/>
                <w:sz w:val="22"/>
              </w:rPr>
              <w:t>/1993[s66];</w:t>
            </w:r>
            <w:r w:rsidRPr="00FC5121">
              <w:rPr>
                <w:rFonts w:asciiTheme="majorHAnsi" w:hAnsiTheme="majorHAnsi"/>
                <w:sz w:val="22"/>
              </w:rPr>
              <w:t>Prakash</w:t>
            </w:r>
            <w:r w:rsidRPr="00FC5121">
              <w:rPr>
                <w:rFonts w:asciiTheme="majorHAnsi" w:hAnsiTheme="majorHAnsi" w:hint="eastAsia"/>
                <w:sz w:val="22"/>
              </w:rPr>
              <w:t>/2008[s67];</w:t>
            </w:r>
          </w:p>
          <w:p w:rsidR="00FC5121" w:rsidRPr="00FC5121" w:rsidRDefault="00FC5121" w:rsidP="00FC5121">
            <w:pPr>
              <w:rPr>
                <w:rFonts w:asciiTheme="majorHAnsi" w:hAnsiTheme="majorHAnsi"/>
                <w:sz w:val="22"/>
              </w:rPr>
            </w:pPr>
            <w:r w:rsidRPr="00FC5121">
              <w:rPr>
                <w:rFonts w:asciiTheme="majorHAnsi" w:hAnsiTheme="majorHAnsi"/>
                <w:sz w:val="22"/>
              </w:rPr>
              <w:t>Prod'hom</w:t>
            </w:r>
            <w:r w:rsidRPr="00FC5121">
              <w:rPr>
                <w:rFonts w:asciiTheme="majorHAnsi" w:hAnsiTheme="majorHAnsi" w:hint="eastAsia"/>
                <w:sz w:val="22"/>
              </w:rPr>
              <w:t>/1994[s68];</w:t>
            </w:r>
            <w:r w:rsidRPr="00FC5121">
              <w:rPr>
                <w:sz w:val="22"/>
              </w:rPr>
              <w:t xml:space="preserve"> </w:t>
            </w:r>
            <w:r w:rsidRPr="00FC5121">
              <w:rPr>
                <w:rFonts w:asciiTheme="majorHAnsi" w:hAnsiTheme="majorHAnsi"/>
                <w:sz w:val="22"/>
              </w:rPr>
              <w:t>Ryan</w:t>
            </w:r>
            <w:r w:rsidRPr="00FC5121">
              <w:rPr>
                <w:rFonts w:asciiTheme="majorHAnsi" w:hAnsiTheme="majorHAnsi" w:hint="eastAsia"/>
                <w:sz w:val="22"/>
              </w:rPr>
              <w:t>/1993[s69];</w:t>
            </w:r>
            <w:r w:rsidRPr="00FC5121">
              <w:rPr>
                <w:sz w:val="22"/>
              </w:rPr>
              <w:t xml:space="preserve"> </w:t>
            </w:r>
            <w:r w:rsidRPr="00FC5121">
              <w:rPr>
                <w:rFonts w:asciiTheme="majorHAnsi" w:hAnsiTheme="majorHAnsi"/>
                <w:sz w:val="22"/>
              </w:rPr>
              <w:t>Simms</w:t>
            </w:r>
            <w:r w:rsidRPr="00FC5121">
              <w:rPr>
                <w:rFonts w:asciiTheme="majorHAnsi" w:hAnsiTheme="majorHAnsi" w:hint="eastAsia"/>
                <w:sz w:val="22"/>
              </w:rPr>
              <w:t>/1991[s70];</w:t>
            </w:r>
          </w:p>
          <w:p w:rsidR="00FC5121" w:rsidRPr="00FC5121" w:rsidRDefault="00FC5121" w:rsidP="00FC5121">
            <w:pPr>
              <w:rPr>
                <w:rFonts w:asciiTheme="majorHAnsi" w:hAnsiTheme="majorHAnsi"/>
                <w:sz w:val="22"/>
              </w:rPr>
            </w:pPr>
            <w:r w:rsidRPr="00FC5121">
              <w:rPr>
                <w:rFonts w:asciiTheme="majorHAnsi" w:hAnsiTheme="majorHAnsi"/>
                <w:sz w:val="22"/>
              </w:rPr>
              <w:t>Thomason</w:t>
            </w:r>
            <w:r w:rsidRPr="00FC5121">
              <w:rPr>
                <w:rFonts w:asciiTheme="majorHAnsi" w:hAnsiTheme="majorHAnsi" w:hint="eastAsia"/>
                <w:sz w:val="22"/>
              </w:rPr>
              <w:t>/1996[s71];</w:t>
            </w:r>
            <w:r w:rsidRPr="00FC5121">
              <w:rPr>
                <w:sz w:val="22"/>
              </w:rPr>
              <w:t xml:space="preserve"> </w:t>
            </w:r>
            <w:r w:rsidRPr="00FC5121">
              <w:rPr>
                <w:rFonts w:asciiTheme="majorHAnsi" w:hAnsiTheme="majorHAnsi"/>
                <w:sz w:val="22"/>
              </w:rPr>
              <w:t>Tryba</w:t>
            </w:r>
            <w:r w:rsidRPr="00FC5121">
              <w:rPr>
                <w:rFonts w:asciiTheme="majorHAnsi" w:hAnsiTheme="majorHAnsi" w:hint="eastAsia"/>
                <w:sz w:val="22"/>
              </w:rPr>
              <w:t>/1985[s72]</w:t>
            </w:r>
          </w:p>
        </w:tc>
      </w:tr>
      <w:tr w:rsidR="00FC5121" w:rsidRPr="00FC5121" w:rsidTr="00FC5121">
        <w:trPr>
          <w:trHeight w:val="550"/>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PPI vs. sucralfate</w:t>
            </w:r>
          </w:p>
          <w:p w:rsidR="00FC5121" w:rsidRPr="00FC5121" w:rsidRDefault="00FC5121" w:rsidP="00FC5121">
            <w:pPr>
              <w:rPr>
                <w:rFonts w:asciiTheme="majorHAnsi" w:hAnsiTheme="majorHAnsi"/>
                <w:sz w:val="22"/>
              </w:rPr>
            </w:pPr>
            <w:r w:rsidRPr="00FC5121">
              <w:rPr>
                <w:rFonts w:asciiTheme="majorHAnsi" w:hAnsiTheme="majorHAnsi"/>
                <w:sz w:val="22"/>
              </w:rPr>
              <w:t>(</w:t>
            </w:r>
            <w:r w:rsidRPr="00FC5121">
              <w:rPr>
                <w:rFonts w:asciiTheme="majorHAnsi" w:hAnsiTheme="majorHAnsi" w:hint="eastAsia"/>
                <w:sz w:val="22"/>
              </w:rPr>
              <w:t>2</w:t>
            </w:r>
            <w:r w:rsidRPr="00FC5121">
              <w:rPr>
                <w:rFonts w:asciiTheme="majorHAnsi" w:hAnsiTheme="majorHAnsi"/>
                <w:sz w:val="22"/>
              </w:rPr>
              <w:t xml:space="preserve"> trials)</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Khorvash</w:t>
            </w:r>
            <w:r w:rsidRPr="00FC5121">
              <w:rPr>
                <w:rFonts w:asciiTheme="majorHAnsi" w:hAnsiTheme="majorHAnsi" w:hint="eastAsia"/>
                <w:sz w:val="22"/>
              </w:rPr>
              <w:t>/2014[s73];</w:t>
            </w:r>
            <w:r w:rsidRPr="00FC5121">
              <w:rPr>
                <w:sz w:val="22"/>
              </w:rPr>
              <w:t xml:space="preserve"> </w:t>
            </w:r>
            <w:r w:rsidRPr="00FC5121">
              <w:rPr>
                <w:rFonts w:asciiTheme="majorHAnsi" w:hAnsiTheme="majorHAnsi"/>
                <w:sz w:val="22"/>
              </w:rPr>
              <w:t>Kotlyanskaya</w:t>
            </w:r>
            <w:r w:rsidRPr="00FC5121">
              <w:rPr>
                <w:rFonts w:asciiTheme="majorHAnsi" w:hAnsiTheme="majorHAnsi" w:hint="eastAsia"/>
                <w:sz w:val="22"/>
              </w:rPr>
              <w:t>/2008[s74]</w:t>
            </w:r>
          </w:p>
        </w:tc>
      </w:tr>
      <w:tr w:rsidR="00FC5121" w:rsidRPr="00FC5121" w:rsidTr="00FC5121">
        <w:trPr>
          <w:trHeight w:val="828"/>
        </w:trPr>
        <w:tc>
          <w:tcPr>
            <w:tcW w:w="2172" w:type="dxa"/>
          </w:tcPr>
          <w:p w:rsidR="00FC5121" w:rsidRPr="00FC5121" w:rsidRDefault="00FC5121" w:rsidP="00FC5121">
            <w:pPr>
              <w:rPr>
                <w:rFonts w:asciiTheme="majorHAnsi" w:hAnsiTheme="majorHAnsi"/>
                <w:sz w:val="22"/>
              </w:rPr>
            </w:pPr>
            <w:r w:rsidRPr="00FC5121">
              <w:rPr>
                <w:rFonts w:asciiTheme="majorHAnsi" w:hAnsiTheme="majorHAnsi"/>
                <w:sz w:val="22"/>
              </w:rPr>
              <w:t xml:space="preserve">Sucralfate vs. control group </w:t>
            </w:r>
          </w:p>
          <w:p w:rsidR="00FC5121" w:rsidRPr="00FC5121" w:rsidRDefault="00FC5121" w:rsidP="00FC5121">
            <w:pPr>
              <w:rPr>
                <w:rFonts w:asciiTheme="majorHAnsi" w:hAnsiTheme="majorHAnsi"/>
                <w:sz w:val="22"/>
              </w:rPr>
            </w:pPr>
            <w:r w:rsidRPr="00FC5121">
              <w:rPr>
                <w:rFonts w:asciiTheme="majorHAnsi" w:hAnsiTheme="majorHAnsi"/>
                <w:sz w:val="22"/>
              </w:rPr>
              <w:t>(</w:t>
            </w:r>
            <w:r w:rsidRPr="00FC5121">
              <w:rPr>
                <w:rFonts w:asciiTheme="majorHAnsi" w:hAnsiTheme="majorHAnsi" w:hint="eastAsia"/>
                <w:sz w:val="22"/>
              </w:rPr>
              <w:t>2</w:t>
            </w:r>
            <w:r w:rsidRPr="00FC5121">
              <w:rPr>
                <w:rFonts w:asciiTheme="majorHAnsi" w:hAnsiTheme="majorHAnsi"/>
                <w:sz w:val="22"/>
              </w:rPr>
              <w:t xml:space="preserve"> trials)</w:t>
            </w:r>
          </w:p>
        </w:tc>
        <w:tc>
          <w:tcPr>
            <w:tcW w:w="7118" w:type="dxa"/>
          </w:tcPr>
          <w:p w:rsidR="00FC5121" w:rsidRPr="00FC5121" w:rsidRDefault="00FC5121" w:rsidP="00FC5121">
            <w:pPr>
              <w:rPr>
                <w:rFonts w:asciiTheme="majorHAnsi" w:hAnsiTheme="majorHAnsi"/>
                <w:sz w:val="22"/>
              </w:rPr>
            </w:pPr>
            <w:r w:rsidRPr="00FC5121">
              <w:rPr>
                <w:rFonts w:asciiTheme="majorHAnsi" w:hAnsiTheme="majorHAnsi"/>
                <w:sz w:val="22"/>
              </w:rPr>
              <w:t xml:space="preserve">Eddleston </w:t>
            </w:r>
            <w:r w:rsidRPr="00FC5121">
              <w:rPr>
                <w:rFonts w:asciiTheme="majorHAnsi" w:hAnsiTheme="majorHAnsi" w:hint="eastAsia"/>
                <w:sz w:val="22"/>
              </w:rPr>
              <w:t xml:space="preserve">/1994[s75]; </w:t>
            </w:r>
            <w:r w:rsidRPr="00FC5121">
              <w:rPr>
                <w:rFonts w:asciiTheme="majorHAnsi" w:hAnsiTheme="majorHAnsi"/>
                <w:sz w:val="22"/>
              </w:rPr>
              <w:t>Labattut/</w:t>
            </w:r>
            <w:r w:rsidRPr="00FC5121">
              <w:rPr>
                <w:rFonts w:asciiTheme="majorHAnsi" w:hAnsiTheme="majorHAnsi" w:hint="eastAsia"/>
                <w:sz w:val="22"/>
              </w:rPr>
              <w:t>1992[s76]</w:t>
            </w:r>
          </w:p>
        </w:tc>
      </w:tr>
    </w:tbl>
    <w:p w:rsidR="008E1930" w:rsidRPr="00FC5121" w:rsidRDefault="008E1930" w:rsidP="008E1930">
      <w:pPr>
        <w:rPr>
          <w:rFonts w:asciiTheme="majorHAnsi" w:hAnsiTheme="majorHAnsi"/>
          <w:b/>
          <w:sz w:val="22"/>
        </w:rPr>
      </w:pPr>
    </w:p>
    <w:p w:rsidR="008E1930" w:rsidRPr="00FC5121" w:rsidRDefault="008E1930" w:rsidP="008E1930">
      <w:pPr>
        <w:rPr>
          <w:rFonts w:asciiTheme="majorHAnsi" w:hAnsiTheme="majorHAnsi"/>
          <w:b/>
          <w:sz w:val="22"/>
        </w:rPr>
      </w:pPr>
      <w:r w:rsidRPr="00FC5121">
        <w:rPr>
          <w:rFonts w:asciiTheme="majorHAnsi" w:hAnsiTheme="majorHAnsi" w:hint="eastAsia"/>
          <w:b/>
          <w:sz w:val="22"/>
        </w:rPr>
        <w:t>SUPPLEMENTARY REFERENCE</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Mesquita</w:t>
      </w:r>
      <w:r w:rsidRPr="00FC5121">
        <w:rPr>
          <w:rFonts w:asciiTheme="majorHAnsi" w:hAnsiTheme="majorHAnsi" w:hint="eastAsia"/>
          <w:sz w:val="22"/>
        </w:rPr>
        <w:t xml:space="preserve"> </w:t>
      </w:r>
      <w:r w:rsidRPr="00FC5121">
        <w:rPr>
          <w:rFonts w:asciiTheme="majorHAnsi" w:hAnsiTheme="majorHAnsi"/>
          <w:sz w:val="22"/>
        </w:rPr>
        <w:t>WJ</w:t>
      </w:r>
      <w:r w:rsidRPr="00FC5121">
        <w:rPr>
          <w:rFonts w:asciiTheme="majorHAnsi" w:hAnsiTheme="majorHAnsi" w:hint="eastAsia"/>
          <w:sz w:val="22"/>
        </w:rPr>
        <w:t xml:space="preserve">, </w:t>
      </w:r>
      <w:r w:rsidRPr="00FC5121">
        <w:rPr>
          <w:rFonts w:asciiTheme="majorHAnsi" w:hAnsiTheme="majorHAnsi"/>
          <w:sz w:val="22"/>
        </w:rPr>
        <w:t>Kline CM</w:t>
      </w:r>
      <w:r w:rsidRPr="00FC5121">
        <w:rPr>
          <w:rFonts w:asciiTheme="majorHAnsi" w:hAnsiTheme="majorHAnsi" w:hint="eastAsia"/>
          <w:sz w:val="22"/>
        </w:rPr>
        <w:t xml:space="preserve">, </w:t>
      </w:r>
      <w:r w:rsidRPr="00FC5121">
        <w:rPr>
          <w:rFonts w:asciiTheme="majorHAnsi" w:hAnsiTheme="majorHAnsi"/>
          <w:sz w:val="22"/>
        </w:rPr>
        <w:t>Vernier P</w:t>
      </w:r>
      <w:r w:rsidRPr="00FC5121">
        <w:rPr>
          <w:rFonts w:asciiTheme="majorHAnsi" w:hAnsiTheme="majorHAnsi" w:hint="eastAsia"/>
          <w:sz w:val="22"/>
        </w:rPr>
        <w:t xml:space="preserve">, </w:t>
      </w:r>
      <w:r w:rsidRPr="00FC5121">
        <w:rPr>
          <w:rFonts w:asciiTheme="majorHAnsi" w:hAnsiTheme="majorHAnsi"/>
          <w:sz w:val="22"/>
        </w:rPr>
        <w:t>Ledgerwood</w:t>
      </w:r>
      <w:r w:rsidRPr="00FC5121">
        <w:rPr>
          <w:rFonts w:asciiTheme="majorHAnsi" w:hAnsiTheme="majorHAnsi" w:hint="eastAsia"/>
          <w:sz w:val="22"/>
        </w:rPr>
        <w:t xml:space="preserve"> </w:t>
      </w:r>
      <w:r w:rsidRPr="00FC5121">
        <w:rPr>
          <w:rFonts w:asciiTheme="majorHAnsi" w:hAnsiTheme="majorHAnsi"/>
          <w:sz w:val="22"/>
        </w:rPr>
        <w:t>AM</w:t>
      </w:r>
      <w:r w:rsidRPr="00FC5121">
        <w:rPr>
          <w:rFonts w:asciiTheme="majorHAnsi" w:hAnsiTheme="majorHAnsi" w:hint="eastAsia"/>
          <w:sz w:val="22"/>
        </w:rPr>
        <w:t xml:space="preserve">, </w:t>
      </w:r>
      <w:r w:rsidRPr="00FC5121">
        <w:rPr>
          <w:rFonts w:asciiTheme="majorHAnsi" w:hAnsiTheme="majorHAnsi"/>
          <w:sz w:val="22"/>
        </w:rPr>
        <w:t>Lucas</w:t>
      </w:r>
      <w:r w:rsidRPr="00FC5121">
        <w:rPr>
          <w:rFonts w:asciiTheme="majorHAnsi" w:hAnsiTheme="majorHAnsi" w:hint="eastAsia"/>
          <w:sz w:val="22"/>
        </w:rPr>
        <w:t xml:space="preserve"> </w:t>
      </w:r>
      <w:r w:rsidRPr="00FC5121">
        <w:rPr>
          <w:rFonts w:asciiTheme="majorHAnsi" w:hAnsiTheme="majorHAnsi"/>
          <w:sz w:val="22"/>
        </w:rPr>
        <w:t>CE</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Failure of gastric prophylaxis against stress bleeding reflects inadequate pH control</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Surgery</w:t>
      </w:r>
      <w:r w:rsidRPr="00FC5121">
        <w:rPr>
          <w:rFonts w:asciiTheme="majorHAnsi" w:hAnsiTheme="majorHAnsi" w:hint="eastAsia"/>
          <w:sz w:val="22"/>
        </w:rPr>
        <w:t>. 2018;164(4):733-737.</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Cohen ME, Hathway JM, Salmasian H, Liu J, Terry M, Abrams JA</w:t>
      </w:r>
      <w:r w:rsidRPr="00FC5121">
        <w:rPr>
          <w:rFonts w:asciiTheme="majorHAnsi" w:hAnsiTheme="majorHAnsi" w:hint="eastAsia"/>
          <w:sz w:val="22"/>
        </w:rPr>
        <w:t>, et al</w:t>
      </w:r>
      <w:r w:rsidRPr="00FC5121">
        <w:rPr>
          <w:rFonts w:asciiTheme="majorHAnsi" w:hAnsiTheme="majorHAnsi"/>
          <w:sz w:val="22"/>
        </w:rPr>
        <w:t>.</w:t>
      </w:r>
      <w:r w:rsidRPr="00FC5121">
        <w:rPr>
          <w:sz w:val="22"/>
        </w:rPr>
        <w:t xml:space="preserve"> </w:t>
      </w:r>
      <w:r w:rsidRPr="00FC5121">
        <w:rPr>
          <w:rFonts w:asciiTheme="majorHAnsi" w:hAnsiTheme="majorHAnsi"/>
          <w:sz w:val="22"/>
        </w:rPr>
        <w:t>Prophylaxis for Stress Ulcers With Proton Pump Inhibitors Is Not Associated With Increased Risk of Bloodstream Infections in the Intensive Care Unit.</w:t>
      </w:r>
      <w:r w:rsidRPr="00FC5121">
        <w:rPr>
          <w:sz w:val="22"/>
        </w:rPr>
        <w:t xml:space="preserve"> </w:t>
      </w:r>
      <w:r w:rsidRPr="00FC5121">
        <w:rPr>
          <w:rFonts w:asciiTheme="majorHAnsi" w:hAnsiTheme="majorHAnsi"/>
          <w:sz w:val="22"/>
        </w:rPr>
        <w:t>Clin Gastroenterol Hepatol. 2017;15(7):1030-1036.</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Krzych ŁJ, Łój P, Nowak T, Kazura W, Knapik P.</w:t>
      </w:r>
      <w:r w:rsidRPr="00FC5121">
        <w:rPr>
          <w:sz w:val="22"/>
        </w:rPr>
        <w:t xml:space="preserve"> </w:t>
      </w:r>
      <w:r w:rsidRPr="00FC5121">
        <w:rPr>
          <w:rFonts w:asciiTheme="majorHAnsi" w:hAnsiTheme="majorHAnsi"/>
          <w:sz w:val="22"/>
        </w:rPr>
        <w:t>Short-term proton pump inhibitor treatment may cause hypomagnesaemia in critically ill patients - a pilot study.</w:t>
      </w:r>
      <w:r w:rsidRPr="00FC5121">
        <w:rPr>
          <w:sz w:val="22"/>
        </w:rPr>
        <w:t xml:space="preserve"> </w:t>
      </w:r>
      <w:r w:rsidRPr="00FC5121">
        <w:rPr>
          <w:rFonts w:asciiTheme="majorHAnsi" w:hAnsiTheme="majorHAnsi"/>
          <w:sz w:val="22"/>
        </w:rPr>
        <w:t>Acta Biochim Pol. 2017;64(3):499-501.</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Grindlinger GA, Cairo SB, Duperre CB.</w:t>
      </w:r>
      <w:r w:rsidRPr="00FC5121">
        <w:rPr>
          <w:sz w:val="22"/>
        </w:rPr>
        <w:t xml:space="preserve"> </w:t>
      </w:r>
      <w:r w:rsidRPr="00FC5121">
        <w:rPr>
          <w:rFonts w:asciiTheme="majorHAnsi" w:hAnsiTheme="majorHAnsi"/>
          <w:sz w:val="22"/>
        </w:rPr>
        <w:t>Pneumonia prevention in intubated patients given sucralfate versus proton-pump inhibitors and/or histamine II receptor blockers.</w:t>
      </w:r>
      <w:r w:rsidRPr="00FC5121">
        <w:rPr>
          <w:sz w:val="22"/>
        </w:rPr>
        <w:t xml:space="preserve"> </w:t>
      </w:r>
      <w:r w:rsidRPr="00FC5121">
        <w:rPr>
          <w:rFonts w:asciiTheme="majorHAnsi" w:hAnsiTheme="majorHAnsi"/>
          <w:sz w:val="22"/>
        </w:rPr>
        <w:t>J Surg Res. 2016;206(2):398-404.</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Lee J, Mark RG, Celi LA, Danziger J.</w:t>
      </w:r>
      <w:r w:rsidRPr="00FC5121">
        <w:rPr>
          <w:sz w:val="22"/>
        </w:rPr>
        <w:t xml:space="preserve"> </w:t>
      </w:r>
      <w:r w:rsidRPr="00FC5121">
        <w:rPr>
          <w:rFonts w:asciiTheme="majorHAnsi" w:hAnsiTheme="majorHAnsi"/>
          <w:sz w:val="22"/>
        </w:rPr>
        <w:t>Proton Pump Inhibitors Are Not Associated With Acute Kidney Injury in Critical Illness.</w:t>
      </w:r>
      <w:r w:rsidRPr="00FC5121">
        <w:rPr>
          <w:sz w:val="22"/>
        </w:rPr>
        <w:t xml:space="preserve"> </w:t>
      </w:r>
      <w:r w:rsidRPr="00FC5121">
        <w:rPr>
          <w:rFonts w:asciiTheme="majorHAnsi" w:hAnsiTheme="majorHAnsi"/>
          <w:sz w:val="22"/>
        </w:rPr>
        <w:t>J Clin Pharmacol. 2016;56(12):1500-1506.</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Murata A, Ohtani M, Muramatsu K, Matsuda S.</w:t>
      </w:r>
      <w:r w:rsidRPr="00FC5121">
        <w:rPr>
          <w:sz w:val="22"/>
        </w:rPr>
        <w:t xml:space="preserve"> </w:t>
      </w:r>
      <w:r w:rsidRPr="00FC5121">
        <w:rPr>
          <w:rFonts w:asciiTheme="majorHAnsi" w:hAnsiTheme="majorHAnsi"/>
          <w:sz w:val="22"/>
        </w:rPr>
        <w:t>Effects of proton pump inhibitor on outcomes of patients with severe acute pancreatitis based on a national administrative database.</w:t>
      </w:r>
      <w:r w:rsidRPr="00FC5121">
        <w:rPr>
          <w:sz w:val="22"/>
        </w:rPr>
        <w:t xml:space="preserve"> </w:t>
      </w:r>
      <w:r w:rsidRPr="00FC5121">
        <w:rPr>
          <w:rFonts w:asciiTheme="majorHAnsi" w:hAnsiTheme="majorHAnsi"/>
          <w:sz w:val="22"/>
        </w:rPr>
        <w:t>Pancreatology. 2015;15(5):491-496.</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Barletta</w:t>
      </w:r>
      <w:r w:rsidRPr="00FC5121">
        <w:rPr>
          <w:rFonts w:asciiTheme="majorHAnsi" w:hAnsiTheme="majorHAnsi" w:hint="eastAsia"/>
          <w:sz w:val="22"/>
        </w:rPr>
        <w:t xml:space="preserve"> </w:t>
      </w:r>
      <w:r w:rsidRPr="00FC5121">
        <w:rPr>
          <w:rFonts w:asciiTheme="majorHAnsi" w:hAnsiTheme="majorHAnsi"/>
          <w:sz w:val="22"/>
        </w:rPr>
        <w:t>J</w:t>
      </w:r>
      <w:r w:rsidRPr="00FC5121">
        <w:rPr>
          <w:rFonts w:asciiTheme="majorHAnsi" w:hAnsiTheme="majorHAnsi" w:hint="eastAsia"/>
          <w:sz w:val="22"/>
        </w:rPr>
        <w:t xml:space="preserve">, </w:t>
      </w:r>
      <w:r w:rsidRPr="00FC5121">
        <w:rPr>
          <w:rFonts w:asciiTheme="majorHAnsi" w:hAnsiTheme="majorHAnsi"/>
          <w:sz w:val="22"/>
        </w:rPr>
        <w:t>Sclar</w:t>
      </w:r>
      <w:r w:rsidRPr="00FC5121">
        <w:rPr>
          <w:rFonts w:asciiTheme="majorHAnsi" w:hAnsiTheme="majorHAnsi" w:hint="eastAsia"/>
          <w:sz w:val="22"/>
        </w:rPr>
        <w:t xml:space="preserve"> </w:t>
      </w:r>
      <w:r w:rsidRPr="00FC5121">
        <w:rPr>
          <w:rFonts w:asciiTheme="majorHAnsi" w:hAnsiTheme="majorHAnsi"/>
          <w:sz w:val="22"/>
        </w:rPr>
        <w:t>D.</w:t>
      </w:r>
      <w:r w:rsidRPr="00FC5121">
        <w:rPr>
          <w:sz w:val="22"/>
        </w:rPr>
        <w:t xml:space="preserve"> </w:t>
      </w:r>
      <w:r w:rsidRPr="00FC5121">
        <w:rPr>
          <w:rFonts w:asciiTheme="majorHAnsi" w:hAnsiTheme="majorHAnsi"/>
          <w:sz w:val="22"/>
        </w:rPr>
        <w:t>P</w:t>
      </w:r>
      <w:r w:rsidRPr="00FC5121">
        <w:rPr>
          <w:rFonts w:asciiTheme="majorHAnsi" w:hAnsiTheme="majorHAnsi" w:hint="eastAsia"/>
          <w:sz w:val="22"/>
        </w:rPr>
        <w:t>roton</w:t>
      </w:r>
      <w:r w:rsidRPr="00FC5121">
        <w:rPr>
          <w:rFonts w:asciiTheme="majorHAnsi" w:hAnsiTheme="majorHAnsi"/>
          <w:sz w:val="22"/>
        </w:rPr>
        <w:t xml:space="preserve"> pump</w:t>
      </w:r>
      <w:r w:rsidRPr="00FC5121">
        <w:rPr>
          <w:rFonts w:asciiTheme="majorHAnsi" w:hAnsiTheme="majorHAnsi" w:hint="eastAsia"/>
          <w:sz w:val="22"/>
        </w:rPr>
        <w:t xml:space="preserve"> inhibitors and the risk for hospital-acquired clostridium difficile in ICU patients. </w:t>
      </w:r>
      <w:r w:rsidRPr="00FC5121">
        <w:rPr>
          <w:rFonts w:asciiTheme="majorHAnsi" w:hAnsiTheme="majorHAnsi"/>
          <w:sz w:val="22"/>
        </w:rPr>
        <w:t>Crit Care Med</w:t>
      </w:r>
      <w:r w:rsidRPr="00FC5121">
        <w:rPr>
          <w:rFonts w:asciiTheme="majorHAnsi" w:hAnsiTheme="majorHAnsi" w:hint="eastAsia"/>
          <w:sz w:val="22"/>
        </w:rPr>
        <w:t xml:space="preserve">. </w:t>
      </w:r>
      <w:r w:rsidRPr="00FC5121">
        <w:rPr>
          <w:rFonts w:asciiTheme="majorHAnsi" w:hAnsiTheme="majorHAnsi"/>
          <w:sz w:val="22"/>
        </w:rPr>
        <w:t>2014</w:t>
      </w:r>
      <w:r w:rsidRPr="00FC5121">
        <w:rPr>
          <w:rFonts w:asciiTheme="majorHAnsi" w:hAnsiTheme="majorHAnsi" w:hint="eastAsia"/>
          <w:sz w:val="22"/>
        </w:rPr>
        <w:t xml:space="preserve">; </w:t>
      </w:r>
      <w:r w:rsidRPr="00FC5121">
        <w:rPr>
          <w:rFonts w:asciiTheme="majorHAnsi" w:hAnsiTheme="majorHAnsi"/>
          <w:sz w:val="22"/>
        </w:rPr>
        <w:t>42</w:t>
      </w:r>
      <w:r w:rsidRPr="00FC5121">
        <w:rPr>
          <w:rFonts w:asciiTheme="majorHAnsi" w:hAnsiTheme="majorHAnsi" w:hint="eastAsia"/>
          <w:sz w:val="22"/>
        </w:rPr>
        <w:t>(</w:t>
      </w:r>
      <w:r w:rsidRPr="00FC5121">
        <w:rPr>
          <w:rFonts w:asciiTheme="majorHAnsi" w:hAnsiTheme="majorHAnsi"/>
          <w:sz w:val="22"/>
        </w:rPr>
        <w:t>12</w:t>
      </w:r>
      <w:r w:rsidRPr="00FC5121">
        <w:rPr>
          <w:rFonts w:asciiTheme="majorHAnsi" w:hAnsiTheme="majorHAnsi" w:hint="eastAsia"/>
          <w:sz w:val="22"/>
        </w:rPr>
        <w:t>):</w:t>
      </w:r>
      <w:r w:rsidRPr="00FC5121">
        <w:rPr>
          <w:rFonts w:asciiTheme="majorHAnsi" w:hAnsiTheme="majorHAnsi"/>
          <w:sz w:val="22"/>
        </w:rPr>
        <w:t xml:space="preserve"> p A1459</w:t>
      </w:r>
      <w:r w:rsidRPr="00FC5121">
        <w:rPr>
          <w:rFonts w:asciiTheme="majorHAnsi" w:hAnsiTheme="majorHAnsi" w:hint="eastAsia"/>
          <w:sz w:val="22"/>
        </w:rPr>
        <w:t>.</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Barletta JF.</w:t>
      </w:r>
      <w:r w:rsidRPr="00FC5121">
        <w:rPr>
          <w:sz w:val="22"/>
        </w:rPr>
        <w:t xml:space="preserve"> </w:t>
      </w:r>
      <w:r w:rsidRPr="00FC5121">
        <w:rPr>
          <w:rFonts w:asciiTheme="majorHAnsi" w:hAnsiTheme="majorHAnsi"/>
          <w:sz w:val="22"/>
        </w:rPr>
        <w:t>Histamine-2-receptor antagonist administration and gastrointestinal bleeding when used for stress ulcer prophylaxis in patients with severe sepsis or septic shock.</w:t>
      </w:r>
      <w:r w:rsidRPr="00FC5121">
        <w:rPr>
          <w:sz w:val="22"/>
        </w:rPr>
        <w:t xml:space="preserve"> </w:t>
      </w:r>
      <w:r w:rsidRPr="00FC5121">
        <w:rPr>
          <w:rFonts w:asciiTheme="majorHAnsi" w:hAnsiTheme="majorHAnsi"/>
          <w:sz w:val="22"/>
        </w:rPr>
        <w:t>Ann Pharmacother. 2014;48(10):1276-81.</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Danziger J, William JH, Scott DJ, Lee J, Lehman LW, Mark RG</w:t>
      </w:r>
      <w:r w:rsidRPr="00FC5121">
        <w:rPr>
          <w:rFonts w:asciiTheme="majorHAnsi" w:hAnsiTheme="majorHAnsi" w:hint="eastAsia"/>
          <w:sz w:val="22"/>
        </w:rPr>
        <w:t>, et al.</w:t>
      </w:r>
      <w:r w:rsidRPr="00FC5121">
        <w:rPr>
          <w:sz w:val="22"/>
        </w:rPr>
        <w:t xml:space="preserve"> </w:t>
      </w:r>
      <w:r w:rsidRPr="00FC5121">
        <w:rPr>
          <w:rFonts w:asciiTheme="majorHAnsi" w:hAnsiTheme="majorHAnsi"/>
          <w:sz w:val="22"/>
        </w:rPr>
        <w:t>Proton-pump inhibitor use is associated with low serum magnesium concentrations.</w:t>
      </w:r>
      <w:r w:rsidRPr="00FC5121">
        <w:rPr>
          <w:sz w:val="22"/>
        </w:rPr>
        <w:t xml:space="preserve"> </w:t>
      </w:r>
      <w:r w:rsidRPr="00FC5121">
        <w:rPr>
          <w:rFonts w:asciiTheme="majorHAnsi" w:hAnsiTheme="majorHAnsi"/>
          <w:sz w:val="22"/>
        </w:rPr>
        <w:t>Kidney Int. 2013;83(4):692-9.</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Sankaranarayanan J, Olsen KM, Reardon T, Hays EM, Orwe LA.</w:t>
      </w:r>
      <w:r w:rsidRPr="00FC5121">
        <w:rPr>
          <w:sz w:val="22"/>
        </w:rPr>
        <w:t xml:space="preserve"> </w:t>
      </w:r>
      <w:r w:rsidRPr="00FC5121">
        <w:rPr>
          <w:rFonts w:asciiTheme="majorHAnsi" w:hAnsiTheme="majorHAnsi"/>
          <w:sz w:val="22"/>
        </w:rPr>
        <w:t>F</w:t>
      </w:r>
      <w:r w:rsidRPr="00FC5121">
        <w:rPr>
          <w:rFonts w:asciiTheme="majorHAnsi" w:hAnsiTheme="majorHAnsi" w:hint="eastAsia"/>
          <w:sz w:val="22"/>
        </w:rPr>
        <w:t>actors associated with the use of enteral and paraenteral proton pump inhibitor use in critically ill patients.</w:t>
      </w:r>
      <w:r w:rsidRPr="00FC5121">
        <w:rPr>
          <w:sz w:val="22"/>
        </w:rPr>
        <w:t xml:space="preserve"> </w:t>
      </w:r>
      <w:r w:rsidRPr="00FC5121">
        <w:rPr>
          <w:rFonts w:asciiTheme="majorHAnsi" w:hAnsiTheme="majorHAnsi"/>
          <w:sz w:val="22"/>
        </w:rPr>
        <w:t>Value in Health</w:t>
      </w:r>
      <w:r w:rsidRPr="00FC5121">
        <w:rPr>
          <w:rFonts w:asciiTheme="majorHAnsi" w:hAnsiTheme="majorHAnsi" w:hint="eastAsia"/>
          <w:sz w:val="22"/>
        </w:rPr>
        <w:t>.</w:t>
      </w:r>
      <w:r w:rsidRPr="00FC5121">
        <w:rPr>
          <w:rFonts w:asciiTheme="majorHAnsi" w:hAnsiTheme="majorHAnsi"/>
          <w:sz w:val="22"/>
        </w:rPr>
        <w:t xml:space="preserve"> </w:t>
      </w:r>
      <w:r w:rsidRPr="00FC5121">
        <w:rPr>
          <w:rFonts w:asciiTheme="majorHAnsi" w:hAnsiTheme="majorHAnsi" w:hint="eastAsia"/>
          <w:sz w:val="22"/>
        </w:rPr>
        <w:t xml:space="preserve">2010; </w:t>
      </w:r>
      <w:r w:rsidRPr="00FC5121">
        <w:rPr>
          <w:rFonts w:asciiTheme="majorHAnsi" w:hAnsiTheme="majorHAnsi"/>
          <w:sz w:val="22"/>
        </w:rPr>
        <w:t>13(3)</w:t>
      </w:r>
      <w:r w:rsidRPr="00FC5121">
        <w:rPr>
          <w:rFonts w:asciiTheme="majorHAnsi" w:hAnsiTheme="majorHAnsi" w:hint="eastAsia"/>
          <w:sz w:val="22"/>
        </w:rPr>
        <w:t>:A75.</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Ojiako K, Shingala H, Schorr C, Gerber, DR</w:t>
      </w:r>
      <w:r w:rsidRPr="00FC5121">
        <w:rPr>
          <w:rFonts w:asciiTheme="majorHAnsi" w:hAnsiTheme="majorHAnsi" w:hint="eastAsia"/>
          <w:sz w:val="22"/>
        </w:rPr>
        <w:t xml:space="preserve">. </w:t>
      </w:r>
      <w:r w:rsidRPr="00FC5121">
        <w:rPr>
          <w:rFonts w:asciiTheme="majorHAnsi" w:hAnsiTheme="majorHAnsi"/>
          <w:sz w:val="22"/>
        </w:rPr>
        <w:t>Famotidine Versus Pantoprazole for Preventing Bleeding in the Upper Gastrointestinal Tract of Critically Ill Patients Receiving Mechanical Ventilation</w:t>
      </w:r>
      <w:r w:rsidRPr="00FC5121">
        <w:rPr>
          <w:rFonts w:asciiTheme="majorHAnsi" w:hAnsiTheme="majorHAnsi" w:hint="eastAsia"/>
          <w:sz w:val="22"/>
        </w:rPr>
        <w:t xml:space="preserve">. </w:t>
      </w:r>
      <w:r w:rsidRPr="00FC5121">
        <w:rPr>
          <w:rFonts w:asciiTheme="majorHAnsi" w:hAnsiTheme="majorHAnsi"/>
          <w:sz w:val="22"/>
        </w:rPr>
        <w:t>Am J Crit Care</w:t>
      </w:r>
      <w:r w:rsidRPr="00FC5121">
        <w:rPr>
          <w:rFonts w:asciiTheme="majorHAnsi" w:hAnsiTheme="majorHAnsi" w:hint="eastAsia"/>
          <w:sz w:val="22"/>
        </w:rPr>
        <w:t>.</w:t>
      </w:r>
      <w:r w:rsidRPr="00FC5121">
        <w:rPr>
          <w:rFonts w:asciiTheme="majorHAnsi" w:hAnsiTheme="majorHAnsi"/>
          <w:sz w:val="22"/>
        </w:rPr>
        <w:t>2008</w:t>
      </w:r>
      <w:r w:rsidRPr="00FC5121">
        <w:rPr>
          <w:rFonts w:asciiTheme="majorHAnsi" w:hAnsiTheme="majorHAnsi" w:hint="eastAsia"/>
          <w:sz w:val="22"/>
        </w:rPr>
        <w:t>;</w:t>
      </w:r>
      <w:r w:rsidRPr="00FC5121">
        <w:rPr>
          <w:rFonts w:asciiTheme="majorHAnsi" w:hAnsiTheme="majorHAnsi"/>
          <w:sz w:val="22"/>
        </w:rPr>
        <w:t>17</w:t>
      </w:r>
      <w:r w:rsidRPr="00FC5121">
        <w:rPr>
          <w:rFonts w:asciiTheme="majorHAnsi" w:hAnsiTheme="majorHAnsi" w:hint="eastAsia"/>
          <w:sz w:val="22"/>
        </w:rPr>
        <w:t>(</w:t>
      </w:r>
      <w:r w:rsidRPr="00FC5121">
        <w:rPr>
          <w:rFonts w:asciiTheme="majorHAnsi" w:hAnsiTheme="majorHAnsi"/>
          <w:sz w:val="22"/>
        </w:rPr>
        <w:t>2</w:t>
      </w:r>
      <w:r w:rsidRPr="00FC5121">
        <w:rPr>
          <w:rFonts w:asciiTheme="majorHAnsi" w:hAnsiTheme="majorHAnsi" w:hint="eastAsia"/>
          <w:sz w:val="22"/>
        </w:rPr>
        <w:t>):</w:t>
      </w:r>
      <w:r w:rsidRPr="00FC5121">
        <w:rPr>
          <w:rFonts w:asciiTheme="majorHAnsi" w:hAnsiTheme="majorHAnsi"/>
          <w:sz w:val="22"/>
        </w:rPr>
        <w:t xml:space="preserve"> 142-147.</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Enns R, Andrews CN, Fishman M, Hahn M, Atkinson K, Kwan P</w:t>
      </w:r>
      <w:r w:rsidRPr="00FC5121">
        <w:rPr>
          <w:rFonts w:asciiTheme="majorHAnsi" w:hAnsiTheme="majorHAnsi" w:hint="eastAsia"/>
          <w:sz w:val="22"/>
        </w:rPr>
        <w:t>, et al</w:t>
      </w:r>
      <w:r w:rsidRPr="00FC5121">
        <w:rPr>
          <w:rFonts w:asciiTheme="majorHAnsi" w:hAnsiTheme="majorHAnsi"/>
          <w:sz w:val="22"/>
        </w:rPr>
        <w:t>.</w:t>
      </w:r>
      <w:r w:rsidRPr="00FC5121">
        <w:rPr>
          <w:sz w:val="22"/>
        </w:rPr>
        <w:t xml:space="preserve"> </w:t>
      </w:r>
      <w:r w:rsidRPr="00FC5121">
        <w:rPr>
          <w:rFonts w:asciiTheme="majorHAnsi" w:hAnsiTheme="majorHAnsi"/>
          <w:sz w:val="22"/>
        </w:rPr>
        <w:t>Description of prescribing practices in patients with upper gastrointestinal bleeding receiving intravenous proton pump inhibitors: a multicentre evaluation.</w:t>
      </w:r>
      <w:r w:rsidRPr="00FC5121">
        <w:rPr>
          <w:sz w:val="22"/>
        </w:rPr>
        <w:t xml:space="preserve"> </w:t>
      </w:r>
      <w:r w:rsidRPr="00FC5121">
        <w:rPr>
          <w:rFonts w:asciiTheme="majorHAnsi" w:hAnsiTheme="majorHAnsi"/>
          <w:sz w:val="22"/>
        </w:rPr>
        <w:t>Can J Gastroenterol. 2004;18(9):567-71.</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Hamai K, Iwamoto H, Ohshimo S, Wakabayashi Y, Ihara D, Fujitaka K</w:t>
      </w:r>
      <w:r w:rsidRPr="00FC5121">
        <w:rPr>
          <w:rFonts w:asciiTheme="majorHAnsi" w:hAnsiTheme="majorHAnsi" w:hint="eastAsia"/>
          <w:sz w:val="22"/>
        </w:rPr>
        <w:t>, et al.</w:t>
      </w:r>
      <w:r w:rsidRPr="00FC5121">
        <w:rPr>
          <w:sz w:val="22"/>
        </w:rPr>
        <w:t xml:space="preserve"> </w:t>
      </w:r>
      <w:r w:rsidRPr="00FC5121">
        <w:rPr>
          <w:rFonts w:asciiTheme="majorHAnsi" w:hAnsiTheme="majorHAnsi"/>
          <w:sz w:val="22"/>
        </w:rPr>
        <w:t>Use of proton pump inhibitors is associated with increased mortality due to nosocomial pneumonia in bedridden patients receiving tube feeding.</w:t>
      </w:r>
      <w:r w:rsidRPr="00FC5121">
        <w:rPr>
          <w:sz w:val="22"/>
        </w:rPr>
        <w:t xml:space="preserve"> </w:t>
      </w:r>
      <w:r w:rsidRPr="00FC5121">
        <w:rPr>
          <w:rFonts w:asciiTheme="majorHAnsi" w:hAnsiTheme="majorHAnsi"/>
          <w:sz w:val="22"/>
        </w:rPr>
        <w:t>Geriatr Gerontol Int. 2018;18(8):1215-1218.</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Wu H, Jing Q, Wang J, Guo X.</w:t>
      </w:r>
      <w:r w:rsidRPr="00FC5121">
        <w:rPr>
          <w:sz w:val="22"/>
        </w:rPr>
        <w:t xml:space="preserve"> </w:t>
      </w:r>
      <w:r w:rsidRPr="00FC5121">
        <w:rPr>
          <w:rFonts w:asciiTheme="majorHAnsi" w:hAnsiTheme="majorHAnsi"/>
          <w:sz w:val="22"/>
        </w:rPr>
        <w:t>Pantoprazole for the prevention of gastrointestinal bleeding in high-risk patients with acute coronary syndromes.</w:t>
      </w:r>
      <w:r w:rsidRPr="00FC5121">
        <w:rPr>
          <w:sz w:val="22"/>
        </w:rPr>
        <w:t xml:space="preserve"> </w:t>
      </w:r>
      <w:r w:rsidRPr="00FC5121">
        <w:rPr>
          <w:rFonts w:asciiTheme="majorHAnsi" w:hAnsiTheme="majorHAnsi"/>
          <w:sz w:val="22"/>
        </w:rPr>
        <w:t>J Crit Care. 2011;26(4):434.e1-6.</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Goel C, Anand LK, Gombar KK</w:t>
      </w:r>
      <w:r w:rsidRPr="00FC5121">
        <w:rPr>
          <w:rFonts w:asciiTheme="majorHAnsi" w:hAnsiTheme="majorHAnsi" w:hint="eastAsia"/>
          <w:sz w:val="22"/>
        </w:rPr>
        <w:t xml:space="preserve">. </w:t>
      </w:r>
      <w:r w:rsidRPr="00FC5121">
        <w:rPr>
          <w:rFonts w:asciiTheme="majorHAnsi" w:hAnsiTheme="majorHAnsi"/>
          <w:sz w:val="22"/>
        </w:rPr>
        <w:t>Comparative evaluation of single dose intravenous pantoprazole and ranitidine on gastric pH and volume: A double blind study.</w:t>
      </w:r>
      <w:r w:rsidRPr="00FC5121">
        <w:rPr>
          <w:sz w:val="22"/>
        </w:rPr>
        <w:t xml:space="preserve"> </w:t>
      </w:r>
      <w:r w:rsidRPr="00FC5121">
        <w:rPr>
          <w:rFonts w:asciiTheme="majorHAnsi" w:hAnsiTheme="majorHAnsi"/>
          <w:sz w:val="22"/>
        </w:rPr>
        <w:t>Journal of Anaesthesiology Clinical Pharmacology</w:t>
      </w:r>
      <w:r w:rsidRPr="00FC5121">
        <w:rPr>
          <w:rFonts w:asciiTheme="majorHAnsi" w:hAnsiTheme="majorHAnsi" w:hint="eastAsia"/>
          <w:sz w:val="22"/>
        </w:rPr>
        <w:t>. 2006;</w:t>
      </w:r>
      <w:r w:rsidRPr="00FC5121">
        <w:rPr>
          <w:rFonts w:asciiTheme="majorHAnsi" w:hAnsiTheme="majorHAnsi"/>
          <w:sz w:val="22"/>
        </w:rPr>
        <w:t>22(2):145-149</w:t>
      </w:r>
      <w:r w:rsidRPr="00FC5121">
        <w:rPr>
          <w:rFonts w:asciiTheme="majorHAnsi" w:hAnsiTheme="majorHAnsi" w:hint="eastAsia"/>
          <w:sz w:val="22"/>
        </w:rPr>
        <w:t>.</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Chan KH, Lai EC, Tuen H, Ngan JH, Mok F, Fan YW</w:t>
      </w:r>
      <w:r w:rsidRPr="00FC5121">
        <w:rPr>
          <w:rFonts w:asciiTheme="majorHAnsi" w:hAnsiTheme="majorHAnsi" w:hint="eastAsia"/>
          <w:sz w:val="22"/>
        </w:rPr>
        <w:t xml:space="preserve">, et al. </w:t>
      </w:r>
      <w:r w:rsidRPr="00FC5121">
        <w:rPr>
          <w:rFonts w:asciiTheme="majorHAnsi" w:hAnsiTheme="majorHAnsi"/>
          <w:sz w:val="22"/>
        </w:rPr>
        <w:t>Prospective double-blind placebo-controlled randomized trial on the use of ranitidine in preventing postoperative gastroduodenal complications in high-risk neurosurgical patients.</w:t>
      </w:r>
      <w:r w:rsidRPr="00FC5121">
        <w:rPr>
          <w:sz w:val="22"/>
        </w:rPr>
        <w:t xml:space="preserve"> </w:t>
      </w:r>
      <w:r w:rsidRPr="00FC5121">
        <w:rPr>
          <w:rFonts w:asciiTheme="majorHAnsi" w:hAnsiTheme="majorHAnsi"/>
          <w:sz w:val="22"/>
        </w:rPr>
        <w:t>J Neurosurg. 1995;82(3):413-7.</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Cheadle WG, Vitale GC, Mackie CR, Cuschieri A.</w:t>
      </w:r>
      <w:r w:rsidRPr="00FC5121">
        <w:rPr>
          <w:sz w:val="22"/>
        </w:rPr>
        <w:t xml:space="preserve"> </w:t>
      </w:r>
      <w:r w:rsidRPr="00FC5121">
        <w:rPr>
          <w:rFonts w:asciiTheme="majorHAnsi" w:hAnsiTheme="majorHAnsi"/>
          <w:sz w:val="22"/>
        </w:rPr>
        <w:t xml:space="preserve">Prophylactic postoperative nasogastric decompression. A prospective study of its requirement and the </w:t>
      </w:r>
      <w:r w:rsidRPr="00FC5121">
        <w:rPr>
          <w:rFonts w:asciiTheme="majorHAnsi" w:hAnsiTheme="majorHAnsi"/>
          <w:sz w:val="22"/>
        </w:rPr>
        <w:lastRenderedPageBreak/>
        <w:t>influence of cimetidine in 200 patients.</w:t>
      </w:r>
      <w:r w:rsidRPr="00FC5121">
        <w:rPr>
          <w:sz w:val="22"/>
        </w:rPr>
        <w:t xml:space="preserve"> </w:t>
      </w:r>
      <w:r w:rsidRPr="00FC5121">
        <w:rPr>
          <w:rFonts w:asciiTheme="majorHAnsi" w:hAnsiTheme="majorHAnsi"/>
          <w:sz w:val="22"/>
        </w:rPr>
        <w:t>Ann Surg. 1985;202(3):361-6.</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Misra UK, Kalita J, Pandey S, Mandal SK, Srivastava M.</w:t>
      </w:r>
      <w:r w:rsidRPr="00FC5121">
        <w:rPr>
          <w:sz w:val="22"/>
        </w:rPr>
        <w:t xml:space="preserve"> </w:t>
      </w:r>
      <w:r w:rsidRPr="00FC5121">
        <w:rPr>
          <w:rFonts w:asciiTheme="majorHAnsi" w:hAnsiTheme="majorHAnsi"/>
          <w:sz w:val="22"/>
        </w:rPr>
        <w:t>A randomized placebo controlled trial of ranitidine versus sucralfate in patients with spontaneous intracerebral hemorrhage for prevention of gastric hemorrhage.</w:t>
      </w:r>
      <w:r w:rsidRPr="00FC5121">
        <w:rPr>
          <w:sz w:val="22"/>
        </w:rPr>
        <w:t xml:space="preserve"> </w:t>
      </w:r>
      <w:r w:rsidRPr="00FC5121">
        <w:rPr>
          <w:rFonts w:asciiTheme="majorHAnsi" w:hAnsiTheme="majorHAnsi"/>
          <w:sz w:val="22"/>
        </w:rPr>
        <w:t>J Neurol Sci. 2005;239(1):5-10.</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Schiessel R, Starlinger M, Wolf A, Pinggera W, Zazgornik J, Schmidt P</w:t>
      </w:r>
      <w:r w:rsidRPr="00FC5121">
        <w:rPr>
          <w:rFonts w:asciiTheme="majorHAnsi" w:hAnsiTheme="majorHAnsi" w:hint="eastAsia"/>
          <w:sz w:val="22"/>
        </w:rPr>
        <w:t xml:space="preserve">, et al. </w:t>
      </w:r>
      <w:r w:rsidRPr="00FC5121">
        <w:rPr>
          <w:rFonts w:asciiTheme="majorHAnsi" w:hAnsiTheme="majorHAnsi"/>
          <w:sz w:val="22"/>
        </w:rPr>
        <w:t>Failure of cimetidine to prevent gastroduodenal ulceration and bleeding after renal transplantation.</w:t>
      </w:r>
      <w:r w:rsidRPr="00FC5121">
        <w:rPr>
          <w:sz w:val="22"/>
        </w:rPr>
        <w:t xml:space="preserve"> </w:t>
      </w:r>
      <w:r w:rsidRPr="00FC5121">
        <w:rPr>
          <w:rFonts w:asciiTheme="majorHAnsi" w:hAnsiTheme="majorHAnsi"/>
          <w:sz w:val="22"/>
        </w:rPr>
        <w:t>Surgery. 1981;90(3):456-8.</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Lee P, Fike DS, Hall R, Pass S, Alvarez C.</w:t>
      </w:r>
      <w:r w:rsidRPr="00FC5121">
        <w:rPr>
          <w:sz w:val="22"/>
        </w:rPr>
        <w:t xml:space="preserve"> </w:t>
      </w:r>
      <w:r w:rsidRPr="00FC5121">
        <w:rPr>
          <w:rFonts w:asciiTheme="majorHAnsi" w:hAnsiTheme="majorHAnsi"/>
          <w:sz w:val="22"/>
        </w:rPr>
        <w:t>Do the types and routes of proton pump inhibitor treatments affect Clostridium difficile in ICU patient?</w:t>
      </w:r>
      <w:r w:rsidRPr="00FC5121">
        <w:rPr>
          <w:sz w:val="22"/>
        </w:rPr>
        <w:t xml:space="preserve"> </w:t>
      </w:r>
      <w:r w:rsidRPr="00FC5121">
        <w:rPr>
          <w:rFonts w:asciiTheme="majorHAnsi" w:hAnsiTheme="majorHAnsi" w:hint="eastAsia"/>
          <w:sz w:val="22"/>
        </w:rPr>
        <w:t>P</w:t>
      </w:r>
      <w:r w:rsidRPr="00FC5121">
        <w:rPr>
          <w:rFonts w:asciiTheme="majorHAnsi" w:hAnsiTheme="majorHAnsi"/>
          <w:sz w:val="22"/>
        </w:rPr>
        <w:t>harmacotherapy</w:t>
      </w:r>
      <w:r w:rsidRPr="00FC5121">
        <w:rPr>
          <w:rFonts w:asciiTheme="majorHAnsi" w:hAnsiTheme="majorHAnsi" w:hint="eastAsia"/>
          <w:sz w:val="22"/>
        </w:rPr>
        <w:t>.2017;37(12):</w:t>
      </w:r>
      <w:r w:rsidRPr="00FC5121">
        <w:rPr>
          <w:sz w:val="22"/>
        </w:rPr>
        <w:t xml:space="preserve"> </w:t>
      </w:r>
      <w:r w:rsidRPr="00FC5121">
        <w:rPr>
          <w:rFonts w:asciiTheme="majorHAnsi" w:hAnsiTheme="majorHAnsi"/>
          <w:sz w:val="22"/>
        </w:rPr>
        <w:t>E201.</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Buendgens L, Tacke F</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Do we still need pharmacological stress ulcer prophylaxis at the ICU?</w:t>
      </w:r>
      <w:r w:rsidRPr="00FC5121">
        <w:rPr>
          <w:sz w:val="22"/>
        </w:rPr>
        <w:t xml:space="preserve"> </w:t>
      </w:r>
      <w:r w:rsidRPr="00FC5121">
        <w:rPr>
          <w:rFonts w:asciiTheme="majorHAnsi" w:hAnsiTheme="majorHAnsi"/>
          <w:sz w:val="22"/>
        </w:rPr>
        <w:t>J Thorac Dis. 2017;9(11):4201-4204.</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Milanov St, Georgiev G, Geube M, Milanov M</w:t>
      </w:r>
      <w:r w:rsidRPr="00FC5121">
        <w:rPr>
          <w:rFonts w:asciiTheme="majorHAnsi" w:hAnsiTheme="majorHAnsi" w:hint="eastAsia"/>
          <w:sz w:val="22"/>
        </w:rPr>
        <w:t xml:space="preserve">. </w:t>
      </w:r>
      <w:r w:rsidRPr="00FC5121">
        <w:rPr>
          <w:rFonts w:asciiTheme="majorHAnsi" w:hAnsiTheme="majorHAnsi"/>
          <w:sz w:val="22"/>
        </w:rPr>
        <w:t>Proton pump inhibitors and stress-related mucosal disease in critically ill.</w:t>
      </w:r>
      <w:r w:rsidRPr="00FC5121">
        <w:rPr>
          <w:sz w:val="22"/>
        </w:rPr>
        <w:t xml:space="preserve"> </w:t>
      </w:r>
      <w:r w:rsidRPr="00FC5121">
        <w:rPr>
          <w:rFonts w:asciiTheme="majorHAnsi" w:hAnsiTheme="majorHAnsi"/>
          <w:sz w:val="22"/>
        </w:rPr>
        <w:t>Anaesthesiology and Intensive Care</w:t>
      </w:r>
      <w:r w:rsidRPr="00FC5121">
        <w:rPr>
          <w:rFonts w:asciiTheme="majorHAnsi" w:hAnsiTheme="majorHAnsi" w:hint="eastAsia"/>
          <w:sz w:val="22"/>
        </w:rPr>
        <w:t>.2016;33(5):3-12.</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Duceppe E, Yusuf S, Tandon V, Rodseth R, Biccard BM, Xavier D</w:t>
      </w:r>
      <w:r w:rsidRPr="00FC5121">
        <w:rPr>
          <w:rFonts w:asciiTheme="majorHAnsi" w:hAnsiTheme="majorHAnsi" w:hint="eastAsia"/>
          <w:sz w:val="22"/>
        </w:rPr>
        <w:t>, et al</w:t>
      </w:r>
      <w:r w:rsidRPr="00FC5121">
        <w:rPr>
          <w:rFonts w:asciiTheme="majorHAnsi" w:hAnsiTheme="majorHAnsi"/>
          <w:sz w:val="22"/>
        </w:rPr>
        <w:t>.</w:t>
      </w:r>
      <w:r w:rsidRPr="00FC5121">
        <w:rPr>
          <w:sz w:val="22"/>
        </w:rPr>
        <w:t xml:space="preserve"> </w:t>
      </w:r>
      <w:r w:rsidRPr="00FC5121">
        <w:rPr>
          <w:rFonts w:asciiTheme="majorHAnsi" w:hAnsiTheme="majorHAnsi"/>
          <w:sz w:val="22"/>
        </w:rPr>
        <w:t>Design of a Randomized Placebo-Controlled Trial to Assess Dabigatran and Omeprazole in Patients with Myocardial Injury after Noncardiac Surgery (MANAGE).</w:t>
      </w:r>
      <w:r w:rsidRPr="00FC5121">
        <w:rPr>
          <w:sz w:val="22"/>
        </w:rPr>
        <w:t xml:space="preserve"> </w:t>
      </w:r>
      <w:r w:rsidRPr="00FC5121">
        <w:rPr>
          <w:rFonts w:asciiTheme="majorHAnsi" w:hAnsiTheme="majorHAnsi"/>
          <w:sz w:val="22"/>
        </w:rPr>
        <w:t>Can J Cardiol. 2018;34(3):295-302.</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Ovenden C, Plummer MP, Selvanderan S, Donaldson TA, Nguyen NQ, Weinel LM,</w:t>
      </w:r>
      <w:r w:rsidRPr="00FC5121">
        <w:rPr>
          <w:rFonts w:asciiTheme="majorHAnsi" w:hAnsiTheme="majorHAnsi" w:hint="eastAsia"/>
          <w:sz w:val="22"/>
        </w:rPr>
        <w:t xml:space="preserve"> et al</w:t>
      </w:r>
      <w:r w:rsidRPr="00FC5121">
        <w:rPr>
          <w:rFonts w:asciiTheme="majorHAnsi" w:hAnsiTheme="majorHAnsi"/>
          <w:sz w:val="22"/>
        </w:rPr>
        <w:t>.</w:t>
      </w:r>
      <w:r w:rsidRPr="00FC5121">
        <w:rPr>
          <w:sz w:val="22"/>
        </w:rPr>
        <w:t xml:space="preserve"> </w:t>
      </w:r>
      <w:r w:rsidRPr="00FC5121">
        <w:rPr>
          <w:rFonts w:asciiTheme="majorHAnsi" w:hAnsiTheme="majorHAnsi"/>
          <w:sz w:val="22"/>
        </w:rPr>
        <w:t>Occult upper gastrointestinal mucosal abnormalities in critically ill patients.</w:t>
      </w:r>
      <w:r w:rsidRPr="00FC5121">
        <w:rPr>
          <w:sz w:val="22"/>
        </w:rPr>
        <w:t xml:space="preserve"> </w:t>
      </w:r>
      <w:r w:rsidRPr="00FC5121">
        <w:rPr>
          <w:rFonts w:asciiTheme="majorHAnsi" w:hAnsiTheme="majorHAnsi"/>
          <w:sz w:val="22"/>
        </w:rPr>
        <w:t>Acta Anaesthesiol Scand. 2017;61(2):216-223.</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Hammond DA, Kathe N, Shah A, Martin BC.</w:t>
      </w:r>
      <w:r w:rsidRPr="00FC5121">
        <w:rPr>
          <w:sz w:val="22"/>
        </w:rPr>
        <w:t xml:space="preserve"> </w:t>
      </w:r>
      <w:r w:rsidRPr="00FC5121">
        <w:rPr>
          <w:rFonts w:asciiTheme="majorHAnsi" w:hAnsiTheme="majorHAnsi"/>
          <w:sz w:val="22"/>
        </w:rPr>
        <w:t>Cost-Effectiveness of Histamine2 Receptor Antagonists Versus Proton Pump Inhibitors for Stress Ulcer Prophylaxis in Critically Ill Patients</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Pharmacotherapy. 2017;37(1):43-53.</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Sinuraya RK, Gondodiputro S, Djuhaeni, H</w:t>
      </w:r>
      <w:r w:rsidRPr="00FC5121">
        <w:rPr>
          <w:rFonts w:asciiTheme="majorHAnsi" w:hAnsiTheme="majorHAnsi" w:hint="eastAsia"/>
          <w:sz w:val="22"/>
        </w:rPr>
        <w:t xml:space="preserve">. </w:t>
      </w:r>
      <w:r w:rsidRPr="00FC5121">
        <w:rPr>
          <w:rFonts w:asciiTheme="majorHAnsi" w:hAnsiTheme="majorHAnsi"/>
          <w:sz w:val="22"/>
        </w:rPr>
        <w:t>Proton pump inhibitors for stress ulcer bleeding prophylaxis in critically ill patients: A cost analysis study.</w:t>
      </w:r>
      <w:r w:rsidRPr="00FC5121">
        <w:rPr>
          <w:sz w:val="22"/>
        </w:rPr>
        <w:t xml:space="preserve"> </w:t>
      </w:r>
      <w:r w:rsidRPr="00FC5121">
        <w:rPr>
          <w:rFonts w:asciiTheme="majorHAnsi" w:hAnsiTheme="majorHAnsi"/>
          <w:sz w:val="22"/>
        </w:rPr>
        <w:t>Asian Journal of Pharmaceutical and Clinical Research</w:t>
      </w:r>
      <w:r w:rsidRPr="00FC5121">
        <w:rPr>
          <w:rFonts w:asciiTheme="majorHAnsi" w:hAnsiTheme="majorHAnsi" w:hint="eastAsia"/>
          <w:sz w:val="22"/>
        </w:rPr>
        <w:t>.2017;10(</w:t>
      </w:r>
      <w:r w:rsidRPr="00FC5121">
        <w:rPr>
          <w:rFonts w:asciiTheme="majorHAnsi" w:hAnsiTheme="majorHAnsi"/>
          <w:sz w:val="22"/>
        </w:rPr>
        <w:t>Special Issue may</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128-130</w:t>
      </w:r>
      <w:r w:rsidRPr="00FC5121">
        <w:rPr>
          <w:rFonts w:asciiTheme="majorHAnsi" w:hAnsiTheme="majorHAnsi" w:hint="eastAsia"/>
          <w:sz w:val="22"/>
        </w:rPr>
        <w:t>.</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Radev RN, Radev VR, Stefanovski PH, Vateva YaD, Malkodanski ITs, Bogdanov SlH, Yolova S</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Prophylaxis of stres-ulcer in critically ill patients with acute gastro intestinal damage</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Anaesthesiology and Intensive Care</w:t>
      </w:r>
      <w:r w:rsidRPr="00FC5121">
        <w:rPr>
          <w:rFonts w:asciiTheme="majorHAnsi" w:hAnsiTheme="majorHAnsi" w:hint="eastAsia"/>
          <w:sz w:val="22"/>
        </w:rPr>
        <w:t>.2017;46(3):</w:t>
      </w:r>
      <w:r w:rsidRPr="00FC5121">
        <w:rPr>
          <w:sz w:val="22"/>
        </w:rPr>
        <w:t xml:space="preserve"> </w:t>
      </w:r>
      <w:r w:rsidRPr="00FC5121">
        <w:rPr>
          <w:rFonts w:asciiTheme="majorHAnsi" w:hAnsiTheme="majorHAnsi"/>
          <w:sz w:val="22"/>
        </w:rPr>
        <w:t>40-45</w:t>
      </w:r>
      <w:r w:rsidRPr="00FC5121">
        <w:rPr>
          <w:rFonts w:asciiTheme="majorHAnsi" w:hAnsiTheme="majorHAnsi" w:hint="eastAsia"/>
          <w:sz w:val="22"/>
        </w:rPr>
        <w:t>.</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Hammond D, Shah A, Martin B.</w:t>
      </w:r>
      <w:r w:rsidRPr="00FC5121">
        <w:rPr>
          <w:sz w:val="22"/>
        </w:rPr>
        <w:t xml:space="preserve"> </w:t>
      </w:r>
      <w:r w:rsidRPr="00FC5121">
        <w:rPr>
          <w:rFonts w:asciiTheme="majorHAnsi" w:hAnsiTheme="majorHAnsi"/>
          <w:sz w:val="22"/>
        </w:rPr>
        <w:t>C</w:t>
      </w:r>
      <w:r w:rsidRPr="00FC5121">
        <w:rPr>
          <w:rFonts w:asciiTheme="majorHAnsi" w:hAnsiTheme="majorHAnsi" w:hint="eastAsia"/>
          <w:sz w:val="22"/>
        </w:rPr>
        <w:t>ost-effectiveness of H2RAS versus ulcer prophylaxis in critically ill patients.</w:t>
      </w:r>
      <w:r w:rsidRPr="00FC5121">
        <w:rPr>
          <w:sz w:val="22"/>
        </w:rPr>
        <w:t xml:space="preserve"> </w:t>
      </w:r>
      <w:r w:rsidRPr="00FC5121">
        <w:rPr>
          <w:rFonts w:asciiTheme="majorHAnsi" w:hAnsiTheme="majorHAnsi"/>
          <w:sz w:val="22"/>
        </w:rPr>
        <w:t>Crit Care Med</w:t>
      </w:r>
      <w:r w:rsidRPr="00FC5121">
        <w:rPr>
          <w:rFonts w:asciiTheme="majorHAnsi" w:hAnsiTheme="majorHAnsi" w:hint="eastAsia"/>
          <w:sz w:val="22"/>
        </w:rPr>
        <w:t>.2015;431(12):</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Foroutan N, Foroutan A.</w:t>
      </w:r>
      <w:r w:rsidRPr="00FC5121">
        <w:rPr>
          <w:sz w:val="22"/>
        </w:rPr>
        <w:t xml:space="preserve"> </w:t>
      </w:r>
      <w:r w:rsidRPr="00FC5121">
        <w:rPr>
          <w:rFonts w:asciiTheme="majorHAnsi" w:hAnsiTheme="majorHAnsi"/>
          <w:sz w:val="22"/>
        </w:rPr>
        <w:t>F</w:t>
      </w:r>
      <w:r w:rsidRPr="00FC5121">
        <w:rPr>
          <w:rFonts w:asciiTheme="majorHAnsi" w:hAnsiTheme="majorHAnsi" w:hint="eastAsia"/>
          <w:sz w:val="22"/>
        </w:rPr>
        <w:t>inacial impacts of using omeprazole oral suspension for preventing upper gastrointestinal bleeding early after intensive care admission.</w:t>
      </w:r>
      <w:r w:rsidRPr="00FC5121">
        <w:rPr>
          <w:sz w:val="22"/>
        </w:rPr>
        <w:t xml:space="preserve"> </w:t>
      </w:r>
      <w:r w:rsidRPr="00FC5121">
        <w:rPr>
          <w:rFonts w:asciiTheme="majorHAnsi" w:hAnsiTheme="majorHAnsi"/>
          <w:sz w:val="22"/>
        </w:rPr>
        <w:t>V</w:t>
      </w:r>
      <w:r w:rsidRPr="00FC5121">
        <w:rPr>
          <w:rFonts w:asciiTheme="majorHAnsi" w:hAnsiTheme="majorHAnsi" w:hint="eastAsia"/>
          <w:sz w:val="22"/>
        </w:rPr>
        <w:t>alue in Health.2015;18(3):A224.</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Dabiri Y, Fahimi F, Jamaati H, Hashemian SMR</w:t>
      </w:r>
      <w:r w:rsidRPr="00FC5121">
        <w:rPr>
          <w:rFonts w:asciiTheme="majorHAnsi" w:hAnsiTheme="majorHAnsi" w:hint="eastAsia"/>
          <w:sz w:val="22"/>
        </w:rPr>
        <w:t xml:space="preserve">. </w:t>
      </w:r>
      <w:r w:rsidRPr="00FC5121">
        <w:rPr>
          <w:rFonts w:asciiTheme="majorHAnsi" w:hAnsiTheme="majorHAnsi"/>
          <w:sz w:val="22"/>
        </w:rPr>
        <w:t>The comparison of extemporaneous preparations of omeprazole, pantoprazole oral suspension and intravenous pantoprazole on the gastric pH of critically ill-patients</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Indian Journal of Critical Care Medicine</w:t>
      </w:r>
      <w:r w:rsidRPr="00FC5121">
        <w:rPr>
          <w:rFonts w:asciiTheme="majorHAnsi" w:hAnsiTheme="majorHAnsi" w:hint="eastAsia"/>
          <w:sz w:val="22"/>
        </w:rPr>
        <w:t>.2015;19(1):</w:t>
      </w:r>
      <w:r w:rsidRPr="00FC5121">
        <w:rPr>
          <w:sz w:val="22"/>
        </w:rPr>
        <w:t xml:space="preserve"> </w:t>
      </w:r>
      <w:r w:rsidRPr="00FC5121">
        <w:rPr>
          <w:rFonts w:asciiTheme="majorHAnsi" w:hAnsiTheme="majorHAnsi"/>
          <w:sz w:val="22"/>
        </w:rPr>
        <w:t>21-26</w:t>
      </w:r>
      <w:r w:rsidRPr="00FC5121">
        <w:rPr>
          <w:rFonts w:asciiTheme="majorHAnsi" w:hAnsiTheme="majorHAnsi" w:hint="eastAsia"/>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Soria F, Jr., Perez HR, Mathier VH. Incidence of acute gastroduodenal lesions in patients with intracranial lesions. Prophylactic value of treatment with ranitidine. Rev Fac Cien Med Univ Nac Cordoba. 1985;43(1):32-5. [Article in Spanish]</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Alikiaii B, Kashefi P, Abbasi S, Askari-Barzani E. Comparison of serum level of magnesium in patients received pantoprazole or ranitidine in intensive care unit. Journal of Isfahan Medical School.2017;35(432): 615-621.</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Kahn J, Kopterides P. Histamine-2 receptor antagonists versus proton pump inhibitors for stress ulcer prophylaxis in the ICU. F1000 Research. 2015; 4:1291.</w:t>
      </w:r>
    </w:p>
    <w:p w:rsidR="008E1930" w:rsidRPr="00FC5121" w:rsidRDefault="008E1930" w:rsidP="008E1930">
      <w:pPr>
        <w:pStyle w:val="a7"/>
        <w:numPr>
          <w:ilvl w:val="0"/>
          <w:numId w:val="1"/>
        </w:numPr>
        <w:ind w:firstLineChars="0"/>
        <w:rPr>
          <w:rFonts w:asciiTheme="majorHAnsi" w:hAnsiTheme="majorHAnsi"/>
          <w:color w:val="FF0000"/>
          <w:sz w:val="22"/>
        </w:rPr>
      </w:pPr>
      <w:r w:rsidRPr="00FC5121">
        <w:rPr>
          <w:rFonts w:asciiTheme="majorHAnsi" w:hAnsiTheme="majorHAnsi"/>
          <w:sz w:val="22"/>
        </w:rPr>
        <w:t>MacLaren R, Reynolds PM, Allen RR</w:t>
      </w:r>
      <w:r w:rsidRPr="00FC5121">
        <w:rPr>
          <w:rFonts w:asciiTheme="majorHAnsi" w:hAnsiTheme="majorHAnsi" w:hint="eastAsia"/>
          <w:sz w:val="22"/>
        </w:rPr>
        <w:t>.</w:t>
      </w:r>
      <w:r w:rsidRPr="00FC5121">
        <w:rPr>
          <w:sz w:val="22"/>
        </w:rPr>
        <w:t xml:space="preserve"> </w:t>
      </w:r>
      <w:r w:rsidRPr="00FC5121">
        <w:rPr>
          <w:rFonts w:asciiTheme="majorHAnsi" w:hAnsiTheme="majorHAnsi"/>
          <w:sz w:val="22"/>
        </w:rPr>
        <w:t>Histamine-2 receptor antagonists vs proton pump inhibitors on gastrointestinal tract hemorrhage and infectious complications in the intensive care unit.</w:t>
      </w:r>
      <w:r w:rsidRPr="00FC5121">
        <w:rPr>
          <w:sz w:val="22"/>
        </w:rPr>
        <w:t xml:space="preserve"> </w:t>
      </w:r>
      <w:r w:rsidRPr="00FC5121">
        <w:rPr>
          <w:rFonts w:asciiTheme="majorHAnsi" w:hAnsiTheme="majorHAnsi"/>
          <w:sz w:val="22"/>
        </w:rPr>
        <w:t>JAMA Intern Med. 2014;174(4):564-74.</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MacLaren R, Campbell J</w:t>
      </w:r>
      <w:r w:rsidRPr="00FC5121">
        <w:rPr>
          <w:rFonts w:asciiTheme="majorHAnsi" w:hAnsiTheme="majorHAnsi" w:hint="eastAsia"/>
          <w:color w:val="000000" w:themeColor="text1"/>
          <w:sz w:val="22"/>
        </w:rPr>
        <w:t>.</w:t>
      </w:r>
      <w:r w:rsidRPr="00FC5121">
        <w:rPr>
          <w:sz w:val="22"/>
        </w:rPr>
        <w:t xml:space="preserve"> </w:t>
      </w:r>
      <w:r w:rsidRPr="00FC5121">
        <w:rPr>
          <w:rFonts w:asciiTheme="majorHAnsi" w:hAnsiTheme="majorHAnsi"/>
          <w:color w:val="000000" w:themeColor="text1"/>
          <w:sz w:val="22"/>
        </w:rPr>
        <w:t>Cost-effectiveness of histamine receptor-2 antagonist versus proton pump inhibitor for stress ulcer prophylaxis in critically ill patients*.</w:t>
      </w:r>
      <w:r w:rsidRPr="00FC5121">
        <w:rPr>
          <w:sz w:val="22"/>
        </w:rPr>
        <w:t xml:space="preserve"> </w:t>
      </w:r>
      <w:r w:rsidRPr="00FC5121">
        <w:rPr>
          <w:rFonts w:asciiTheme="majorHAnsi" w:hAnsiTheme="majorHAnsi"/>
          <w:color w:val="000000" w:themeColor="text1"/>
          <w:sz w:val="22"/>
        </w:rPr>
        <w:lastRenderedPageBreak/>
        <w:t>Crit Care Med. 2014;42(4):809-15.</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Parri MS, Gianetti J, Dushpanova A, Della Pina F, Saracini C, Marcucci R,</w:t>
      </w:r>
      <w:r w:rsidRPr="00FC5121">
        <w:rPr>
          <w:rFonts w:asciiTheme="majorHAnsi" w:hAnsiTheme="majorHAnsi" w:hint="eastAsia"/>
          <w:color w:val="000000" w:themeColor="text1"/>
          <w:sz w:val="22"/>
        </w:rPr>
        <w:t xml:space="preserve"> et al. </w:t>
      </w:r>
      <w:r w:rsidRPr="00FC5121">
        <w:rPr>
          <w:rFonts w:asciiTheme="majorHAnsi" w:hAnsiTheme="majorHAnsi"/>
          <w:color w:val="000000" w:themeColor="text1"/>
          <w:sz w:val="22"/>
        </w:rPr>
        <w:t>Pantoprazole significantly interferes with antiplatelet effect of clopidogrel: Results of a pilot randomized trial</w:t>
      </w:r>
      <w:r w:rsidRPr="00FC5121">
        <w:rPr>
          <w:rFonts w:asciiTheme="majorHAnsi" w:hAnsiTheme="majorHAnsi" w:hint="eastAsia"/>
          <w:color w:val="000000" w:themeColor="text1"/>
          <w:sz w:val="22"/>
        </w:rPr>
        <w:t>.</w:t>
      </w:r>
      <w:r w:rsidRPr="00FC5121">
        <w:rPr>
          <w:sz w:val="22"/>
        </w:rPr>
        <w:t xml:space="preserve"> </w:t>
      </w:r>
      <w:r w:rsidRPr="00FC5121">
        <w:rPr>
          <w:rFonts w:asciiTheme="majorHAnsi" w:hAnsiTheme="majorHAnsi"/>
          <w:color w:val="000000" w:themeColor="text1"/>
          <w:sz w:val="22"/>
        </w:rPr>
        <w:t>International Journal of Cardiology</w:t>
      </w:r>
      <w:r w:rsidRPr="00FC5121">
        <w:rPr>
          <w:rFonts w:asciiTheme="majorHAnsi" w:hAnsiTheme="majorHAnsi" w:hint="eastAsia"/>
          <w:color w:val="000000" w:themeColor="text1"/>
          <w:sz w:val="22"/>
        </w:rPr>
        <w:t>.2013;167(5):</w:t>
      </w:r>
      <w:r w:rsidRPr="00FC5121">
        <w:rPr>
          <w:sz w:val="22"/>
        </w:rPr>
        <w:t xml:space="preserve"> </w:t>
      </w:r>
      <w:r w:rsidRPr="00FC5121">
        <w:rPr>
          <w:rFonts w:asciiTheme="majorHAnsi" w:hAnsiTheme="majorHAnsi"/>
          <w:color w:val="000000" w:themeColor="text1"/>
          <w:sz w:val="22"/>
        </w:rPr>
        <w:t>2177-2181</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Tabeefar H, Beigmohammadi MT, Javadi MR, Abdollahi M, Mahmoodpoor A, Ahmadi A</w:t>
      </w:r>
      <w:r w:rsidRPr="00FC5121">
        <w:rPr>
          <w:rFonts w:asciiTheme="majorHAnsi" w:hAnsiTheme="majorHAnsi" w:hint="eastAsia"/>
          <w:color w:val="000000" w:themeColor="text1"/>
          <w:sz w:val="22"/>
        </w:rPr>
        <w:t>, et al.</w:t>
      </w:r>
      <w:r w:rsidRPr="00FC5121">
        <w:rPr>
          <w:sz w:val="22"/>
        </w:rPr>
        <w:t xml:space="preserve"> </w:t>
      </w:r>
      <w:r w:rsidRPr="00FC5121">
        <w:rPr>
          <w:rFonts w:asciiTheme="majorHAnsi" w:hAnsiTheme="majorHAnsi"/>
          <w:color w:val="000000" w:themeColor="text1"/>
          <w:sz w:val="22"/>
        </w:rPr>
        <w:t>Effects of Pantoprazole on Systemic and Gastric Pro- and Anti-inflammatory Cytokines in Critically Ill Patients</w:t>
      </w:r>
      <w:r w:rsidRPr="00FC5121">
        <w:rPr>
          <w:rFonts w:asciiTheme="majorHAnsi" w:hAnsiTheme="majorHAnsi" w:hint="eastAsia"/>
          <w:color w:val="000000" w:themeColor="text1"/>
          <w:sz w:val="22"/>
        </w:rPr>
        <w:t>.</w:t>
      </w:r>
      <w:r w:rsidRPr="00FC5121">
        <w:rPr>
          <w:sz w:val="22"/>
        </w:rPr>
        <w:t xml:space="preserve"> </w:t>
      </w:r>
      <w:r w:rsidRPr="00FC5121">
        <w:rPr>
          <w:rFonts w:asciiTheme="majorHAnsi" w:hAnsiTheme="majorHAnsi"/>
          <w:color w:val="000000" w:themeColor="text1"/>
          <w:sz w:val="22"/>
        </w:rPr>
        <w:t>Iran J Pharm Res. 2012; 11(4): 1051–1058.</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Brophy GM, Brackbill ML, Bidwell KL, Brophy DF.</w:t>
      </w:r>
      <w:r w:rsidRPr="00FC5121">
        <w:rPr>
          <w:sz w:val="22"/>
        </w:rPr>
        <w:t xml:space="preserve"> </w:t>
      </w:r>
      <w:r w:rsidRPr="00FC5121">
        <w:rPr>
          <w:rFonts w:asciiTheme="majorHAnsi" w:hAnsiTheme="majorHAnsi"/>
          <w:color w:val="000000" w:themeColor="text1"/>
          <w:sz w:val="22"/>
        </w:rPr>
        <w:t>Prospective, randomized comparison of lansoprazole suspension, and intermittent intravenous famotidine on gastric pH and acid production in critically ill neurosurgical patients.</w:t>
      </w:r>
      <w:r w:rsidRPr="00FC5121">
        <w:rPr>
          <w:sz w:val="22"/>
        </w:rPr>
        <w:t xml:space="preserve"> </w:t>
      </w:r>
      <w:r w:rsidRPr="00FC5121">
        <w:rPr>
          <w:rFonts w:asciiTheme="majorHAnsi" w:hAnsiTheme="majorHAnsi"/>
          <w:color w:val="000000" w:themeColor="text1"/>
          <w:sz w:val="22"/>
        </w:rPr>
        <w:t>Neurocrit Care. 2010;13(2):176-81</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Madl C, Kitzberger R, Warszawska J, Holzinger U, Hammer J, Stauber R</w:t>
      </w:r>
      <w:r w:rsidRPr="00FC5121">
        <w:rPr>
          <w:rFonts w:asciiTheme="majorHAnsi" w:hAnsiTheme="majorHAnsi" w:hint="eastAsia"/>
          <w:color w:val="000000" w:themeColor="text1"/>
          <w:sz w:val="22"/>
        </w:rPr>
        <w:t>, et al.</w:t>
      </w:r>
      <w:r w:rsidRPr="00FC5121">
        <w:rPr>
          <w:sz w:val="22"/>
        </w:rPr>
        <w:t xml:space="preserve"> </w:t>
      </w:r>
      <w:r w:rsidRPr="00FC5121">
        <w:rPr>
          <w:rFonts w:asciiTheme="majorHAnsi" w:hAnsiTheme="majorHAnsi"/>
          <w:color w:val="000000" w:themeColor="text1"/>
          <w:sz w:val="22"/>
        </w:rPr>
        <w:t>Effect of intravenous esomeprazole versus ranitidine on gastric pH in critically ill patients - a prospective, randomized, double-blind, multicenter study</w:t>
      </w:r>
      <w:r w:rsidRPr="00FC5121">
        <w:rPr>
          <w:rFonts w:asciiTheme="majorHAnsi" w:hAnsiTheme="majorHAnsi" w:hint="eastAsia"/>
          <w:color w:val="000000" w:themeColor="text1"/>
          <w:sz w:val="22"/>
        </w:rPr>
        <w:t>.</w:t>
      </w:r>
      <w:r w:rsidRPr="00FC5121">
        <w:rPr>
          <w:sz w:val="22"/>
        </w:rPr>
        <w:t xml:space="preserve"> </w:t>
      </w:r>
      <w:r w:rsidRPr="00FC5121">
        <w:rPr>
          <w:rFonts w:asciiTheme="majorHAnsi" w:hAnsiTheme="majorHAnsi"/>
          <w:color w:val="000000" w:themeColor="text1"/>
          <w:sz w:val="22"/>
        </w:rPr>
        <w:t>WIENER KLINISCHE WOCHENSCHRIFT</w:t>
      </w:r>
      <w:r w:rsidRPr="00FC5121">
        <w:rPr>
          <w:rFonts w:asciiTheme="majorHAnsi" w:hAnsiTheme="majorHAnsi" w:hint="eastAsia"/>
          <w:color w:val="000000" w:themeColor="text1"/>
          <w:sz w:val="22"/>
        </w:rPr>
        <w:t>.2008;120(1-2):A8.</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Tofil NM, Benner KW, Fuller MP, Winkler MK.</w:t>
      </w:r>
      <w:r w:rsidRPr="00FC5121">
        <w:rPr>
          <w:sz w:val="22"/>
        </w:rPr>
        <w:t xml:space="preserve"> </w:t>
      </w:r>
      <w:r w:rsidRPr="00FC5121">
        <w:rPr>
          <w:rFonts w:asciiTheme="majorHAnsi" w:hAnsiTheme="majorHAnsi"/>
          <w:color w:val="000000" w:themeColor="text1"/>
          <w:sz w:val="22"/>
        </w:rPr>
        <w:t>Histamine 2 receptor antagonists vs intravenous proton pump inhibitors in a pediatric intensive care unit: a comparison of gastric pH.</w:t>
      </w:r>
      <w:r w:rsidRPr="00FC5121">
        <w:rPr>
          <w:sz w:val="22"/>
        </w:rPr>
        <w:t xml:space="preserve"> </w:t>
      </w:r>
      <w:r w:rsidRPr="00FC5121">
        <w:rPr>
          <w:rFonts w:asciiTheme="majorHAnsi" w:hAnsiTheme="majorHAnsi"/>
          <w:color w:val="000000" w:themeColor="text1"/>
          <w:sz w:val="22"/>
        </w:rPr>
        <w:t>J Crit Care. 2008 Sep;23(3):416-21.</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Kodlyanskaya A, Luka B, Mukherji R, Shukla M, Vajinder V, Cohen H.</w:t>
      </w:r>
      <w:r w:rsidRPr="00FC5121">
        <w:rPr>
          <w:sz w:val="22"/>
        </w:rPr>
        <w:t xml:space="preserve"> </w:t>
      </w:r>
      <w:r w:rsidRPr="00FC5121">
        <w:rPr>
          <w:rFonts w:asciiTheme="majorHAnsi" w:hAnsiTheme="majorHAnsi"/>
          <w:color w:val="000000" w:themeColor="text1"/>
          <w:sz w:val="22"/>
        </w:rPr>
        <w:t>A comparison trial of lansoprazole disintegrating tablet, lansoprazole suspension or ranitidine for stress ulcer prophylaxis in critically ill patients</w:t>
      </w:r>
      <w:r w:rsidRPr="00FC5121">
        <w:rPr>
          <w:rFonts w:asciiTheme="majorHAnsi" w:hAnsiTheme="majorHAnsi" w:hint="eastAsia"/>
          <w:color w:val="000000" w:themeColor="text1"/>
          <w:sz w:val="22"/>
        </w:rPr>
        <w:t>.</w:t>
      </w:r>
      <w:r w:rsidRPr="00FC5121">
        <w:rPr>
          <w:sz w:val="22"/>
        </w:rPr>
        <w:t xml:space="preserve"> </w:t>
      </w:r>
      <w:r w:rsidRPr="00FC5121">
        <w:rPr>
          <w:rFonts w:asciiTheme="majorHAnsi" w:hAnsiTheme="majorHAnsi"/>
          <w:color w:val="000000" w:themeColor="text1"/>
          <w:sz w:val="22"/>
        </w:rPr>
        <w:t>Crit Care Med.</w:t>
      </w:r>
      <w:r w:rsidRPr="00FC5121">
        <w:rPr>
          <w:rFonts w:asciiTheme="majorHAnsi" w:hAnsiTheme="majorHAnsi" w:hint="eastAsia"/>
          <w:color w:val="000000" w:themeColor="text1"/>
          <w:sz w:val="22"/>
        </w:rPr>
        <w:t>2007;35s(12):A194.</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Conrad SA, Gabrielli A, Margolis B, Quartin A, Hata JS, Frank WO,</w:t>
      </w:r>
      <w:r w:rsidRPr="00FC5121">
        <w:rPr>
          <w:rFonts w:asciiTheme="majorHAnsi" w:hAnsiTheme="majorHAnsi" w:hint="eastAsia"/>
          <w:color w:val="000000" w:themeColor="text1"/>
          <w:sz w:val="22"/>
        </w:rPr>
        <w:t xml:space="preserve"> et al.</w:t>
      </w:r>
      <w:r w:rsidRPr="00FC5121">
        <w:rPr>
          <w:sz w:val="22"/>
        </w:rPr>
        <w:t xml:space="preserve"> </w:t>
      </w:r>
      <w:r w:rsidRPr="00FC5121">
        <w:rPr>
          <w:rFonts w:asciiTheme="majorHAnsi" w:hAnsiTheme="majorHAnsi"/>
          <w:color w:val="000000" w:themeColor="text1"/>
          <w:sz w:val="22"/>
        </w:rPr>
        <w:t>Randomized, double-blind comparison of immediate-release omeprazole oral suspension versus intravenous cimetidine for the prevention of upper gastrointestinal bleeding in critically ill patients.</w:t>
      </w:r>
      <w:r w:rsidRPr="00FC5121">
        <w:rPr>
          <w:sz w:val="22"/>
        </w:rPr>
        <w:t xml:space="preserve"> </w:t>
      </w:r>
      <w:r w:rsidRPr="00FC5121">
        <w:rPr>
          <w:rFonts w:asciiTheme="majorHAnsi" w:hAnsiTheme="majorHAnsi"/>
          <w:color w:val="000000" w:themeColor="text1"/>
          <w:sz w:val="22"/>
        </w:rPr>
        <w:t>Crit Care Med. 2005;33(4):760-5.</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Kalaghchi B, Ghandi M, Hoque ME, Henderson T, Adams RG, Thomas AV</w:t>
      </w:r>
      <w:r w:rsidRPr="00FC5121">
        <w:rPr>
          <w:rFonts w:asciiTheme="majorHAnsi" w:hAnsiTheme="majorHAnsi" w:hint="eastAsia"/>
          <w:color w:val="000000" w:themeColor="text1"/>
          <w:sz w:val="22"/>
        </w:rPr>
        <w:t>, et al.</w:t>
      </w:r>
      <w:r w:rsidRPr="00FC5121">
        <w:rPr>
          <w:sz w:val="22"/>
        </w:rPr>
        <w:t xml:space="preserve"> </w:t>
      </w:r>
      <w:r w:rsidRPr="00FC5121">
        <w:rPr>
          <w:rFonts w:asciiTheme="majorHAnsi" w:hAnsiTheme="majorHAnsi"/>
          <w:color w:val="000000" w:themeColor="text1"/>
          <w:sz w:val="22"/>
        </w:rPr>
        <w:t>Randomized comparison of gastric pH control with ranitidine, esomeprazole and pantoprazole for stress ulcer prophylaxis in critically ill patients</w:t>
      </w:r>
      <w:r w:rsidRPr="00FC5121">
        <w:rPr>
          <w:rFonts w:asciiTheme="majorHAnsi" w:hAnsiTheme="majorHAnsi" w:hint="eastAsia"/>
          <w:color w:val="000000" w:themeColor="text1"/>
          <w:sz w:val="22"/>
        </w:rPr>
        <w:t>.</w:t>
      </w:r>
      <w:r w:rsidRPr="00FC5121">
        <w:rPr>
          <w:sz w:val="22"/>
        </w:rPr>
        <w:t xml:space="preserve"> </w:t>
      </w:r>
      <w:r w:rsidRPr="00FC5121">
        <w:rPr>
          <w:rFonts w:asciiTheme="majorHAnsi" w:hAnsiTheme="majorHAnsi"/>
          <w:color w:val="000000" w:themeColor="text1"/>
          <w:sz w:val="22"/>
        </w:rPr>
        <w:t>G</w:t>
      </w:r>
      <w:r w:rsidRPr="00FC5121">
        <w:rPr>
          <w:rFonts w:asciiTheme="majorHAnsi" w:hAnsiTheme="majorHAnsi" w:hint="eastAsia"/>
          <w:color w:val="000000" w:themeColor="text1"/>
          <w:sz w:val="22"/>
        </w:rPr>
        <w:t>astroenterology.2004;126(4):A445.</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Laine L, Margolis B, Bagin RG, Rock J, Hepburn B, Frank WO</w:t>
      </w:r>
      <w:r w:rsidRPr="00FC5121">
        <w:rPr>
          <w:rFonts w:asciiTheme="majorHAnsi" w:hAnsiTheme="majorHAnsi" w:hint="eastAsia"/>
          <w:color w:val="000000" w:themeColor="text1"/>
          <w:sz w:val="22"/>
        </w:rPr>
        <w:t>.</w:t>
      </w:r>
      <w:r w:rsidRPr="00FC5121">
        <w:rPr>
          <w:sz w:val="22"/>
        </w:rPr>
        <w:t xml:space="preserve"> </w:t>
      </w:r>
      <w:r w:rsidRPr="00FC5121">
        <w:rPr>
          <w:rFonts w:asciiTheme="majorHAnsi" w:hAnsiTheme="majorHAnsi"/>
          <w:color w:val="000000" w:themeColor="text1"/>
          <w:sz w:val="22"/>
        </w:rPr>
        <w:t>Double-blind trial of omeprazole-immediate release oral suspension (OME-IR SUSP) vs. intravenous cimetidine (IV CIM) for prevention of upper gastrointestinal (UGI) bleeding in critically ill patients</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G</w:t>
      </w:r>
      <w:r w:rsidRPr="00FC5121">
        <w:rPr>
          <w:rFonts w:asciiTheme="majorHAnsi" w:hAnsiTheme="majorHAnsi" w:hint="eastAsia"/>
          <w:color w:val="000000" w:themeColor="text1"/>
          <w:sz w:val="22"/>
        </w:rPr>
        <w:t>astroenterology. 2004;126(4):A77-A78.</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Lou W, Xia Y, Xiang P, Zhang L, Yu X, Lim S</w:t>
      </w:r>
      <w:r w:rsidRPr="00FC5121">
        <w:rPr>
          <w:rFonts w:asciiTheme="majorHAnsi" w:hAnsiTheme="majorHAnsi" w:hint="eastAsia"/>
          <w:color w:val="000000" w:themeColor="text1"/>
          <w:sz w:val="22"/>
        </w:rPr>
        <w:t xml:space="preserve">, et al. </w:t>
      </w:r>
      <w:r w:rsidRPr="00FC5121">
        <w:rPr>
          <w:rFonts w:asciiTheme="majorHAnsi" w:hAnsiTheme="majorHAnsi"/>
          <w:color w:val="000000" w:themeColor="text1"/>
          <w:sz w:val="22"/>
        </w:rPr>
        <w:t>Prevention of upper</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gastrointestinal bleeding in critically ill Chinese patients: a randomized, double-blind study</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evaluating esomeprazole and cimetidine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Current Medical Research and Opinion</w:t>
      </w:r>
      <w:r w:rsidRPr="00FC5121">
        <w:rPr>
          <w:rFonts w:asciiTheme="majorHAnsi" w:hAnsiTheme="majorHAnsi" w:hint="eastAsia"/>
          <w:color w:val="000000" w:themeColor="text1"/>
          <w:sz w:val="22"/>
        </w:rPr>
        <w:t>. 2018;</w:t>
      </w:r>
      <w:r w:rsidRPr="00FC5121">
        <w:rPr>
          <w:rFonts w:asciiTheme="majorHAnsi" w:hAnsiTheme="majorHAnsi"/>
          <w:color w:val="000000" w:themeColor="text1"/>
          <w:sz w:val="22"/>
        </w:rPr>
        <w:t>34</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8</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1449-1455</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Bashar FR, Manuchehrian N, Mahmoudabadi M, Hajiesmaeili MR, Torabian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S</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Effects of ranitidine and pantoprazole on ventilator-associated</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pneumonia: a randomized double-blind clinical trial. Tanaffos</w:t>
      </w:r>
      <w:r w:rsidRPr="00FC5121">
        <w:rPr>
          <w:rFonts w:asciiTheme="majorHAnsi" w:hAnsiTheme="majorHAnsi" w:hint="eastAsia"/>
          <w:color w:val="000000" w:themeColor="text1"/>
          <w:sz w:val="22"/>
        </w:rPr>
        <w:t>.2013;</w:t>
      </w:r>
      <w:r w:rsidRPr="00FC5121">
        <w:rPr>
          <w:rFonts w:asciiTheme="majorHAnsi" w:hAnsiTheme="majorHAnsi"/>
          <w:color w:val="000000" w:themeColor="text1"/>
          <w:sz w:val="22"/>
        </w:rPr>
        <w:t xml:space="preserve"> 12</w:t>
      </w:r>
      <w:r w:rsidRPr="00FC5121">
        <w:rPr>
          <w:rFonts w:asciiTheme="majorHAnsi" w:hAnsiTheme="majorHAnsi" w:hint="eastAsia"/>
          <w:color w:val="000000" w:themeColor="text1"/>
          <w:sz w:val="22"/>
        </w:rPr>
        <w:t>(2)</w:t>
      </w:r>
      <w:r w:rsidRPr="00FC5121">
        <w:rPr>
          <w:rFonts w:asciiTheme="majorHAnsi" w:hAnsiTheme="majorHAnsi"/>
          <w:color w:val="000000" w:themeColor="text1"/>
          <w:sz w:val="22"/>
        </w:rPr>
        <w:t>:16–21</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Fink M, Karlstadt RG, Maroko RT, Field B</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Intravenous pantoprazole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(IVP) and continuous infusion cimetidine (C) prevent upper gastrointestinal</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bleeding (UGIB) regardless of APSII score (APACHE II) in high risk</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intensive care unit (ICU) patients. Gastroenterology</w:t>
      </w:r>
      <w:r w:rsidRPr="00FC5121">
        <w:rPr>
          <w:rFonts w:asciiTheme="majorHAnsi" w:hAnsiTheme="majorHAnsi" w:hint="eastAsia"/>
          <w:color w:val="000000" w:themeColor="text1"/>
          <w:sz w:val="22"/>
        </w:rPr>
        <w:t>.2013;</w:t>
      </w:r>
      <w:r w:rsidRPr="00FC5121">
        <w:rPr>
          <w:rFonts w:asciiTheme="majorHAnsi" w:hAnsiTheme="majorHAnsi"/>
          <w:color w:val="000000" w:themeColor="text1"/>
          <w:sz w:val="22"/>
        </w:rPr>
        <w:t xml:space="preserve"> 124:A625–A626</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Fogas JF, Kiss KK, Gyura FG, Tobias ZT, Molnar ZM</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Effects of proton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pump inhibitor versus H2-receptor antagonist stress ulcer prophylaxis</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on ventilator-associated pneumonia: a pilot study. 33rd International</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Symposium on Intensive Care and Emergency Medicine Brussels Belgium</w:t>
      </w:r>
      <w:r w:rsidRPr="00FC5121">
        <w:rPr>
          <w:rFonts w:asciiTheme="majorHAnsi" w:hAnsiTheme="majorHAnsi" w:hint="eastAsia"/>
          <w:color w:val="000000" w:themeColor="text1"/>
          <w:sz w:val="22"/>
        </w:rPr>
        <w:t>.2013;</w:t>
      </w:r>
      <w:r w:rsidRPr="00FC5121">
        <w:rPr>
          <w:rFonts w:asciiTheme="majorHAnsi" w:hAnsiTheme="majorHAnsi"/>
          <w:color w:val="000000" w:themeColor="text1"/>
          <w:sz w:val="22"/>
        </w:rPr>
        <w:t>17:S150–S151</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Hata M, Shiono M, Sekino H, Furukawa H, Sezai A, Iida M,</w:t>
      </w:r>
      <w:r w:rsidRPr="00FC5121">
        <w:rPr>
          <w:rFonts w:asciiTheme="majorHAnsi" w:hAnsiTheme="majorHAnsi" w:hint="eastAsia"/>
          <w:color w:val="000000" w:themeColor="text1"/>
          <w:sz w:val="22"/>
        </w:rPr>
        <w:t xml:space="preserve"> et al.</w:t>
      </w:r>
      <w:r w:rsidRPr="00FC5121">
        <w:rPr>
          <w:rFonts w:asciiTheme="majorHAnsi" w:hAnsiTheme="majorHAnsi"/>
          <w:color w:val="000000" w:themeColor="text1"/>
          <w:sz w:val="22"/>
        </w:rPr>
        <w:t xml:space="preserve"> Prospective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randomized trial for optimal prophylactic treatment of the upper</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gastrointestinal complications after open heart surgery. Circ J</w:t>
      </w:r>
      <w:r w:rsidRPr="00FC5121">
        <w:rPr>
          <w:rFonts w:asciiTheme="majorHAnsi" w:hAnsiTheme="majorHAnsi" w:hint="eastAsia"/>
          <w:color w:val="000000" w:themeColor="text1"/>
          <w:sz w:val="22"/>
        </w:rPr>
        <w:t>.2005;</w:t>
      </w:r>
      <w:r w:rsidRPr="00FC5121">
        <w:rPr>
          <w:rFonts w:asciiTheme="majorHAnsi" w:hAnsiTheme="majorHAnsi"/>
          <w:color w:val="000000" w:themeColor="text1"/>
          <w:sz w:val="22"/>
        </w:rPr>
        <w:t xml:space="preserve"> 69:331–334</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Lee T-H, Hung F-M, Yang L-H</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Comparison of the efficacy of esomeprazole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and famotidine against stress ulcers in a neurosurgical intensive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 xml:space="preserve">care unit. Adv Dig </w:t>
      </w:r>
      <w:r w:rsidRPr="00FC5121">
        <w:rPr>
          <w:rFonts w:asciiTheme="majorHAnsi" w:hAnsiTheme="majorHAnsi"/>
          <w:color w:val="000000" w:themeColor="text1"/>
          <w:sz w:val="22"/>
        </w:rPr>
        <w:lastRenderedPageBreak/>
        <w:t>Med</w:t>
      </w:r>
      <w:r w:rsidRPr="00FC5121">
        <w:rPr>
          <w:rFonts w:asciiTheme="majorHAnsi" w:hAnsiTheme="majorHAnsi" w:hint="eastAsia"/>
          <w:color w:val="000000" w:themeColor="text1"/>
          <w:sz w:val="22"/>
        </w:rPr>
        <w:t>.2004;</w:t>
      </w:r>
      <w:r w:rsidRPr="00FC5121">
        <w:rPr>
          <w:rFonts w:asciiTheme="majorHAnsi" w:hAnsiTheme="majorHAnsi"/>
          <w:color w:val="000000" w:themeColor="text1"/>
          <w:sz w:val="22"/>
        </w:rPr>
        <w:t xml:space="preserve"> 1:50–53</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Levy MJ, Seelig CB, Robinson NJ, Ranney JE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Comparison of</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omeprazole and ranitidine for stress ulcer prophylaxis. Dig Dis Sci</w:t>
      </w:r>
      <w:r w:rsidRPr="00FC5121">
        <w:rPr>
          <w:rFonts w:asciiTheme="majorHAnsi" w:hAnsiTheme="majorHAnsi" w:hint="eastAsia"/>
          <w:color w:val="000000" w:themeColor="text1"/>
          <w:sz w:val="22"/>
        </w:rPr>
        <w:t xml:space="preserve">.1997; </w:t>
      </w:r>
      <w:r w:rsidRPr="00FC5121">
        <w:rPr>
          <w:rFonts w:asciiTheme="majorHAnsi" w:hAnsiTheme="majorHAnsi"/>
          <w:color w:val="000000" w:themeColor="text1"/>
          <w:sz w:val="22"/>
        </w:rPr>
        <w:t>42:1255–1259</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 xml:space="preserve">Pan X, Zhang W, Li Z, Xu G, Yin N, Wang D, </w:t>
      </w:r>
      <w:r w:rsidRPr="00FC5121">
        <w:rPr>
          <w:rFonts w:asciiTheme="majorHAnsi" w:hAnsiTheme="majorHAnsi" w:hint="eastAsia"/>
          <w:color w:val="000000" w:themeColor="text1"/>
          <w:sz w:val="22"/>
        </w:rPr>
        <w:t>et al.</w:t>
      </w:r>
      <w:r w:rsidRPr="00FC5121">
        <w:rPr>
          <w:rFonts w:asciiTheme="majorHAnsi" w:hAnsiTheme="majorHAnsi"/>
          <w:color w:val="000000" w:themeColor="text1"/>
          <w:sz w:val="22"/>
        </w:rPr>
        <w:t xml:space="preserve"> The preventive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effects of rabeprazole on upper gastrointestinal tract hemorrhage in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patients with severe acute pancreatitis. Chin J Gastroenterol</w:t>
      </w:r>
      <w:r w:rsidRPr="00FC5121">
        <w:rPr>
          <w:rFonts w:asciiTheme="majorHAnsi" w:hAnsiTheme="majorHAnsi" w:hint="eastAsia"/>
          <w:color w:val="000000" w:themeColor="text1"/>
          <w:sz w:val="22"/>
        </w:rPr>
        <w:t>.2004;</w:t>
      </w:r>
      <w:r w:rsidRPr="00FC5121">
        <w:rPr>
          <w:rFonts w:asciiTheme="majorHAnsi" w:hAnsiTheme="majorHAnsi"/>
          <w:color w:val="000000" w:themeColor="text1"/>
          <w:sz w:val="22"/>
        </w:rPr>
        <w:t xml:space="preserve"> 9:30–32</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Phillips JO, Metzler MH, Huckfeldt RE, Olsen K</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A multicenter, prospective,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randomized clinical trial of continuous infusion IV ranitidine vs.</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omeprazole suspension in the prophylaxis of stress ulcers. Crit Care Med</w:t>
      </w:r>
      <w:r w:rsidRPr="00FC5121">
        <w:rPr>
          <w:rFonts w:asciiTheme="majorHAnsi" w:hAnsiTheme="majorHAnsi" w:hint="eastAsia"/>
          <w:color w:val="000000" w:themeColor="text1"/>
          <w:sz w:val="22"/>
        </w:rPr>
        <w:t xml:space="preserve">.1998; </w:t>
      </w:r>
      <w:r w:rsidRPr="00FC5121">
        <w:rPr>
          <w:rFonts w:asciiTheme="majorHAnsi" w:hAnsiTheme="majorHAnsi"/>
          <w:color w:val="000000" w:themeColor="text1"/>
          <w:sz w:val="22"/>
        </w:rPr>
        <w:t>26:101A</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 xml:space="preserve">Risaliti A, Terrosu G, Uzzau A, Petri R, Intini S, Carcoforo P, </w:t>
      </w:r>
      <w:r w:rsidRPr="00FC5121">
        <w:rPr>
          <w:rFonts w:asciiTheme="majorHAnsi" w:hAnsiTheme="majorHAnsi" w:hint="eastAsia"/>
          <w:color w:val="000000" w:themeColor="text1"/>
          <w:sz w:val="22"/>
        </w:rPr>
        <w:t>et al.</w:t>
      </w:r>
      <w:r w:rsidRPr="00FC5121">
        <w:rPr>
          <w:rFonts w:asciiTheme="majorHAnsi" w:hAnsiTheme="majorHAnsi"/>
          <w:color w:val="000000" w:themeColor="text1"/>
          <w:sz w:val="22"/>
        </w:rPr>
        <w:t xml:space="preserve"> Intravenous omeprazole vs ranitidine in the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prophylaxis of stress ulcers. Acta Chirurgica Italica</w:t>
      </w:r>
      <w:r w:rsidRPr="00FC5121">
        <w:rPr>
          <w:rFonts w:asciiTheme="majorHAnsi" w:hAnsiTheme="majorHAnsi" w:hint="eastAsia"/>
          <w:color w:val="000000" w:themeColor="text1"/>
          <w:sz w:val="22"/>
        </w:rPr>
        <w:t>.1993;</w:t>
      </w:r>
      <w:r w:rsidRPr="00FC5121">
        <w:rPr>
          <w:rFonts w:asciiTheme="majorHAnsi" w:hAnsiTheme="majorHAnsi"/>
          <w:color w:val="000000" w:themeColor="text1"/>
          <w:sz w:val="22"/>
        </w:rPr>
        <w:t>49:397–401</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Solouki M, Mar’ashian SM, Koochak M, Nasiri A, Mokhtari M, Amirpour A</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Ventilator-associated pneumonia among ICU patients receiving</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mechanical ventilation and prophylaxis of gastrointestinal bleeding. Iran J</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Clinical Infect Dis</w:t>
      </w:r>
      <w:r w:rsidRPr="00FC5121">
        <w:rPr>
          <w:rFonts w:asciiTheme="majorHAnsi" w:hAnsiTheme="majorHAnsi" w:hint="eastAsia"/>
          <w:color w:val="000000" w:themeColor="text1"/>
          <w:sz w:val="22"/>
        </w:rPr>
        <w:t>.2009;</w:t>
      </w:r>
      <w:r w:rsidRPr="00FC5121">
        <w:rPr>
          <w:rFonts w:asciiTheme="majorHAnsi" w:hAnsiTheme="majorHAnsi"/>
          <w:color w:val="000000" w:themeColor="text1"/>
          <w:sz w:val="22"/>
        </w:rPr>
        <w:t>4:177–180</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Solouki M, Marashian SM, Kouchak M, Mokhtari M, Nasiri 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Comparison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between the preventive effects of ranitidine and omeprazole on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upper gastrointestinal bleeding among ICU patients. Tanaffos</w:t>
      </w:r>
      <w:r w:rsidRPr="00FC5121">
        <w:rPr>
          <w:rFonts w:asciiTheme="majorHAnsi" w:hAnsiTheme="majorHAnsi" w:hint="eastAsia"/>
          <w:color w:val="000000" w:themeColor="text1"/>
          <w:sz w:val="22"/>
        </w:rPr>
        <w:t>.2009;</w:t>
      </w:r>
      <w:r w:rsidRPr="00FC5121">
        <w:rPr>
          <w:rFonts w:asciiTheme="majorHAnsi" w:hAnsiTheme="majorHAnsi"/>
          <w:color w:val="000000" w:themeColor="text1"/>
          <w:sz w:val="22"/>
        </w:rPr>
        <w:t>8:37–42</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 xml:space="preserve">Somberg L, Morris J Jr, Fantus R, Graepel J, Field BG, Lynn R, </w:t>
      </w:r>
      <w:r w:rsidRPr="00FC5121">
        <w:rPr>
          <w:rFonts w:asciiTheme="majorHAnsi" w:hAnsiTheme="majorHAnsi" w:hint="eastAsia"/>
          <w:color w:val="000000" w:themeColor="text1"/>
          <w:sz w:val="22"/>
        </w:rPr>
        <w:t xml:space="preserve">et al. </w:t>
      </w:r>
      <w:r w:rsidRPr="00FC5121">
        <w:rPr>
          <w:rFonts w:asciiTheme="majorHAnsi" w:hAnsiTheme="majorHAnsi"/>
          <w:color w:val="000000" w:themeColor="text1"/>
          <w:sz w:val="22"/>
        </w:rPr>
        <w:t>Intermittent intravenous pantoprazole and continuous cimetidine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infusion: effect on gastric pH control in critically ill patients at risk of</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developing stress-related mucosal disease. J Trauma</w:t>
      </w:r>
      <w:r w:rsidRPr="00FC5121">
        <w:rPr>
          <w:rFonts w:asciiTheme="majorHAnsi" w:hAnsiTheme="majorHAnsi" w:hint="eastAsia"/>
          <w:color w:val="000000" w:themeColor="text1"/>
          <w:sz w:val="22"/>
        </w:rPr>
        <w:t>.2008;</w:t>
      </w:r>
      <w:r w:rsidRPr="00FC5121">
        <w:rPr>
          <w:rFonts w:asciiTheme="majorHAnsi" w:hAnsiTheme="majorHAnsi"/>
          <w:color w:val="000000" w:themeColor="text1"/>
          <w:sz w:val="22"/>
        </w:rPr>
        <w:t>64:1202–1210</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Wee B, Liu CH, Cohen H, Kravchuk S, Reddy K, Mukherji R</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IV</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Famotidine vs. IV Pantoprazole for stress ulcer prevention in the ICU: a</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prospective Study. Crit Care Med</w:t>
      </w:r>
      <w:r w:rsidRPr="00FC5121">
        <w:rPr>
          <w:rFonts w:asciiTheme="majorHAnsi" w:hAnsiTheme="majorHAnsi" w:hint="eastAsia"/>
          <w:color w:val="000000" w:themeColor="text1"/>
          <w:sz w:val="22"/>
        </w:rPr>
        <w:t>.2013;</w:t>
      </w:r>
      <w:r w:rsidRPr="00FC5121">
        <w:rPr>
          <w:rFonts w:asciiTheme="majorHAnsi" w:hAnsiTheme="majorHAnsi"/>
          <w:color w:val="000000" w:themeColor="text1"/>
          <w:sz w:val="22"/>
        </w:rPr>
        <w:t xml:space="preserve"> 41:A181</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Cook D, Guyatt G, Marshall J, Leasa D, Fuller H, Hall R, et al. A comparison of</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sucralfate and ranitidine for the prevention of upper gastrointestinal bleeding in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patients requiring mechanical ventilation. Canadian Critical Care Trials Group. 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Engl J Med</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1998;338(12):791-7.</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Cannon LA, Heiselman D, Gardner W, Jones J. Prophylaxis of upper</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gastrointestinal tract bleeding in mechanically ventilated patients. A randomized</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study comparing the efficacy of sucralfate, cimetidine, and antacids. Arch Intern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Med</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1987;147(12):2101-6.</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hint="eastAsia"/>
          <w:color w:val="000000" w:themeColor="text1"/>
          <w:sz w:val="22"/>
        </w:rPr>
        <w:t xml:space="preserve">Fabain TC, </w:t>
      </w:r>
      <w:r w:rsidRPr="00FC5121">
        <w:rPr>
          <w:rFonts w:asciiTheme="majorHAnsi" w:hAnsiTheme="majorHAnsi"/>
          <w:color w:val="000000" w:themeColor="text1"/>
          <w:sz w:val="22"/>
        </w:rPr>
        <w:t>Boucher BA, Croce MA, Kuhl DA, Janning SW, Coffey BC, et al.</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Pneumonia and stress ulceration in severely injured patients. A prospective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evaluation of the effects of stress ulcer prophylaxis. Arch Surg</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1993;128(2):185-91; discussion 91-2.</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Harlaftis N, Basdanis G, Papapolychroniadis C, Prousalidis J, Apostolidis S,</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Kosmidis C, et al. Nosocomial pneumonia in mechanically ventilated patients</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during stress ulcer prophylaxis with sucralfate and ranitidine. H</w:t>
      </w:r>
      <w:r w:rsidRPr="00FC5121">
        <w:rPr>
          <w:rFonts w:asciiTheme="majorHAnsi" w:hAnsiTheme="majorHAnsi" w:hint="eastAsia"/>
          <w:color w:val="000000" w:themeColor="text1"/>
          <w:sz w:val="22"/>
        </w:rPr>
        <w:t>ellenic journal of gastroenterology.</w:t>
      </w:r>
      <w:r w:rsidRPr="00FC5121">
        <w:rPr>
          <w:rFonts w:asciiTheme="majorHAnsi" w:hAnsiTheme="majorHAnsi"/>
          <w:color w:val="000000" w:themeColor="text1"/>
          <w:sz w:val="22"/>
        </w:rPr>
        <w:t xml:space="preserve"> 1997;10:230-5.</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Laggner AN, Lenz K, Graninger W, Gremmel F, Grimm G, Base W, et al.</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Prevention of stress hemorrhage in an internal medicine intensive care station: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sucralfate versus ranitidine. Der Anaesthesist</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1988;37(11):704-10</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Laggner AN, Lenz K, Base W, Druml W, Schneeweiss B, Grimm G. Prevention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of upper gastrointestinal bleeding in long-term ventilated patients: Sucralfate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versus ranitidine. The American journal of medicine</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1989;86(6):81-4.</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Mustafa NA, Aktürk G, Özen I, Köksal I, Erciyes N, Solak M. Acute stress</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bleeding prophylaxis with sucralfate versus ranitidine and incidence of secondary</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pneumonia in intensive care unit patients. Intensive care medicine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1995;21(3):287.</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Pickworth KK, Falcone RE, Hoogeboom JE, Santanello SA. Occurrence of</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nosocomial pneumonia in mechanically ventilated trauma patients: a comparison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of sucralfate and ranitidine. Crit Care Med</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1993;21(12):1856-62.</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Prakash S, Rai A, Gogia AR, Prakash S. Nosocomial pneumonia in mechanically</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lastRenderedPageBreak/>
        <w:t>ventilated patients receiving ranitidine or sucralfate as stress ulcer prophylaxis.</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Indian Journal of Anaesthesia</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2008;52(2):179.</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Prod'hom G, Leuenberger P, Koerfer J, Blum A, Chiolero R, Schaller M-D, et al.</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Nosocomial pneumonia in mechanically ventilated patients receiving antacid,</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ranitidine, or sucralfate as prophylaxis for stress ulcer: a randomized controlled</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trial. Annals of internal medicine</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1994;120(8):653-</w:t>
      </w:r>
      <w:r w:rsidRPr="00FC5121">
        <w:rPr>
          <w:rFonts w:asciiTheme="majorHAnsi" w:hAnsiTheme="majorHAnsi" w:hint="eastAsia"/>
          <w:color w:val="000000" w:themeColor="text1"/>
          <w:sz w:val="22"/>
        </w:rPr>
        <w:t>6</w:t>
      </w:r>
      <w:r w:rsidRPr="00FC5121">
        <w:rPr>
          <w:rFonts w:asciiTheme="majorHAnsi" w:hAnsiTheme="majorHAnsi"/>
          <w:color w:val="000000" w:themeColor="text1"/>
          <w:sz w:val="22"/>
        </w:rPr>
        <w:t>62</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Ryan P, Dawson J, Teres D, Celoria G, Navab F. Nosocomial pneumonia during</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stress ulcer prophylaxis with cimetidine and sucralfate. Arch Surg</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1993;128(12):1353-</w:t>
      </w:r>
      <w:r w:rsidRPr="00FC5121">
        <w:rPr>
          <w:rFonts w:asciiTheme="majorHAnsi" w:hAnsiTheme="majorHAnsi" w:hint="eastAsia"/>
          <w:color w:val="000000" w:themeColor="text1"/>
          <w:sz w:val="22"/>
        </w:rPr>
        <w:t>135</w:t>
      </w:r>
      <w:r w:rsidRPr="00FC5121">
        <w:rPr>
          <w:rFonts w:asciiTheme="majorHAnsi" w:hAnsiTheme="majorHAnsi"/>
          <w:color w:val="000000" w:themeColor="text1"/>
          <w:sz w:val="22"/>
        </w:rPr>
        <w:t>7.</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Simms HH, DeMaria E, McDonald L, Peterson D, Robinson A, Burchard KW.</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Role of gastric colonization in the development of pneumonia in critically ill</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trauma patients: results of a prospective randomized trial. J Trauma</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1991;31(4):531-6; discussion 6-7.</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hint="eastAsia"/>
          <w:color w:val="000000" w:themeColor="text1"/>
          <w:sz w:val="22"/>
        </w:rPr>
        <w:t xml:space="preserve">Thomason </w:t>
      </w:r>
      <w:r w:rsidRPr="00FC5121">
        <w:rPr>
          <w:rFonts w:asciiTheme="majorHAnsi" w:hAnsiTheme="majorHAnsi"/>
          <w:color w:val="000000" w:themeColor="text1"/>
          <w:sz w:val="22"/>
        </w:rPr>
        <w:t>MH, Payseur ES, Hakenewerth AM, Norton HJ, Mehta B, Reeves TR,</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et al. Nosocomial pneumonia in ventilated trauma patients during stress ulcer</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prophylaxis with sucralfate, antacid, and ranitidine. J Trauma</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1996;41(3):503-</w:t>
      </w:r>
      <w:r w:rsidRPr="00FC5121">
        <w:rPr>
          <w:rFonts w:asciiTheme="majorHAnsi" w:hAnsiTheme="majorHAnsi" w:hint="eastAsia"/>
          <w:color w:val="000000" w:themeColor="text1"/>
          <w:sz w:val="22"/>
        </w:rPr>
        <w:t>50</w:t>
      </w:r>
      <w:r w:rsidRPr="00FC5121">
        <w:rPr>
          <w:rFonts w:asciiTheme="majorHAnsi" w:hAnsiTheme="majorHAnsi"/>
          <w:color w:val="000000" w:themeColor="text1"/>
          <w:sz w:val="22"/>
        </w:rPr>
        <w:t>8.</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Tryba M, Zevounou F, Torok M, Zenz M. Prevention of acute stress bleeding</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with sucralfate, antacids, or cimetidine: a controlled study with pirenzepine as a</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basic medication. The American journal of medicine</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1985;79(2):55-61.</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Khorvash F, Abbasi S, Meidani M, Dehdashti F, Ataei B</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The comparison</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between proton pump inhibitors and sucralfate in incidence of</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ventilator associated pneumonia in critically ill patients. Adv Biomed Res</w:t>
      </w:r>
      <w:r w:rsidRPr="00FC5121">
        <w:rPr>
          <w:rFonts w:asciiTheme="majorHAnsi" w:hAnsiTheme="majorHAnsi" w:hint="eastAsia"/>
          <w:color w:val="000000" w:themeColor="text1"/>
          <w:sz w:val="22"/>
        </w:rPr>
        <w:t>.2014;</w:t>
      </w:r>
      <w:r w:rsidRPr="00FC5121">
        <w:rPr>
          <w:rFonts w:asciiTheme="majorHAnsi" w:hAnsiTheme="majorHAnsi"/>
          <w:color w:val="000000" w:themeColor="text1"/>
          <w:sz w:val="22"/>
        </w:rPr>
        <w:t>3:52</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color w:val="000000" w:themeColor="text1"/>
          <w:sz w:val="22"/>
        </w:rPr>
      </w:pPr>
      <w:r w:rsidRPr="00FC5121">
        <w:rPr>
          <w:rFonts w:asciiTheme="majorHAnsi" w:hAnsiTheme="majorHAnsi"/>
          <w:color w:val="000000" w:themeColor="text1"/>
          <w:sz w:val="22"/>
        </w:rPr>
        <w:t>Kotlyanskaya A, Luka B, Mukherji R</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A comparison of lansoprazole</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disintegrating tablet, lansoprazole suspension or ranitidine for stress ulcer</w:t>
      </w:r>
      <w:r w:rsidRPr="00FC5121">
        <w:rPr>
          <w:rFonts w:asciiTheme="majorHAnsi" w:hAnsiTheme="majorHAnsi" w:hint="eastAsia"/>
          <w:color w:val="000000" w:themeColor="text1"/>
          <w:sz w:val="22"/>
        </w:rPr>
        <w:t xml:space="preserve"> </w:t>
      </w:r>
      <w:r w:rsidRPr="00FC5121">
        <w:rPr>
          <w:rFonts w:asciiTheme="majorHAnsi" w:hAnsiTheme="majorHAnsi"/>
          <w:color w:val="000000" w:themeColor="text1"/>
          <w:sz w:val="22"/>
        </w:rPr>
        <w:t>prophylaxis in critically ill patients. Crit Care Med</w:t>
      </w:r>
      <w:r w:rsidRPr="00FC5121">
        <w:rPr>
          <w:rFonts w:asciiTheme="majorHAnsi" w:hAnsiTheme="majorHAnsi" w:hint="eastAsia"/>
          <w:color w:val="000000" w:themeColor="text1"/>
          <w:sz w:val="22"/>
        </w:rPr>
        <w:t>.</w:t>
      </w:r>
      <w:r w:rsidRPr="00FC5121">
        <w:rPr>
          <w:rFonts w:asciiTheme="majorHAnsi" w:hAnsiTheme="majorHAnsi"/>
          <w:color w:val="000000" w:themeColor="text1"/>
          <w:sz w:val="22"/>
        </w:rPr>
        <w:t xml:space="preserve"> </w:t>
      </w:r>
      <w:r w:rsidRPr="00FC5121">
        <w:rPr>
          <w:rFonts w:asciiTheme="majorHAnsi" w:hAnsiTheme="majorHAnsi" w:hint="eastAsia"/>
          <w:color w:val="000000" w:themeColor="text1"/>
          <w:sz w:val="22"/>
        </w:rPr>
        <w:t>2008;</w:t>
      </w:r>
      <w:r w:rsidRPr="00FC5121">
        <w:rPr>
          <w:rFonts w:asciiTheme="majorHAnsi" w:hAnsiTheme="majorHAnsi"/>
          <w:color w:val="000000" w:themeColor="text1"/>
          <w:sz w:val="22"/>
        </w:rPr>
        <w:t>7:A194</w:t>
      </w:r>
      <w:r w:rsidRPr="00FC5121">
        <w:rPr>
          <w:rFonts w:asciiTheme="majorHAnsi" w:hAnsiTheme="majorHAnsi" w:hint="eastAsia"/>
          <w:color w:val="000000" w:themeColor="text1"/>
          <w:sz w:val="22"/>
        </w:rPr>
        <w:t>.</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Eddleston JM, Pearson RC, Holland J, Tooth JA, Vohra A, Doran BH</w:t>
      </w:r>
      <w:r w:rsidRPr="00FC5121">
        <w:rPr>
          <w:rFonts w:asciiTheme="majorHAnsi" w:hAnsiTheme="majorHAnsi" w:hint="eastAsia"/>
          <w:sz w:val="22"/>
        </w:rPr>
        <w:t xml:space="preserve">.                                              </w:t>
      </w:r>
      <w:r w:rsidRPr="00FC5121">
        <w:rPr>
          <w:rFonts w:asciiTheme="majorHAnsi" w:hAnsiTheme="majorHAnsi"/>
          <w:sz w:val="22"/>
        </w:rPr>
        <w:t>Prospective endoscopic study of stress erosions and ulcers in critically</w:t>
      </w:r>
      <w:r w:rsidRPr="00FC5121">
        <w:rPr>
          <w:rFonts w:asciiTheme="majorHAnsi" w:hAnsiTheme="majorHAnsi" w:hint="eastAsia"/>
          <w:sz w:val="22"/>
        </w:rPr>
        <w:t xml:space="preserve"> </w:t>
      </w:r>
      <w:r w:rsidRPr="00FC5121">
        <w:rPr>
          <w:rFonts w:asciiTheme="majorHAnsi" w:hAnsiTheme="majorHAnsi"/>
          <w:sz w:val="22"/>
        </w:rPr>
        <w:t>ill adult patients treated with either sucralfate or placebo. Crit Care Med</w:t>
      </w:r>
      <w:r w:rsidRPr="00FC5121">
        <w:rPr>
          <w:rFonts w:asciiTheme="majorHAnsi" w:hAnsiTheme="majorHAnsi" w:hint="eastAsia"/>
          <w:sz w:val="22"/>
        </w:rPr>
        <w:t xml:space="preserve">.1994; </w:t>
      </w:r>
      <w:r w:rsidRPr="00FC5121">
        <w:rPr>
          <w:rFonts w:asciiTheme="majorHAnsi" w:hAnsiTheme="majorHAnsi"/>
          <w:sz w:val="22"/>
        </w:rPr>
        <w:t>22:1949–1954</w:t>
      </w:r>
      <w:r w:rsidRPr="00FC5121">
        <w:rPr>
          <w:rFonts w:asciiTheme="majorHAnsi" w:hAnsiTheme="majorHAnsi" w:hint="eastAsia"/>
          <w:sz w:val="22"/>
        </w:rPr>
        <w:t>.</w:t>
      </w:r>
    </w:p>
    <w:p w:rsidR="008E1930" w:rsidRPr="00FC5121" w:rsidRDefault="008E1930" w:rsidP="008E1930">
      <w:pPr>
        <w:pStyle w:val="a7"/>
        <w:numPr>
          <w:ilvl w:val="0"/>
          <w:numId w:val="1"/>
        </w:numPr>
        <w:ind w:firstLineChars="0"/>
        <w:rPr>
          <w:rFonts w:asciiTheme="majorHAnsi" w:hAnsiTheme="majorHAnsi"/>
          <w:sz w:val="22"/>
        </w:rPr>
      </w:pPr>
      <w:r w:rsidRPr="00FC5121">
        <w:rPr>
          <w:rFonts w:asciiTheme="majorHAnsi" w:hAnsiTheme="majorHAnsi"/>
          <w:sz w:val="22"/>
        </w:rPr>
        <w:t>Labattut AG, Santolalla PM, De Andres AP, Ortigosa AM, Del Mar M,</w:t>
      </w:r>
      <w:r w:rsidRPr="00FC5121">
        <w:rPr>
          <w:sz w:val="22"/>
        </w:rPr>
        <w:t xml:space="preserve"> </w:t>
      </w:r>
      <w:r w:rsidRPr="00FC5121">
        <w:rPr>
          <w:rFonts w:asciiTheme="majorHAnsi" w:hAnsiTheme="majorHAnsi"/>
          <w:sz w:val="22"/>
        </w:rPr>
        <w:t>Serrano G, Gimeno OL</w:t>
      </w:r>
      <w:r w:rsidRPr="00FC5121">
        <w:rPr>
          <w:rFonts w:asciiTheme="majorHAnsi" w:hAnsiTheme="majorHAnsi" w:hint="eastAsia"/>
          <w:sz w:val="22"/>
        </w:rPr>
        <w:t>.</w:t>
      </w:r>
      <w:r w:rsidRPr="00FC5121">
        <w:rPr>
          <w:rFonts w:asciiTheme="majorHAnsi" w:hAnsiTheme="majorHAnsi"/>
          <w:sz w:val="22"/>
        </w:rPr>
        <w:t xml:space="preserve"> Efficacy of sucralfate in the prevention of</w:t>
      </w:r>
      <w:r w:rsidRPr="00FC5121">
        <w:rPr>
          <w:rFonts w:asciiTheme="majorHAnsi" w:hAnsiTheme="majorHAnsi" w:hint="eastAsia"/>
          <w:sz w:val="22"/>
        </w:rPr>
        <w:t xml:space="preserve"> </w:t>
      </w:r>
      <w:r w:rsidRPr="00FC5121">
        <w:rPr>
          <w:rFonts w:asciiTheme="majorHAnsi" w:hAnsiTheme="majorHAnsi"/>
          <w:sz w:val="22"/>
        </w:rPr>
        <w:t>upper gastrointestinal stress bleeding in intensive care patients: comparison</w:t>
      </w:r>
      <w:r w:rsidRPr="00FC5121">
        <w:rPr>
          <w:rFonts w:asciiTheme="majorHAnsi" w:hAnsiTheme="majorHAnsi" w:hint="eastAsia"/>
          <w:sz w:val="22"/>
        </w:rPr>
        <w:t xml:space="preserve"> </w:t>
      </w:r>
      <w:r w:rsidRPr="00FC5121">
        <w:rPr>
          <w:rFonts w:asciiTheme="majorHAnsi" w:hAnsiTheme="majorHAnsi"/>
          <w:sz w:val="22"/>
        </w:rPr>
        <w:t>vs a control group. Clin Intensive Care</w:t>
      </w:r>
      <w:r w:rsidRPr="00FC5121">
        <w:rPr>
          <w:rFonts w:asciiTheme="majorHAnsi" w:hAnsiTheme="majorHAnsi" w:hint="eastAsia"/>
          <w:sz w:val="22"/>
        </w:rPr>
        <w:t>.1992;</w:t>
      </w:r>
      <w:r w:rsidRPr="00FC5121">
        <w:rPr>
          <w:rFonts w:asciiTheme="majorHAnsi" w:hAnsiTheme="majorHAnsi"/>
          <w:sz w:val="22"/>
        </w:rPr>
        <w:t>3:19–25</w:t>
      </w:r>
      <w:r w:rsidRPr="00FC5121">
        <w:rPr>
          <w:rFonts w:asciiTheme="majorHAnsi" w:hAnsiTheme="majorHAnsi" w:hint="eastAsia"/>
          <w:sz w:val="22"/>
        </w:rPr>
        <w:t>.</w:t>
      </w:r>
    </w:p>
    <w:p w:rsidR="0093416F" w:rsidRDefault="0093416F"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765F41" w:rsidRPr="001330F9" w:rsidRDefault="00765F41" w:rsidP="0093416F">
      <w:pPr>
        <w:rPr>
          <w:rFonts w:ascii="Cambria" w:hAnsi="Cambria"/>
        </w:rPr>
      </w:pPr>
    </w:p>
    <w:p w:rsidR="00DA37EA" w:rsidRPr="001330F9" w:rsidRDefault="00DA37EA" w:rsidP="00DA37EA">
      <w:pPr>
        <w:pStyle w:val="2"/>
        <w:rPr>
          <w:rFonts w:ascii="Cambria" w:hAnsi="Cambria"/>
        </w:rPr>
        <w:sectPr w:rsidR="00DA37EA" w:rsidRPr="001330F9" w:rsidSect="00DA37EA">
          <w:footerReference w:type="default" r:id="rId10"/>
          <w:pgSz w:w="11906" w:h="16838" w:code="9"/>
          <w:pgMar w:top="1440" w:right="1797" w:bottom="1440" w:left="1797" w:header="851" w:footer="992" w:gutter="0"/>
          <w:cols w:space="425"/>
          <w:docGrid w:linePitch="312"/>
        </w:sectPr>
      </w:pPr>
    </w:p>
    <w:p w:rsidR="00765F41" w:rsidRPr="001330F9" w:rsidRDefault="00DA37EA" w:rsidP="00DA37EA">
      <w:pPr>
        <w:pStyle w:val="2"/>
        <w:rPr>
          <w:rFonts w:ascii="Cambria" w:hAnsi="Cambria"/>
        </w:rPr>
      </w:pPr>
      <w:bookmarkStart w:id="4" w:name="_Toc12201711"/>
      <w:r w:rsidRPr="001330F9">
        <w:rPr>
          <w:rFonts w:ascii="Cambria" w:hAnsi="Cambria"/>
        </w:rPr>
        <w:lastRenderedPageBreak/>
        <w:t>Table S2. The detailed characteristics of all included trials</w:t>
      </w:r>
      <w:bookmarkEnd w:id="4"/>
    </w:p>
    <w:tbl>
      <w:tblPr>
        <w:tblStyle w:val="a5"/>
        <w:tblpPr w:leftFromText="180" w:rightFromText="180" w:vertAnchor="text" w:horzAnchor="margin" w:tblpY="36"/>
        <w:tblW w:w="14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1134"/>
        <w:gridCol w:w="851"/>
        <w:gridCol w:w="1417"/>
        <w:gridCol w:w="851"/>
        <w:gridCol w:w="1984"/>
        <w:gridCol w:w="1229"/>
        <w:gridCol w:w="1134"/>
        <w:gridCol w:w="70"/>
        <w:gridCol w:w="1205"/>
        <w:gridCol w:w="2552"/>
        <w:gridCol w:w="1077"/>
      </w:tblGrid>
      <w:tr w:rsidR="00FC5121" w:rsidRPr="00F525EB" w:rsidTr="00FC5121">
        <w:trPr>
          <w:trHeight w:val="276"/>
        </w:trPr>
        <w:tc>
          <w:tcPr>
            <w:tcW w:w="1242"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sz w:val="18"/>
                <w:szCs w:val="18"/>
              </w:rPr>
              <w:t>First</w:t>
            </w:r>
            <w:r w:rsidRPr="00F525EB">
              <w:rPr>
                <w:rFonts w:ascii="Cambria" w:hAnsi="Cambria" w:hint="eastAsia"/>
                <w:sz w:val="18"/>
                <w:szCs w:val="18"/>
              </w:rPr>
              <w:t xml:space="preserve"> </w:t>
            </w:r>
            <w:r w:rsidRPr="00F525EB">
              <w:rPr>
                <w:rFonts w:ascii="Cambria" w:hAnsi="Cambria"/>
                <w:sz w:val="18"/>
                <w:szCs w:val="18"/>
              </w:rPr>
              <w:t>author /Publication year</w:t>
            </w:r>
          </w:p>
        </w:tc>
        <w:tc>
          <w:tcPr>
            <w:tcW w:w="1134"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cs="Times New Roman"/>
                <w:noProof w:val="0"/>
                <w:color w:val="000000" w:themeColor="text1"/>
                <w:sz w:val="18"/>
                <w:szCs w:val="18"/>
              </w:rPr>
              <w:t>Design (location)</w:t>
            </w:r>
          </w:p>
        </w:tc>
        <w:tc>
          <w:tcPr>
            <w:tcW w:w="851"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cs="Times New Roman"/>
                <w:noProof w:val="0"/>
                <w:color w:val="000000" w:themeColor="text1"/>
                <w:sz w:val="18"/>
                <w:szCs w:val="18"/>
              </w:rPr>
              <w:t>Sample size</w:t>
            </w:r>
          </w:p>
        </w:tc>
        <w:tc>
          <w:tcPr>
            <w:tcW w:w="1417"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sz w:val="18"/>
                <w:szCs w:val="18"/>
              </w:rPr>
              <w:t>Population</w:t>
            </w:r>
          </w:p>
        </w:tc>
        <w:tc>
          <w:tcPr>
            <w:tcW w:w="851"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sz w:val="18"/>
                <w:szCs w:val="18"/>
              </w:rPr>
              <w:t>Setting</w:t>
            </w:r>
          </w:p>
        </w:tc>
        <w:tc>
          <w:tcPr>
            <w:tcW w:w="1984"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cs="Times New Roman"/>
                <w:noProof w:val="0"/>
                <w:sz w:val="18"/>
                <w:szCs w:val="18"/>
              </w:rPr>
              <w:t>Intervention group</w:t>
            </w:r>
          </w:p>
        </w:tc>
        <w:tc>
          <w:tcPr>
            <w:tcW w:w="1229" w:type="dxa"/>
            <w:vMerge w:val="restart"/>
            <w:tcBorders>
              <w:top w:val="single" w:sz="12" w:space="0" w:color="auto"/>
            </w:tcBorders>
          </w:tcPr>
          <w:p w:rsidR="00FC5121" w:rsidRPr="00F525EB" w:rsidRDefault="00FC5121" w:rsidP="00FC5121">
            <w:pPr>
              <w:jc w:val="center"/>
              <w:rPr>
                <w:rFonts w:ascii="Cambria" w:hAnsi="Cambria" w:cs="Times New Roman"/>
                <w:noProof w:val="0"/>
                <w:color w:val="000000" w:themeColor="text1"/>
                <w:sz w:val="18"/>
                <w:szCs w:val="18"/>
              </w:rPr>
            </w:pPr>
            <w:r w:rsidRPr="00F525EB">
              <w:rPr>
                <w:rFonts w:ascii="Cambria" w:hAnsi="Cambria" w:cs="Times New Roman"/>
                <w:noProof w:val="0"/>
                <w:color w:val="000000" w:themeColor="text1"/>
                <w:sz w:val="18"/>
                <w:szCs w:val="18"/>
              </w:rPr>
              <w:t>Control</w:t>
            </w:r>
            <w:r>
              <w:rPr>
                <w:rFonts w:ascii="Cambria" w:hAnsi="Cambria" w:cs="Times New Roman" w:hint="eastAsia"/>
                <w:noProof w:val="0"/>
                <w:color w:val="000000" w:themeColor="text1"/>
                <w:sz w:val="18"/>
                <w:szCs w:val="18"/>
              </w:rPr>
              <w:t xml:space="preserve"> </w:t>
            </w:r>
            <w:r w:rsidRPr="00F525EB">
              <w:rPr>
                <w:rFonts w:ascii="Cambria" w:hAnsi="Cambria" w:cs="Times New Roman"/>
                <w:noProof w:val="0"/>
                <w:color w:val="000000" w:themeColor="text1"/>
                <w:sz w:val="18"/>
                <w:szCs w:val="18"/>
              </w:rPr>
              <w:t>group</w:t>
            </w:r>
          </w:p>
        </w:tc>
        <w:tc>
          <w:tcPr>
            <w:tcW w:w="2409" w:type="dxa"/>
            <w:gridSpan w:val="3"/>
            <w:tcBorders>
              <w:top w:val="single" w:sz="12" w:space="0" w:color="auto"/>
              <w:bottom w:val="single" w:sz="4" w:space="0" w:color="auto"/>
            </w:tcBorders>
          </w:tcPr>
          <w:p w:rsidR="00FC5121" w:rsidRPr="00F525EB" w:rsidRDefault="00FC5121" w:rsidP="00FC5121">
            <w:pPr>
              <w:jc w:val="center"/>
              <w:rPr>
                <w:rFonts w:ascii="Cambria" w:hAnsi="Cambria"/>
                <w:sz w:val="18"/>
                <w:szCs w:val="18"/>
              </w:rPr>
            </w:pPr>
            <w:r w:rsidRPr="00F525EB">
              <w:rPr>
                <w:rFonts w:ascii="Cambria" w:hAnsi="Cambria" w:cs="Times New Roman"/>
                <w:noProof w:val="0"/>
                <w:color w:val="000000" w:themeColor="text1"/>
                <w:sz w:val="18"/>
                <w:szCs w:val="18"/>
              </w:rPr>
              <w:t>APACHE II /SAPS II score</w:t>
            </w:r>
          </w:p>
        </w:tc>
        <w:tc>
          <w:tcPr>
            <w:tcW w:w="2552"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sz w:val="18"/>
                <w:szCs w:val="18"/>
              </w:rPr>
              <w:t>Definition of GI bleeding</w:t>
            </w:r>
          </w:p>
        </w:tc>
        <w:tc>
          <w:tcPr>
            <w:tcW w:w="1077" w:type="dxa"/>
            <w:vMerge w:val="restart"/>
            <w:tcBorders>
              <w:top w:val="single" w:sz="12" w:space="0" w:color="auto"/>
            </w:tcBorders>
          </w:tcPr>
          <w:p w:rsidR="00FC5121" w:rsidRPr="00F525EB" w:rsidRDefault="00FC5121" w:rsidP="00FC5121">
            <w:pPr>
              <w:jc w:val="center"/>
              <w:rPr>
                <w:rFonts w:ascii="Cambria" w:hAnsi="Cambria"/>
                <w:sz w:val="18"/>
                <w:szCs w:val="18"/>
              </w:rPr>
            </w:pPr>
            <w:r w:rsidRPr="00F525EB">
              <w:rPr>
                <w:rFonts w:ascii="Cambria" w:hAnsi="Cambria"/>
                <w:sz w:val="18"/>
                <w:szCs w:val="18"/>
              </w:rPr>
              <w:t>Enteral</w:t>
            </w:r>
            <w:r>
              <w:rPr>
                <w:rFonts w:ascii="Cambria" w:hAnsi="Cambria" w:hint="eastAsia"/>
                <w:sz w:val="18"/>
                <w:szCs w:val="18"/>
              </w:rPr>
              <w:t xml:space="preserve"> </w:t>
            </w:r>
            <w:r w:rsidRPr="00F525EB">
              <w:rPr>
                <w:rFonts w:ascii="Cambria" w:hAnsi="Cambria"/>
                <w:sz w:val="18"/>
                <w:szCs w:val="18"/>
              </w:rPr>
              <w:t>nutrition</w:t>
            </w:r>
          </w:p>
        </w:tc>
      </w:tr>
      <w:tr w:rsidR="00FC5121" w:rsidRPr="00F525EB" w:rsidTr="00FC5121">
        <w:trPr>
          <w:trHeight w:val="276"/>
        </w:trPr>
        <w:tc>
          <w:tcPr>
            <w:tcW w:w="1242" w:type="dxa"/>
            <w:vMerge/>
            <w:tcBorders>
              <w:bottom w:val="single" w:sz="4" w:space="0" w:color="auto"/>
            </w:tcBorders>
          </w:tcPr>
          <w:p w:rsidR="00FC5121" w:rsidRPr="00F525EB" w:rsidRDefault="00FC5121" w:rsidP="00FC5121">
            <w:pPr>
              <w:rPr>
                <w:rFonts w:ascii="Cambria" w:hAnsi="Cambria"/>
              </w:rPr>
            </w:pPr>
          </w:p>
        </w:tc>
        <w:tc>
          <w:tcPr>
            <w:tcW w:w="1134" w:type="dxa"/>
            <w:vMerge/>
            <w:tcBorders>
              <w:bottom w:val="single" w:sz="4" w:space="0" w:color="auto"/>
            </w:tcBorders>
          </w:tcPr>
          <w:p w:rsidR="00FC5121" w:rsidRPr="00F525EB" w:rsidRDefault="00FC5121" w:rsidP="00FC5121">
            <w:pPr>
              <w:rPr>
                <w:rFonts w:ascii="Cambria" w:hAnsi="Cambria" w:cs="Times New Roman"/>
                <w:noProof w:val="0"/>
                <w:color w:val="000000" w:themeColor="text1"/>
              </w:rPr>
            </w:pPr>
          </w:p>
        </w:tc>
        <w:tc>
          <w:tcPr>
            <w:tcW w:w="851" w:type="dxa"/>
            <w:vMerge/>
            <w:tcBorders>
              <w:bottom w:val="single" w:sz="4" w:space="0" w:color="auto"/>
            </w:tcBorders>
          </w:tcPr>
          <w:p w:rsidR="00FC5121" w:rsidRPr="00F525EB" w:rsidRDefault="00FC5121" w:rsidP="00FC5121">
            <w:pPr>
              <w:rPr>
                <w:rFonts w:ascii="Cambria" w:hAnsi="Cambria" w:cs="Times New Roman"/>
                <w:noProof w:val="0"/>
                <w:color w:val="000000" w:themeColor="text1"/>
              </w:rPr>
            </w:pPr>
          </w:p>
        </w:tc>
        <w:tc>
          <w:tcPr>
            <w:tcW w:w="1417" w:type="dxa"/>
            <w:vMerge/>
            <w:tcBorders>
              <w:bottom w:val="single" w:sz="4" w:space="0" w:color="auto"/>
            </w:tcBorders>
          </w:tcPr>
          <w:p w:rsidR="00FC5121" w:rsidRPr="00F525EB" w:rsidRDefault="00FC5121" w:rsidP="00FC5121">
            <w:pPr>
              <w:rPr>
                <w:rFonts w:ascii="Cambria" w:hAnsi="Cambria"/>
              </w:rPr>
            </w:pPr>
          </w:p>
        </w:tc>
        <w:tc>
          <w:tcPr>
            <w:tcW w:w="851" w:type="dxa"/>
            <w:vMerge/>
            <w:tcBorders>
              <w:bottom w:val="single" w:sz="4" w:space="0" w:color="auto"/>
            </w:tcBorders>
          </w:tcPr>
          <w:p w:rsidR="00FC5121" w:rsidRPr="00F525EB" w:rsidRDefault="00FC5121" w:rsidP="00FC5121">
            <w:pPr>
              <w:rPr>
                <w:rFonts w:ascii="Cambria" w:hAnsi="Cambria"/>
              </w:rPr>
            </w:pPr>
          </w:p>
        </w:tc>
        <w:tc>
          <w:tcPr>
            <w:tcW w:w="1984" w:type="dxa"/>
            <w:vMerge/>
            <w:tcBorders>
              <w:bottom w:val="single" w:sz="4" w:space="0" w:color="auto"/>
            </w:tcBorders>
          </w:tcPr>
          <w:p w:rsidR="00FC5121" w:rsidRPr="00F525EB" w:rsidRDefault="00FC5121" w:rsidP="00FC5121">
            <w:pPr>
              <w:rPr>
                <w:rFonts w:ascii="Cambria" w:hAnsi="Cambria" w:cs="Times New Roman"/>
                <w:noProof w:val="0"/>
              </w:rPr>
            </w:pPr>
          </w:p>
        </w:tc>
        <w:tc>
          <w:tcPr>
            <w:tcW w:w="1229" w:type="dxa"/>
            <w:vMerge/>
            <w:tcBorders>
              <w:bottom w:val="single" w:sz="4" w:space="0" w:color="auto"/>
            </w:tcBorders>
          </w:tcPr>
          <w:p w:rsidR="00FC5121" w:rsidRPr="00F525EB" w:rsidRDefault="00FC5121" w:rsidP="00FC5121">
            <w:pPr>
              <w:rPr>
                <w:rFonts w:ascii="Cambria" w:hAnsi="Cambria" w:cs="Times New Roman"/>
                <w:noProof w:val="0"/>
                <w:color w:val="000000" w:themeColor="text1"/>
              </w:rPr>
            </w:pPr>
          </w:p>
        </w:tc>
        <w:tc>
          <w:tcPr>
            <w:tcW w:w="1134" w:type="dxa"/>
            <w:tcBorders>
              <w:top w:val="single" w:sz="4" w:space="0" w:color="auto"/>
              <w:bottom w:val="single" w:sz="4" w:space="0" w:color="auto"/>
            </w:tcBorders>
          </w:tcPr>
          <w:p w:rsidR="00FC5121" w:rsidRPr="00600449" w:rsidRDefault="00FC5121" w:rsidP="00FC5121">
            <w:pPr>
              <w:jc w:val="center"/>
              <w:rPr>
                <w:rFonts w:ascii="Cambria" w:hAnsi="Cambria" w:cs="Times New Roman"/>
                <w:noProof w:val="0"/>
                <w:color w:val="000000" w:themeColor="text1"/>
                <w:sz w:val="15"/>
                <w:szCs w:val="15"/>
              </w:rPr>
            </w:pPr>
            <w:r w:rsidRPr="00600449">
              <w:rPr>
                <w:rFonts w:ascii="Cambria" w:hAnsi="Cambria" w:cs="Times New Roman"/>
                <w:noProof w:val="0"/>
                <w:sz w:val="15"/>
                <w:szCs w:val="15"/>
              </w:rPr>
              <w:t>Intervention group</w:t>
            </w:r>
          </w:p>
        </w:tc>
        <w:tc>
          <w:tcPr>
            <w:tcW w:w="1275" w:type="dxa"/>
            <w:gridSpan w:val="2"/>
            <w:tcBorders>
              <w:top w:val="single" w:sz="4" w:space="0" w:color="auto"/>
              <w:bottom w:val="single" w:sz="4" w:space="0" w:color="auto"/>
            </w:tcBorders>
          </w:tcPr>
          <w:p w:rsidR="00FC5121" w:rsidRPr="00600449" w:rsidRDefault="00FC5121" w:rsidP="00FC5121">
            <w:pPr>
              <w:jc w:val="center"/>
              <w:rPr>
                <w:rFonts w:ascii="Cambria" w:hAnsi="Cambria" w:cs="Times New Roman"/>
                <w:noProof w:val="0"/>
                <w:color w:val="000000" w:themeColor="text1"/>
                <w:sz w:val="15"/>
                <w:szCs w:val="15"/>
              </w:rPr>
            </w:pPr>
            <w:r w:rsidRPr="00600449">
              <w:rPr>
                <w:rFonts w:ascii="Cambria" w:hAnsi="Cambria" w:cs="Times New Roman"/>
                <w:noProof w:val="0"/>
                <w:sz w:val="15"/>
                <w:szCs w:val="15"/>
              </w:rPr>
              <w:t>Control group</w:t>
            </w:r>
          </w:p>
        </w:tc>
        <w:tc>
          <w:tcPr>
            <w:tcW w:w="2552" w:type="dxa"/>
            <w:vMerge/>
            <w:tcBorders>
              <w:bottom w:val="single" w:sz="4" w:space="0" w:color="auto"/>
            </w:tcBorders>
          </w:tcPr>
          <w:p w:rsidR="00FC5121" w:rsidRPr="00F525EB" w:rsidRDefault="00FC5121" w:rsidP="00FC5121">
            <w:pPr>
              <w:rPr>
                <w:rFonts w:ascii="Cambria" w:hAnsi="Cambria"/>
              </w:rPr>
            </w:pPr>
          </w:p>
        </w:tc>
        <w:tc>
          <w:tcPr>
            <w:tcW w:w="1077" w:type="dxa"/>
            <w:vMerge/>
            <w:tcBorders>
              <w:bottom w:val="single" w:sz="4" w:space="0" w:color="auto"/>
            </w:tcBorders>
          </w:tcPr>
          <w:p w:rsidR="00FC5121" w:rsidRPr="00F525EB" w:rsidRDefault="00FC5121" w:rsidP="00FC5121">
            <w:pPr>
              <w:rPr>
                <w:rFonts w:ascii="Cambria" w:hAnsi="Cambria"/>
              </w:rPr>
            </w:pPr>
          </w:p>
        </w:tc>
      </w:tr>
      <w:tr w:rsidR="00FC5121" w:rsidRPr="00F525EB" w:rsidTr="00FC5121">
        <w:trPr>
          <w:trHeight w:val="693"/>
        </w:trPr>
        <w:tc>
          <w:tcPr>
            <w:tcW w:w="1242" w:type="dxa"/>
            <w:tcBorders>
              <w:top w:val="single" w:sz="4" w:space="0" w:color="auto"/>
            </w:tcBorders>
          </w:tcPr>
          <w:p w:rsidR="00FC5121" w:rsidRDefault="00FC5121" w:rsidP="00FC5121">
            <w:pPr>
              <w:rPr>
                <w:rFonts w:ascii="Cambria" w:hAnsi="Cambria"/>
                <w:sz w:val="15"/>
                <w:szCs w:val="15"/>
              </w:rPr>
            </w:pPr>
            <w:r w:rsidRPr="00F525EB">
              <w:rPr>
                <w:rFonts w:ascii="Cambria" w:hAnsi="Cambria"/>
                <w:sz w:val="15"/>
                <w:szCs w:val="15"/>
              </w:rPr>
              <w:t>Alhazzani</w:t>
            </w:r>
          </w:p>
          <w:p w:rsidR="00FC5121" w:rsidRPr="00F525EB" w:rsidRDefault="00FC5121" w:rsidP="00FC5121">
            <w:pPr>
              <w:rPr>
                <w:rFonts w:ascii="Cambria" w:hAnsi="Cambria"/>
                <w:sz w:val="15"/>
                <w:szCs w:val="15"/>
              </w:rPr>
            </w:pPr>
            <w:r w:rsidRPr="00F525EB">
              <w:rPr>
                <w:rFonts w:ascii="Cambria" w:hAnsi="Cambria"/>
                <w:sz w:val="15"/>
                <w:szCs w:val="15"/>
              </w:rPr>
              <w:t>/2017</w:t>
            </w:r>
            <w:r>
              <w:rPr>
                <w:rFonts w:ascii="Cambria" w:hAnsi="Cambria" w:hint="eastAsia"/>
                <w:sz w:val="15"/>
                <w:szCs w:val="15"/>
              </w:rPr>
              <w:t>[24]</w:t>
            </w:r>
          </w:p>
        </w:tc>
        <w:tc>
          <w:tcPr>
            <w:tcW w:w="1134" w:type="dxa"/>
            <w:tcBorders>
              <w:top w:val="single" w:sz="4" w:space="0" w:color="auto"/>
            </w:tcBorders>
          </w:tcPr>
          <w:p w:rsidR="00FC5121" w:rsidRDefault="00FC5121" w:rsidP="00FC5121">
            <w:pPr>
              <w:rPr>
                <w:rFonts w:ascii="Cambria" w:hAnsi="Cambria"/>
                <w:sz w:val="15"/>
                <w:szCs w:val="15"/>
              </w:rPr>
            </w:pPr>
            <w:r w:rsidRPr="00F525EB">
              <w:rPr>
                <w:rFonts w:ascii="Cambria" w:hAnsi="Cambria"/>
                <w:sz w:val="15"/>
                <w:szCs w:val="15"/>
              </w:rPr>
              <w:t xml:space="preserve">Multi-center </w:t>
            </w:r>
          </w:p>
          <w:p w:rsidR="00FC5121" w:rsidRPr="00F525EB" w:rsidRDefault="00FC5121" w:rsidP="00FC5121">
            <w:pPr>
              <w:rPr>
                <w:rFonts w:ascii="Cambria" w:hAnsi="Cambria"/>
                <w:sz w:val="15"/>
                <w:szCs w:val="15"/>
              </w:rPr>
            </w:pPr>
            <w:r w:rsidRPr="00F525EB">
              <w:rPr>
                <w:rFonts w:ascii="Cambria" w:hAnsi="Cambria"/>
                <w:sz w:val="15"/>
                <w:szCs w:val="15"/>
              </w:rPr>
              <w:t xml:space="preserve">(Canada, Saudi Arabia, Australia) </w:t>
            </w:r>
          </w:p>
        </w:tc>
        <w:tc>
          <w:tcPr>
            <w:tcW w:w="851" w:type="dxa"/>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91</w:t>
            </w:r>
          </w:p>
        </w:tc>
        <w:tc>
          <w:tcPr>
            <w:tcW w:w="1417" w:type="dxa"/>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ICU patients anticipated</w:t>
            </w:r>
          </w:p>
          <w:p w:rsidR="00FC5121" w:rsidRPr="00F525EB" w:rsidRDefault="00FC5121" w:rsidP="00FC5121">
            <w:pPr>
              <w:rPr>
                <w:rFonts w:ascii="Cambria" w:hAnsi="Cambria"/>
                <w:sz w:val="15"/>
                <w:szCs w:val="15"/>
              </w:rPr>
            </w:pPr>
            <w:r w:rsidRPr="00F525EB">
              <w:rPr>
                <w:rFonts w:ascii="Cambria" w:hAnsi="Cambria"/>
                <w:sz w:val="15"/>
                <w:szCs w:val="15"/>
              </w:rPr>
              <w:t xml:space="preserve">to receive MV for </w:t>
            </w:r>
            <w:r w:rsidRPr="00F525EB">
              <w:rPr>
                <w:rFonts w:ascii="Cambria" w:hAnsi="Cambria"/>
                <w:sz w:val="15"/>
                <w:szCs w:val="15"/>
              </w:rPr>
              <w:sym w:font="Symbol" w:char="F0B3"/>
            </w:r>
            <w:r w:rsidRPr="00F525EB">
              <w:rPr>
                <w:rFonts w:ascii="Cambria" w:hAnsi="Cambria"/>
                <w:sz w:val="15"/>
                <w:szCs w:val="15"/>
              </w:rPr>
              <w:t xml:space="preserve"> 48 hours</w:t>
            </w:r>
          </w:p>
        </w:tc>
        <w:tc>
          <w:tcPr>
            <w:tcW w:w="851" w:type="dxa"/>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Pantoprazole 40 mg once daily , IV</w:t>
            </w:r>
          </w:p>
        </w:tc>
        <w:tc>
          <w:tcPr>
            <w:tcW w:w="1229" w:type="dxa"/>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134" w:type="dxa"/>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21 (17–26)</w:t>
            </w:r>
          </w:p>
        </w:tc>
        <w:tc>
          <w:tcPr>
            <w:tcW w:w="1275" w:type="dxa"/>
            <w:gridSpan w:val="2"/>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21.5 (14–27)</w:t>
            </w:r>
          </w:p>
        </w:tc>
        <w:tc>
          <w:tcPr>
            <w:tcW w:w="2552" w:type="dxa"/>
            <w:tcBorders>
              <w:top w:val="single" w:sz="4"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 xml:space="preserve">Overt GI bleeding plus one of these features: a spontaneous drop of SBP or DBP </w:t>
            </w:r>
            <w:r w:rsidRPr="00F525EB">
              <w:rPr>
                <w:rFonts w:ascii="Cambria" w:hAnsi="Cambria"/>
                <w:sz w:val="15"/>
                <w:szCs w:val="15"/>
              </w:rPr>
              <w:sym w:font="Symbol" w:char="F0B3"/>
            </w:r>
            <w:r w:rsidRPr="00F525EB">
              <w:rPr>
                <w:rFonts w:ascii="Cambria" w:hAnsi="Cambria"/>
                <w:sz w:val="15"/>
                <w:szCs w:val="15"/>
              </w:rPr>
              <w:t xml:space="preserve"> 20 mm Hg withi</w:t>
            </w:r>
            <w:r>
              <w:rPr>
                <w:rFonts w:ascii="Cambria" w:hAnsi="Cambria"/>
                <w:sz w:val="15"/>
                <w:szCs w:val="15"/>
              </w:rPr>
              <w:t>n 24</w:t>
            </w:r>
            <w:r>
              <w:rPr>
                <w:rFonts w:ascii="Cambria" w:hAnsi="Cambria" w:hint="eastAsia"/>
                <w:sz w:val="15"/>
                <w:szCs w:val="15"/>
              </w:rPr>
              <w:t xml:space="preserve"> </w:t>
            </w:r>
            <w:r>
              <w:rPr>
                <w:rFonts w:ascii="Cambria" w:hAnsi="Cambria"/>
                <w:sz w:val="15"/>
                <w:szCs w:val="15"/>
              </w:rPr>
              <w:t>h</w:t>
            </w:r>
            <w:r>
              <w:rPr>
                <w:rFonts w:ascii="Cambria" w:hAnsi="Cambria" w:hint="eastAsia"/>
                <w:sz w:val="15"/>
                <w:szCs w:val="15"/>
              </w:rPr>
              <w:t xml:space="preserve"> </w:t>
            </w:r>
            <w:r>
              <w:rPr>
                <w:rFonts w:ascii="Cambria" w:hAnsi="Cambria"/>
                <w:sz w:val="15"/>
                <w:szCs w:val="15"/>
              </w:rPr>
              <w:t>of upper GI bleeding</w:t>
            </w:r>
            <w:r>
              <w:rPr>
                <w:rFonts w:ascii="Cambria" w:hAnsi="Cambria" w:hint="eastAsia"/>
                <w:sz w:val="15"/>
                <w:szCs w:val="15"/>
              </w:rPr>
              <w:t>;</w:t>
            </w:r>
            <w:r w:rsidRPr="00F525EB">
              <w:rPr>
                <w:rFonts w:ascii="Cambria" w:hAnsi="Cambria"/>
                <w:sz w:val="15"/>
                <w:szCs w:val="15"/>
              </w:rPr>
              <w:t xml:space="preserve"> an orthostatic increase in pulse rate </w:t>
            </w:r>
            <w:r w:rsidRPr="00F525EB">
              <w:rPr>
                <w:rFonts w:ascii="Cambria" w:hAnsi="Cambria"/>
                <w:sz w:val="15"/>
                <w:szCs w:val="15"/>
              </w:rPr>
              <w:sym w:font="Symbol" w:char="F0B3"/>
            </w:r>
            <w:r w:rsidRPr="00F525EB">
              <w:rPr>
                <w:rFonts w:ascii="Cambria" w:hAnsi="Cambria"/>
                <w:sz w:val="15"/>
                <w:szCs w:val="15"/>
              </w:rPr>
              <w:t xml:space="preserve"> 20 beats/min and a decrease in SBP  </w:t>
            </w:r>
            <w:r w:rsidRPr="00F525EB">
              <w:rPr>
                <w:rFonts w:ascii="Cambria" w:hAnsi="Cambria"/>
                <w:sz w:val="15"/>
                <w:szCs w:val="15"/>
              </w:rPr>
              <w:sym w:font="Symbol" w:char="F0B3"/>
            </w:r>
            <w:r w:rsidRPr="00F525EB">
              <w:rPr>
                <w:rFonts w:ascii="Cambria" w:hAnsi="Cambria"/>
                <w:sz w:val="15"/>
                <w:szCs w:val="15"/>
              </w:rPr>
              <w:t xml:space="preserve"> 10 mm Hg, a decrease in hemoglobin </w:t>
            </w:r>
            <w:r w:rsidRPr="00F525EB">
              <w:rPr>
                <w:rFonts w:ascii="Cambria" w:hAnsi="Cambria"/>
                <w:sz w:val="15"/>
                <w:szCs w:val="15"/>
              </w:rPr>
              <w:sym w:font="Symbol" w:char="F0B3"/>
            </w:r>
            <w:r>
              <w:rPr>
                <w:rFonts w:ascii="Cambria" w:hAnsi="Cambria"/>
                <w:sz w:val="15"/>
                <w:szCs w:val="15"/>
              </w:rPr>
              <w:t xml:space="preserve"> 2 g/dL in 24</w:t>
            </w:r>
            <w:r>
              <w:rPr>
                <w:rFonts w:ascii="Cambria" w:hAnsi="Cambria" w:hint="eastAsia"/>
                <w:sz w:val="15"/>
                <w:szCs w:val="15"/>
              </w:rPr>
              <w:t xml:space="preserve"> </w:t>
            </w:r>
            <w:r>
              <w:rPr>
                <w:rFonts w:ascii="Cambria" w:hAnsi="Cambria"/>
                <w:sz w:val="15"/>
                <w:szCs w:val="15"/>
              </w:rPr>
              <w:t>h</w:t>
            </w:r>
            <w:r>
              <w:rPr>
                <w:rFonts w:ascii="Cambria" w:hAnsi="Cambria" w:hint="eastAsia"/>
                <w:sz w:val="15"/>
                <w:szCs w:val="15"/>
              </w:rPr>
              <w:t xml:space="preserve"> </w:t>
            </w:r>
            <w:r w:rsidRPr="00F525EB">
              <w:rPr>
                <w:rFonts w:ascii="Cambria" w:hAnsi="Cambria"/>
                <w:sz w:val="15"/>
                <w:szCs w:val="15"/>
              </w:rPr>
              <w:t xml:space="preserve">or transfusion of  </w:t>
            </w:r>
            <w:r w:rsidRPr="00F525EB">
              <w:rPr>
                <w:rFonts w:ascii="Cambria" w:hAnsi="Cambria"/>
                <w:sz w:val="15"/>
                <w:szCs w:val="15"/>
              </w:rPr>
              <w:sym w:font="Symbol" w:char="F0B3"/>
            </w:r>
            <w:r w:rsidRPr="00F525EB">
              <w:rPr>
                <w:rFonts w:ascii="Cambria" w:hAnsi="Cambria"/>
                <w:sz w:val="15"/>
                <w:szCs w:val="15"/>
              </w:rPr>
              <w:t xml:space="preserve"> 2 uni</w:t>
            </w:r>
            <w:r>
              <w:rPr>
                <w:rFonts w:ascii="Cambria" w:hAnsi="Cambria"/>
                <w:sz w:val="15"/>
                <w:szCs w:val="15"/>
              </w:rPr>
              <w:t>ts of packed RBCs within 24h</w:t>
            </w:r>
            <w:r w:rsidRPr="00F525EB">
              <w:rPr>
                <w:rFonts w:ascii="Cambria" w:hAnsi="Cambria"/>
                <w:sz w:val="15"/>
                <w:szCs w:val="15"/>
              </w:rPr>
              <w:t xml:space="preserve"> of bleeding</w:t>
            </w:r>
          </w:p>
        </w:tc>
        <w:tc>
          <w:tcPr>
            <w:tcW w:w="1077" w:type="dxa"/>
            <w:tcBorders>
              <w:top w:val="single" w:sz="4" w:space="0" w:color="auto"/>
            </w:tcBorders>
          </w:tcPr>
          <w:p w:rsidR="00FC5121" w:rsidRPr="00F525EB" w:rsidRDefault="00FC5121" w:rsidP="00FC5121">
            <w:pPr>
              <w:rPr>
                <w:rFonts w:ascii="Cambria" w:hAnsi="Cambria"/>
                <w:sz w:val="15"/>
                <w:szCs w:val="15"/>
              </w:rPr>
            </w:pPr>
            <w:r>
              <w:rPr>
                <w:rFonts w:ascii="Cambria" w:hAnsi="Cambria"/>
                <w:sz w:val="15"/>
                <w:szCs w:val="15"/>
              </w:rPr>
              <w:t>Most</w:t>
            </w:r>
            <w:r>
              <w:rPr>
                <w:rFonts w:ascii="Cambria" w:hAnsi="Cambria" w:hint="eastAsia"/>
                <w:sz w:val="15"/>
                <w:szCs w:val="15"/>
              </w:rPr>
              <w:t xml:space="preserve"> </w:t>
            </w:r>
            <w:r w:rsidRPr="00F525EB">
              <w:rPr>
                <w:rFonts w:ascii="Cambria" w:hAnsi="Cambria"/>
                <w:sz w:val="15"/>
                <w:szCs w:val="15"/>
              </w:rPr>
              <w:t>patients</w:t>
            </w:r>
            <w:r>
              <w:rPr>
                <w:rFonts w:ascii="Cambria" w:hAnsi="Cambria" w:hint="eastAsia"/>
                <w:sz w:val="15"/>
                <w:szCs w:val="15"/>
              </w:rPr>
              <w:t xml:space="preserve"> </w:t>
            </w:r>
            <w:r w:rsidRPr="00F525EB">
              <w:rPr>
                <w:rFonts w:ascii="Cambria" w:hAnsi="Cambria"/>
                <w:sz w:val="15"/>
                <w:szCs w:val="15"/>
              </w:rPr>
              <w:t xml:space="preserve">(81/91) received </w:t>
            </w:r>
          </w:p>
          <w:p w:rsidR="00FC5121" w:rsidRPr="00F525EB" w:rsidRDefault="00FC5121" w:rsidP="00FC5121">
            <w:pPr>
              <w:rPr>
                <w:rFonts w:ascii="Cambria" w:hAnsi="Cambria"/>
                <w:sz w:val="15"/>
                <w:szCs w:val="15"/>
              </w:rPr>
            </w:pPr>
          </w:p>
        </w:tc>
      </w:tr>
      <w:tr w:rsidR="00FC5121" w:rsidRPr="00F525EB" w:rsidTr="00FC5121">
        <w:trPr>
          <w:trHeight w:val="173"/>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Apte/1992</w:t>
            </w:r>
            <w:r>
              <w:rPr>
                <w:rFonts w:ascii="Cambria" w:hAnsi="Cambria" w:hint="eastAsia"/>
                <w:sz w:val="15"/>
                <w:szCs w:val="15"/>
              </w:rPr>
              <w:t>[25]</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Single-center</w:t>
            </w:r>
          </w:p>
          <w:p w:rsidR="00FC5121" w:rsidRPr="00F525EB" w:rsidRDefault="00FC5121" w:rsidP="00FC5121">
            <w:pPr>
              <w:rPr>
                <w:rFonts w:ascii="Cambria" w:hAnsi="Cambria"/>
                <w:sz w:val="15"/>
                <w:szCs w:val="15"/>
              </w:rPr>
            </w:pPr>
            <w:r w:rsidRPr="00F525EB">
              <w:rPr>
                <w:rFonts w:ascii="Cambria" w:hAnsi="Cambria"/>
                <w:sz w:val="15"/>
                <w:szCs w:val="15"/>
              </w:rPr>
              <w:t>(India)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34</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Tracheotomised</w:t>
            </w:r>
          </w:p>
          <w:p w:rsidR="00FC5121" w:rsidRPr="00F525EB" w:rsidRDefault="00FC5121" w:rsidP="00FC5121">
            <w:pPr>
              <w:rPr>
                <w:rFonts w:ascii="Cambria" w:hAnsi="Cambria"/>
                <w:sz w:val="15"/>
                <w:szCs w:val="15"/>
              </w:rPr>
            </w:pPr>
            <w:r w:rsidRPr="00F525EB">
              <w:rPr>
                <w:rFonts w:ascii="Cambria" w:hAnsi="Cambria"/>
                <w:sz w:val="15"/>
                <w:szCs w:val="15"/>
              </w:rPr>
              <w:t>patients with tetatus</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Medical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Ranitidine 50 mg q6h</w:t>
            </w:r>
            <w:r>
              <w:rPr>
                <w:rFonts w:ascii="Cambria" w:hAnsi="Cambria" w:hint="eastAsia"/>
                <w:sz w:val="15"/>
                <w:szCs w:val="15"/>
              </w:rPr>
              <w:t>,</w:t>
            </w:r>
            <w:r w:rsidRPr="00F525EB">
              <w:rPr>
                <w:rFonts w:ascii="Cambria" w:hAnsi="Cambria"/>
                <w:sz w:val="15"/>
                <w:szCs w:val="15"/>
              </w:rPr>
              <w:t xml:space="preserve"> 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All  patients received </w:t>
            </w:r>
          </w:p>
        </w:tc>
      </w:tr>
      <w:tr w:rsidR="00FC5121" w:rsidRPr="00F525EB" w:rsidTr="00FC5121">
        <w:trPr>
          <w:trHeight w:val="173"/>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Basso/1981</w:t>
            </w:r>
            <w:r>
              <w:rPr>
                <w:rFonts w:ascii="Cambria" w:hAnsi="Cambria" w:hint="eastAsia"/>
                <w:sz w:val="15"/>
                <w:szCs w:val="15"/>
              </w:rPr>
              <w:t>[8]</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 (Italy)</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116</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Patients after surgery with high risk</w:t>
            </w:r>
            <w:r>
              <w:rPr>
                <w:rFonts w:ascii="Cambria" w:hAnsi="Cambria" w:hint="eastAsia"/>
                <w:sz w:val="15"/>
                <w:szCs w:val="15"/>
              </w:rPr>
              <w:t xml:space="preserve"> for GI bleeding</w:t>
            </w:r>
          </w:p>
        </w:tc>
        <w:tc>
          <w:tcPr>
            <w:tcW w:w="851" w:type="dxa"/>
          </w:tcPr>
          <w:p w:rsidR="00FC5121" w:rsidRPr="00F525EB" w:rsidRDefault="00FC5121" w:rsidP="00FC5121">
            <w:pPr>
              <w:rPr>
                <w:rFonts w:ascii="Cambria" w:hAnsi="Cambria"/>
                <w:sz w:val="15"/>
                <w:szCs w:val="15"/>
              </w:rPr>
            </w:pPr>
            <w:r>
              <w:rPr>
                <w:rFonts w:ascii="Cambria" w:hAnsi="Cambria" w:hint="eastAsia"/>
                <w:sz w:val="15"/>
                <w:szCs w:val="15"/>
              </w:rPr>
              <w:t>s</w:t>
            </w:r>
            <w:r w:rsidRPr="00F525EB">
              <w:rPr>
                <w:rFonts w:ascii="Cambria" w:hAnsi="Cambria"/>
                <w:sz w:val="15"/>
                <w:szCs w:val="15"/>
              </w:rPr>
              <w:t>urgical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 200 mg q6h</w:t>
            </w:r>
            <w:r>
              <w:rPr>
                <w:rFonts w:ascii="Cambria" w:hAnsi="Cambria" w:hint="eastAsia"/>
                <w:sz w:val="15"/>
                <w:szCs w:val="15"/>
              </w:rPr>
              <w:t>,</w:t>
            </w:r>
            <w:r w:rsidRPr="00F525EB">
              <w:rPr>
                <w:rFonts w:ascii="Cambria" w:hAnsi="Cambria"/>
                <w:sz w:val="15"/>
                <w:szCs w:val="15"/>
              </w:rPr>
              <w:t xml:space="preserve"> IV or orally, at least 10 days</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Clinical signs related to </w:t>
            </w:r>
            <w:r>
              <w:rPr>
                <w:rFonts w:ascii="Cambria" w:hAnsi="Cambria" w:hint="eastAsia"/>
                <w:sz w:val="15"/>
                <w:szCs w:val="15"/>
              </w:rPr>
              <w:t>GI</w:t>
            </w:r>
            <w:r w:rsidRPr="00F525EB">
              <w:rPr>
                <w:rFonts w:ascii="Cambria" w:hAnsi="Cambria"/>
                <w:sz w:val="15"/>
                <w:szCs w:val="15"/>
              </w:rPr>
              <w:t xml:space="preserve"> hemorrhage (hematemesis, melena, blood in the nasogastric tube or the stool or changes in hematocrit)</w:t>
            </w:r>
          </w:p>
        </w:tc>
        <w:tc>
          <w:tcPr>
            <w:tcW w:w="1077" w:type="dxa"/>
          </w:tcPr>
          <w:p w:rsidR="00FC5121" w:rsidRPr="00F525EB" w:rsidRDefault="00FC5121" w:rsidP="00FC5121">
            <w:pPr>
              <w:rPr>
                <w:rFonts w:ascii="Cambria" w:hAnsi="Cambria"/>
                <w:sz w:val="15"/>
                <w:szCs w:val="15"/>
              </w:rPr>
            </w:pPr>
            <w:r>
              <w:rPr>
                <w:rFonts w:ascii="Cambria" w:hAnsi="Cambria" w:hint="eastAsia"/>
                <w:sz w:val="15"/>
                <w:szCs w:val="15"/>
              </w:rPr>
              <w:t>No</w:t>
            </w:r>
          </w:p>
        </w:tc>
      </w:tr>
      <w:tr w:rsidR="00FC5121" w:rsidRPr="00F525EB" w:rsidTr="00FC5121">
        <w:trPr>
          <w:trHeight w:val="173"/>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Ben-Menachem/1994</w:t>
            </w:r>
            <w:r>
              <w:rPr>
                <w:rFonts w:ascii="Cambria" w:hAnsi="Cambria" w:hint="eastAsia"/>
                <w:sz w:val="15"/>
                <w:szCs w:val="15"/>
              </w:rPr>
              <w:t>[26]</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 (USA)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200</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with high risk</w:t>
            </w:r>
            <w:r>
              <w:rPr>
                <w:rFonts w:ascii="Cambria" w:hAnsi="Cambria" w:hint="eastAsia"/>
                <w:sz w:val="15"/>
                <w:szCs w:val="15"/>
              </w:rPr>
              <w:t xml:space="preserve"> for GI bleeding</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Medical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 loading dose of 300 mg IV and infusion titrated to maintain gastric pH &gt;4</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18.0 ± 8.0</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16.5 ± 6.9</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Substantial GI hemorrhage plus one of these features: </w:t>
            </w:r>
            <w:r>
              <w:rPr>
                <w:rFonts w:ascii="Cambria" w:hAnsi="Cambria" w:hint="eastAsia"/>
                <w:sz w:val="15"/>
                <w:szCs w:val="15"/>
              </w:rPr>
              <w:t>1)</w:t>
            </w:r>
            <w:r w:rsidRPr="00F525EB">
              <w:rPr>
                <w:rFonts w:ascii="Cambria" w:hAnsi="Cambria"/>
                <w:sz w:val="15"/>
                <w:szCs w:val="15"/>
              </w:rPr>
              <w:t>persistent hematemesis (red blood or guaiac-positive "coffee grounds" that did not clear with 1.5 L saline lavage; 2) 3-point decrease in h</w:t>
            </w:r>
            <w:r>
              <w:rPr>
                <w:rFonts w:ascii="Cambria" w:hAnsi="Cambria"/>
                <w:sz w:val="15"/>
                <w:szCs w:val="15"/>
              </w:rPr>
              <w:t>ematocrit during 24</w:t>
            </w:r>
            <w:r>
              <w:rPr>
                <w:rFonts w:ascii="Cambria" w:hAnsi="Cambria" w:hint="eastAsia"/>
                <w:sz w:val="15"/>
                <w:szCs w:val="15"/>
              </w:rPr>
              <w:t xml:space="preserve"> </w:t>
            </w:r>
            <w:r w:rsidRPr="00F525EB">
              <w:rPr>
                <w:rFonts w:ascii="Cambria" w:hAnsi="Cambria"/>
                <w:sz w:val="15"/>
                <w:szCs w:val="15"/>
              </w:rPr>
              <w:t>h accompanied by red blood or guaiac-positive "coffee grounds" material that cleared with lavage, or melena, or three guaiac-positive stools without evidence of lower gastrointestinal bleed; and 3) any unexplained 6-point decrease i</w:t>
            </w:r>
            <w:r>
              <w:rPr>
                <w:rFonts w:ascii="Cambria" w:hAnsi="Cambria"/>
                <w:sz w:val="15"/>
                <w:szCs w:val="15"/>
              </w:rPr>
              <w:t>n hematocrit during a 48</w:t>
            </w:r>
            <w:r>
              <w:rPr>
                <w:rFonts w:ascii="Cambria" w:hAnsi="Cambria" w:hint="eastAsia"/>
                <w:sz w:val="15"/>
                <w:szCs w:val="15"/>
              </w:rPr>
              <w:t xml:space="preserve"> </w:t>
            </w:r>
            <w:r>
              <w:rPr>
                <w:rFonts w:ascii="Cambria" w:hAnsi="Cambria"/>
                <w:sz w:val="15"/>
                <w:szCs w:val="15"/>
              </w:rPr>
              <w:t>h</w:t>
            </w:r>
            <w:r w:rsidRPr="00F525EB">
              <w:rPr>
                <w:rFonts w:ascii="Cambria" w:hAnsi="Cambria"/>
                <w:sz w:val="15"/>
                <w:szCs w:val="15"/>
              </w:rPr>
              <w:t xml:space="preserve"> period.</w:t>
            </w:r>
          </w:p>
        </w:tc>
        <w:tc>
          <w:tcPr>
            <w:tcW w:w="1077" w:type="dxa"/>
          </w:tcPr>
          <w:p w:rsidR="00FC5121" w:rsidRDefault="00FC5121" w:rsidP="00FC5121">
            <w:pPr>
              <w:rPr>
                <w:rFonts w:ascii="Cambria" w:hAnsi="Cambria"/>
                <w:sz w:val="15"/>
                <w:szCs w:val="15"/>
              </w:rPr>
            </w:pPr>
            <w:r w:rsidRPr="00F525EB">
              <w:rPr>
                <w:rFonts w:ascii="Cambria" w:hAnsi="Cambria"/>
                <w:sz w:val="15"/>
                <w:szCs w:val="15"/>
              </w:rPr>
              <w:t>Most patients (129/200)</w:t>
            </w:r>
          </w:p>
          <w:p w:rsidR="00FC5121" w:rsidRPr="00F525EB" w:rsidRDefault="00FC5121" w:rsidP="00FC5121">
            <w:pPr>
              <w:rPr>
                <w:rFonts w:ascii="Cambria" w:hAnsi="Cambria"/>
                <w:sz w:val="15"/>
                <w:szCs w:val="15"/>
              </w:rPr>
            </w:pPr>
            <w:r w:rsidRPr="00F525EB">
              <w:rPr>
                <w:rFonts w:ascii="Cambria" w:hAnsi="Cambria"/>
                <w:sz w:val="15"/>
                <w:szCs w:val="15"/>
              </w:rPr>
              <w:t xml:space="preserve">received </w:t>
            </w:r>
          </w:p>
        </w:tc>
      </w:tr>
      <w:tr w:rsidR="00FC5121" w:rsidRPr="00F525EB" w:rsidTr="00FC5121">
        <w:trPr>
          <w:trHeight w:val="163"/>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van den Berg /1985</w:t>
            </w:r>
            <w:r>
              <w:rPr>
                <w:rFonts w:ascii="Cambria" w:hAnsi="Cambria" w:hint="eastAsia"/>
                <w:sz w:val="15"/>
                <w:szCs w:val="15"/>
              </w:rPr>
              <w:t>[27]</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 (Netherlands)</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28</w:t>
            </w:r>
          </w:p>
        </w:tc>
        <w:tc>
          <w:tcPr>
            <w:tcW w:w="1417" w:type="dxa"/>
          </w:tcPr>
          <w:p w:rsidR="00FC5121" w:rsidRPr="00F525EB" w:rsidRDefault="00FC5121" w:rsidP="00FC5121">
            <w:pPr>
              <w:rPr>
                <w:rFonts w:ascii="Cambria" w:hAnsi="Cambria"/>
                <w:sz w:val="15"/>
                <w:szCs w:val="15"/>
              </w:rPr>
            </w:pPr>
            <w:r>
              <w:rPr>
                <w:rFonts w:ascii="Cambria" w:hAnsi="Cambria"/>
                <w:sz w:val="15"/>
                <w:szCs w:val="15"/>
              </w:rPr>
              <w:t>ICU patients on assisted</w:t>
            </w:r>
            <w:r>
              <w:rPr>
                <w:rFonts w:ascii="Cambria" w:hAnsi="Cambria" w:hint="eastAsia"/>
                <w:sz w:val="15"/>
                <w:szCs w:val="15"/>
              </w:rPr>
              <w:t xml:space="preserve"> </w:t>
            </w:r>
            <w:r w:rsidRPr="00F525EB">
              <w:rPr>
                <w:rFonts w:ascii="Cambria" w:hAnsi="Cambria"/>
                <w:sz w:val="15"/>
                <w:szCs w:val="15"/>
              </w:rPr>
              <w:t xml:space="preserve">ventilation </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 20 mg/</w:t>
            </w:r>
          </w:p>
          <w:p w:rsidR="00FC5121" w:rsidRPr="00F525EB" w:rsidRDefault="00FC5121" w:rsidP="00FC5121">
            <w:pPr>
              <w:rPr>
                <w:rFonts w:ascii="Cambria" w:hAnsi="Cambria"/>
                <w:sz w:val="15"/>
                <w:szCs w:val="15"/>
              </w:rPr>
            </w:pPr>
            <w:r w:rsidRPr="00F525EB">
              <w:rPr>
                <w:rFonts w:ascii="Cambria" w:hAnsi="Cambria"/>
                <w:sz w:val="15"/>
                <w:szCs w:val="15"/>
              </w:rPr>
              <w:t>Kg per 24 h</w:t>
            </w:r>
            <w:r>
              <w:rPr>
                <w:rFonts w:ascii="Cambria" w:hAnsi="Cambria" w:hint="eastAsia"/>
                <w:sz w:val="15"/>
                <w:szCs w:val="15"/>
              </w:rPr>
              <w:t>,</w:t>
            </w:r>
            <w:r w:rsidRPr="00F525EB">
              <w:rPr>
                <w:rFonts w:ascii="Cambria" w:hAnsi="Cambria"/>
                <w:sz w:val="15"/>
                <w:szCs w:val="15"/>
              </w:rPr>
              <w:t xml:space="preserve"> 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Default="00FC5121" w:rsidP="00FC5121">
            <w:pPr>
              <w:rPr>
                <w:rFonts w:ascii="Cambria" w:hAnsi="Cambria"/>
                <w:sz w:val="15"/>
                <w:szCs w:val="15"/>
              </w:rPr>
            </w:pPr>
            <w:r w:rsidRPr="00F525EB">
              <w:rPr>
                <w:rFonts w:ascii="Cambria" w:hAnsi="Cambria"/>
                <w:sz w:val="15"/>
                <w:szCs w:val="15"/>
              </w:rPr>
              <w:t>Most patients (17/28)</w:t>
            </w:r>
          </w:p>
          <w:p w:rsidR="00FC5121" w:rsidRPr="00F525EB" w:rsidRDefault="00FC5121" w:rsidP="00FC5121">
            <w:pPr>
              <w:rPr>
                <w:rFonts w:ascii="Cambria" w:hAnsi="Cambria"/>
                <w:sz w:val="15"/>
                <w:szCs w:val="15"/>
              </w:rPr>
            </w:pPr>
            <w:r w:rsidRPr="00F525EB">
              <w:rPr>
                <w:rFonts w:ascii="Cambria" w:hAnsi="Cambria"/>
                <w:sz w:val="15"/>
                <w:szCs w:val="15"/>
              </w:rPr>
              <w:t xml:space="preserve">received </w:t>
            </w:r>
          </w:p>
        </w:tc>
      </w:tr>
      <w:tr w:rsidR="00FC5121" w:rsidRPr="00F525EB" w:rsidTr="00FC5121">
        <w:trPr>
          <w:trHeight w:val="173"/>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Burgess/1995</w:t>
            </w:r>
            <w:r>
              <w:rPr>
                <w:rFonts w:ascii="Cambria" w:hAnsi="Cambria" w:hint="eastAsia"/>
                <w:sz w:val="15"/>
                <w:szCs w:val="15"/>
              </w:rPr>
              <w:t>[</w:t>
            </w:r>
            <w:r>
              <w:rPr>
                <w:rFonts w:ascii="Cambria" w:hAnsi="Cambria" w:hint="eastAsia"/>
                <w:sz w:val="15"/>
                <w:szCs w:val="15"/>
              </w:rPr>
              <w:lastRenderedPageBreak/>
              <w:t>28]</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 xml:space="preserve">Single-centre </w:t>
            </w:r>
            <w:r w:rsidRPr="00F525EB">
              <w:rPr>
                <w:rFonts w:ascii="Cambria" w:hAnsi="Cambria"/>
                <w:sz w:val="15"/>
                <w:szCs w:val="15"/>
              </w:rPr>
              <w:lastRenderedPageBreak/>
              <w:t>(USA)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34</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 xml:space="preserve">Adults with severe </w:t>
            </w:r>
            <w:r w:rsidRPr="00F525EB">
              <w:rPr>
                <w:rFonts w:ascii="Cambria" w:hAnsi="Cambria"/>
                <w:sz w:val="15"/>
                <w:szCs w:val="15"/>
              </w:rPr>
              <w:lastRenderedPageBreak/>
              <w:t xml:space="preserve">head injury and a </w:t>
            </w:r>
            <w:r>
              <w:rPr>
                <w:rFonts w:ascii="Cambria" w:hAnsi="Cambria"/>
                <w:sz w:val="15"/>
                <w:szCs w:val="15"/>
              </w:rPr>
              <w:t>GCS</w:t>
            </w:r>
            <w:r>
              <w:rPr>
                <w:rFonts w:ascii="Cambria" w:hAnsi="Cambria" w:hint="eastAsia"/>
                <w:sz w:val="15"/>
                <w:szCs w:val="15"/>
              </w:rPr>
              <w:t xml:space="preserve"> </w:t>
            </w:r>
            <w:r w:rsidRPr="00F525EB">
              <w:rPr>
                <w:rFonts w:ascii="Cambria" w:hAnsi="Cambria"/>
                <w:sz w:val="15"/>
                <w:szCs w:val="15"/>
              </w:rPr>
              <w:t xml:space="preserve">score </w:t>
            </w:r>
            <w:r w:rsidRPr="00F525EB">
              <w:rPr>
                <w:rFonts w:ascii="Cambria" w:hAnsi="Cambria"/>
                <w:sz w:val="15"/>
                <w:szCs w:val="15"/>
              </w:rPr>
              <w:sym w:font="Symbol" w:char="F0A3"/>
            </w:r>
            <w:r w:rsidRPr="00F525EB">
              <w:rPr>
                <w:rFonts w:ascii="Cambria" w:hAnsi="Cambria"/>
                <w:sz w:val="15"/>
                <w:szCs w:val="15"/>
              </w:rPr>
              <w:t>10</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 xml:space="preserve">Surgical </w:t>
            </w:r>
            <w:r w:rsidRPr="00F525EB">
              <w:rPr>
                <w:rFonts w:ascii="Cambria" w:hAnsi="Cambria"/>
                <w:sz w:val="15"/>
                <w:szCs w:val="15"/>
              </w:rPr>
              <w:lastRenderedPageBreak/>
              <w:t>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Ranitidine 6.25 mg/h IV for</w:t>
            </w:r>
          </w:p>
          <w:p w:rsidR="00FC5121" w:rsidRPr="00F525EB" w:rsidRDefault="00FC5121" w:rsidP="00FC5121">
            <w:pPr>
              <w:rPr>
                <w:rFonts w:ascii="Cambria" w:hAnsi="Cambria"/>
                <w:sz w:val="15"/>
                <w:szCs w:val="15"/>
              </w:rPr>
            </w:pPr>
            <w:r w:rsidRPr="00F525EB">
              <w:rPr>
                <w:rFonts w:ascii="Cambria" w:hAnsi="Cambria"/>
                <w:sz w:val="15"/>
                <w:szCs w:val="15"/>
              </w:rPr>
              <w:lastRenderedPageBreak/>
              <w:t>up to 72 h</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5% decrease from baseline in </w:t>
            </w:r>
            <w:r w:rsidRPr="00F525EB">
              <w:rPr>
                <w:rFonts w:ascii="Cambria" w:hAnsi="Cambria"/>
                <w:sz w:val="15"/>
                <w:szCs w:val="15"/>
              </w:rPr>
              <w:lastRenderedPageBreak/>
              <w:t xml:space="preserve">hematocrit occurring at least </w:t>
            </w:r>
            <w:r>
              <w:rPr>
                <w:rFonts w:ascii="Cambria" w:hAnsi="Cambria"/>
                <w:sz w:val="15"/>
                <w:szCs w:val="15"/>
              </w:rPr>
              <w:t>8 h</w:t>
            </w:r>
            <w:r w:rsidRPr="00F525EB">
              <w:rPr>
                <w:rFonts w:ascii="Cambria" w:hAnsi="Cambria"/>
                <w:sz w:val="15"/>
                <w:szCs w:val="15"/>
              </w:rPr>
              <w:t xml:space="preserve"> after study drug initiation plus any of the following signs: hematemesis, hematochezia, bright red blood per NG tube or "coffee ground" nasogastric tube aspirates. </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Calvet/1998</w:t>
            </w:r>
            <w:r>
              <w:rPr>
                <w:rFonts w:ascii="Cambria" w:hAnsi="Cambria" w:hint="eastAsia"/>
                <w:sz w:val="15"/>
                <w:szCs w:val="15"/>
              </w:rPr>
              <w:t>[29]</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 (Spain)</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25</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 xml:space="preserve">Critically </w:t>
            </w:r>
            <w:r>
              <w:rPr>
                <w:rFonts w:ascii="Cambria" w:hAnsi="Cambria"/>
                <w:sz w:val="15"/>
                <w:szCs w:val="15"/>
              </w:rPr>
              <w:t>ill</w:t>
            </w:r>
            <w:r>
              <w:rPr>
                <w:rFonts w:ascii="Cambria" w:hAnsi="Cambria" w:hint="eastAsia"/>
                <w:sz w:val="15"/>
                <w:szCs w:val="15"/>
              </w:rPr>
              <w:t xml:space="preserve"> </w:t>
            </w:r>
            <w:r w:rsidRPr="00F525EB">
              <w:rPr>
                <w:rFonts w:ascii="Cambria" w:hAnsi="Cambria"/>
                <w:sz w:val="15"/>
                <w:szCs w:val="15"/>
              </w:rPr>
              <w:t xml:space="preserve">patients requiring </w:t>
            </w:r>
            <w:r>
              <w:rPr>
                <w:rFonts w:ascii="Cambria" w:hAnsi="Cambria" w:hint="eastAsia"/>
                <w:sz w:val="15"/>
                <w:szCs w:val="15"/>
              </w:rPr>
              <w:t xml:space="preserve">MV, </w:t>
            </w:r>
            <w:r w:rsidRPr="00F525EB">
              <w:rPr>
                <w:rFonts w:ascii="Cambria" w:hAnsi="Cambria"/>
                <w:sz w:val="15"/>
                <w:szCs w:val="15"/>
              </w:rPr>
              <w:t xml:space="preserve">arterial catheter and </w:t>
            </w:r>
            <w:r>
              <w:rPr>
                <w:rFonts w:ascii="Cambria" w:hAnsi="Cambria" w:hint="eastAsia"/>
                <w:sz w:val="15"/>
                <w:szCs w:val="15"/>
              </w:rPr>
              <w:t>NG</w:t>
            </w:r>
            <w:r w:rsidRPr="00F525EB">
              <w:rPr>
                <w:rFonts w:ascii="Cambria" w:hAnsi="Cambria"/>
                <w:sz w:val="15"/>
                <w:szCs w:val="15"/>
              </w:rPr>
              <w:t xml:space="preserve"> tube</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Ranitidine 50 mg</w:t>
            </w:r>
            <w:r>
              <w:rPr>
                <w:rFonts w:ascii="Cambria" w:hAnsi="Cambria" w:hint="eastAsia"/>
                <w:sz w:val="15"/>
                <w:szCs w:val="15"/>
              </w:rPr>
              <w:t>,</w:t>
            </w:r>
            <w:r w:rsidRPr="00F525EB">
              <w:rPr>
                <w:rFonts w:ascii="Cambria" w:hAnsi="Cambria"/>
                <w:sz w:val="15"/>
                <w:szCs w:val="15"/>
              </w:rPr>
              <w:t xml:space="preserve"> IV (one dose)</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15.2 ± 5.3</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18 ± 9.5</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Darlong/2003</w:t>
            </w:r>
            <w:r>
              <w:rPr>
                <w:rFonts w:ascii="Cambria" w:hAnsi="Cambria" w:hint="eastAsia"/>
                <w:sz w:val="15"/>
                <w:szCs w:val="15"/>
              </w:rPr>
              <w:t>[9]</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 centre</w:t>
            </w:r>
          </w:p>
          <w:p w:rsidR="00FC5121" w:rsidRPr="00F525EB" w:rsidRDefault="00FC5121" w:rsidP="00FC5121">
            <w:pPr>
              <w:rPr>
                <w:rFonts w:ascii="Cambria" w:hAnsi="Cambria"/>
                <w:sz w:val="15"/>
                <w:szCs w:val="15"/>
              </w:rPr>
            </w:pPr>
            <w:r w:rsidRPr="00F525EB">
              <w:rPr>
                <w:rFonts w:ascii="Cambria" w:hAnsi="Cambria"/>
                <w:sz w:val="15"/>
                <w:szCs w:val="15"/>
              </w:rPr>
              <w:t>(India)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31</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needed MV</w:t>
            </w:r>
            <w:r>
              <w:rPr>
                <w:rFonts w:ascii="Cambria" w:hAnsi="Cambria" w:hint="eastAsia"/>
                <w:sz w:val="15"/>
                <w:szCs w:val="15"/>
              </w:rPr>
              <w:t xml:space="preserve"> </w:t>
            </w:r>
            <w:r w:rsidRPr="00F525EB">
              <w:rPr>
                <w:rFonts w:ascii="Cambria" w:hAnsi="Cambria"/>
                <w:sz w:val="15"/>
                <w:szCs w:val="15"/>
              </w:rPr>
              <w:t xml:space="preserve">and </w:t>
            </w:r>
            <w:r>
              <w:rPr>
                <w:rFonts w:ascii="Cambria" w:hAnsi="Cambria" w:hint="eastAsia"/>
                <w:sz w:val="15"/>
                <w:szCs w:val="15"/>
              </w:rPr>
              <w:t>NG</w:t>
            </w:r>
            <w:r w:rsidRPr="00F525EB">
              <w:rPr>
                <w:rFonts w:ascii="Cambria" w:hAnsi="Cambria"/>
                <w:sz w:val="15"/>
                <w:szCs w:val="15"/>
              </w:rPr>
              <w:t xml:space="preserve"> tube in situ</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Ranitidine 50 mg</w:t>
            </w:r>
            <w:r>
              <w:rPr>
                <w:rFonts w:ascii="Cambria" w:hAnsi="Cambria" w:hint="eastAsia"/>
                <w:sz w:val="15"/>
                <w:szCs w:val="15"/>
              </w:rPr>
              <w:t xml:space="preserve"> q</w:t>
            </w:r>
            <w:r>
              <w:rPr>
                <w:rFonts w:ascii="Cambria" w:hAnsi="Cambria"/>
                <w:sz w:val="15"/>
                <w:szCs w:val="15"/>
              </w:rPr>
              <w:t>8</w:t>
            </w:r>
            <w:r w:rsidRPr="00F525EB">
              <w:rPr>
                <w:rFonts w:ascii="Cambria" w:hAnsi="Cambria"/>
                <w:sz w:val="15"/>
                <w:szCs w:val="15"/>
              </w:rPr>
              <w:t>h</w:t>
            </w:r>
            <w:r>
              <w:rPr>
                <w:rFonts w:ascii="Cambria" w:hAnsi="Cambria" w:hint="eastAsia"/>
                <w:sz w:val="15"/>
                <w:szCs w:val="15"/>
              </w:rPr>
              <w:t>,</w:t>
            </w:r>
            <w:r w:rsidRPr="00F525EB">
              <w:rPr>
                <w:rFonts w:ascii="Cambria" w:hAnsi="Cambria"/>
                <w:sz w:val="15"/>
                <w:szCs w:val="15"/>
              </w:rPr>
              <w:t xml:space="preserve"> 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El-Kersh/2018</w:t>
            </w:r>
            <w:r>
              <w:rPr>
                <w:rFonts w:ascii="Cambria" w:hAnsi="Cambria" w:hint="eastAsia"/>
                <w:sz w:val="15"/>
                <w:szCs w:val="15"/>
              </w:rPr>
              <w:t>[30]</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Multi-center (2 hospitals in 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102</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needed MV for &gt;48 h with no contraindications to EN</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Medical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Pantoprazole 40 mg once</w:t>
            </w:r>
          </w:p>
          <w:p w:rsidR="00FC5121" w:rsidRPr="00F525EB" w:rsidRDefault="00FC5121" w:rsidP="00FC5121">
            <w:pPr>
              <w:rPr>
                <w:rFonts w:ascii="Cambria" w:hAnsi="Cambria"/>
                <w:sz w:val="15"/>
                <w:szCs w:val="15"/>
              </w:rPr>
            </w:pPr>
            <w:r w:rsidRPr="00F525EB">
              <w:rPr>
                <w:rFonts w:ascii="Cambria" w:hAnsi="Cambria"/>
                <w:sz w:val="15"/>
                <w:szCs w:val="15"/>
              </w:rPr>
              <w:t>Daily</w:t>
            </w:r>
            <w:r>
              <w:rPr>
                <w:rFonts w:ascii="Cambria" w:hAnsi="Cambria" w:hint="eastAsia"/>
                <w:sz w:val="15"/>
                <w:szCs w:val="15"/>
              </w:rPr>
              <w:t>,</w:t>
            </w:r>
            <w:r w:rsidRPr="00F525EB">
              <w:rPr>
                <w:rFonts w:ascii="Cambria" w:hAnsi="Cambria"/>
                <w:sz w:val="15"/>
                <w:szCs w:val="15"/>
              </w:rPr>
              <w:t xml:space="preserve"> IV </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 xml:space="preserve">41.0 </w:t>
            </w:r>
          </w:p>
          <w:p w:rsidR="00FC5121" w:rsidRPr="00F525EB" w:rsidRDefault="00FC5121" w:rsidP="00FC5121">
            <w:pPr>
              <w:rPr>
                <w:rFonts w:ascii="Cambria" w:hAnsi="Cambria"/>
                <w:sz w:val="15"/>
                <w:szCs w:val="15"/>
              </w:rPr>
            </w:pPr>
            <w:r w:rsidRPr="00F525EB">
              <w:rPr>
                <w:rFonts w:ascii="Cambria" w:hAnsi="Cambria"/>
                <w:sz w:val="15"/>
                <w:szCs w:val="15"/>
              </w:rPr>
              <w:t>(34.5–53.0)</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 xml:space="preserve">44.0 </w:t>
            </w:r>
          </w:p>
          <w:p w:rsidR="00FC5121" w:rsidRPr="00F525EB" w:rsidRDefault="00FC5121" w:rsidP="00FC5121">
            <w:pPr>
              <w:rPr>
                <w:rFonts w:ascii="Cambria" w:hAnsi="Cambria"/>
                <w:sz w:val="15"/>
                <w:szCs w:val="15"/>
              </w:rPr>
            </w:pPr>
            <w:r w:rsidRPr="00F525EB">
              <w:rPr>
                <w:rFonts w:ascii="Cambria" w:hAnsi="Cambria"/>
                <w:sz w:val="15"/>
                <w:szCs w:val="15"/>
              </w:rPr>
              <w:t>(34.0–54.0)</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A 3-point de</w:t>
            </w:r>
            <w:r>
              <w:rPr>
                <w:rFonts w:ascii="Cambria" w:hAnsi="Cambria"/>
                <w:sz w:val="15"/>
                <w:szCs w:val="15"/>
              </w:rPr>
              <w:t>crease in hematocrit within a 2</w:t>
            </w:r>
            <w:r>
              <w:rPr>
                <w:rFonts w:ascii="Cambria" w:hAnsi="Cambria" w:hint="eastAsia"/>
                <w:sz w:val="15"/>
                <w:szCs w:val="15"/>
              </w:rPr>
              <w:t xml:space="preserve">4 </w:t>
            </w:r>
            <w:r w:rsidRPr="00F525EB">
              <w:rPr>
                <w:rFonts w:ascii="Cambria" w:hAnsi="Cambria"/>
                <w:sz w:val="15"/>
                <w:szCs w:val="15"/>
              </w:rPr>
              <w:t>h period, or an unexplained 6-point</w:t>
            </w:r>
            <w:r>
              <w:rPr>
                <w:rFonts w:ascii="Cambria" w:hAnsi="Cambria"/>
                <w:sz w:val="15"/>
                <w:szCs w:val="15"/>
              </w:rPr>
              <w:t xml:space="preserve"> decrease in hematocrit in a 48</w:t>
            </w:r>
            <w:r>
              <w:rPr>
                <w:rFonts w:ascii="Cambria" w:hAnsi="Cambria" w:hint="eastAsia"/>
                <w:sz w:val="15"/>
                <w:szCs w:val="15"/>
              </w:rPr>
              <w:t xml:space="preserve"> </w:t>
            </w:r>
            <w:r w:rsidRPr="00F525EB">
              <w:rPr>
                <w:rFonts w:ascii="Cambria" w:hAnsi="Cambria"/>
                <w:sz w:val="15"/>
                <w:szCs w:val="15"/>
              </w:rPr>
              <w:t xml:space="preserve">h period with clinical signs of overt GI bleeding (coffee-ground aspirate in nasogastric tube or coffee-ground emesis, bloody secretions in </w:t>
            </w:r>
            <w:r>
              <w:rPr>
                <w:rFonts w:ascii="Cambria" w:hAnsi="Cambria" w:hint="eastAsia"/>
                <w:sz w:val="15"/>
                <w:szCs w:val="15"/>
              </w:rPr>
              <w:t>NG</w:t>
            </w:r>
            <w:r w:rsidRPr="00F525EB">
              <w:rPr>
                <w:rFonts w:ascii="Cambria" w:hAnsi="Cambria"/>
                <w:sz w:val="15"/>
                <w:szCs w:val="15"/>
              </w:rPr>
              <w:t xml:space="preserve"> tube or hematemesis, melena or hematochezia)</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All  patients received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Friedman/1982</w:t>
            </w:r>
            <w:r>
              <w:rPr>
                <w:rFonts w:ascii="Cambria" w:hAnsi="Cambria" w:hint="eastAsia"/>
                <w:sz w:val="15"/>
                <w:szCs w:val="15"/>
              </w:rPr>
              <w:t>[31]</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25</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received MV for &lt;12 h</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Medical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w:t>
            </w:r>
            <w:r>
              <w:rPr>
                <w:rFonts w:ascii="Cambria" w:hAnsi="Cambria" w:hint="eastAsia"/>
                <w:sz w:val="15"/>
                <w:szCs w:val="15"/>
              </w:rPr>
              <w:t xml:space="preserve"> </w:t>
            </w:r>
            <w:r w:rsidRPr="00F525EB">
              <w:rPr>
                <w:rFonts w:ascii="Cambria" w:hAnsi="Cambria"/>
                <w:sz w:val="15"/>
                <w:szCs w:val="15"/>
              </w:rPr>
              <w:t>300 mg</w:t>
            </w:r>
            <w:r>
              <w:rPr>
                <w:rFonts w:ascii="Cambria" w:hAnsi="Cambria" w:hint="eastAsia"/>
                <w:sz w:val="15"/>
                <w:szCs w:val="15"/>
              </w:rPr>
              <w:t xml:space="preserve"> q</w:t>
            </w:r>
            <w:r w:rsidRPr="00F525EB">
              <w:rPr>
                <w:rFonts w:ascii="Cambria" w:hAnsi="Cambria"/>
                <w:sz w:val="15"/>
                <w:szCs w:val="15"/>
              </w:rPr>
              <w:t>6</w:t>
            </w:r>
            <w:r>
              <w:rPr>
                <w:rFonts w:ascii="Cambria" w:hAnsi="Cambria"/>
                <w:sz w:val="15"/>
                <w:szCs w:val="15"/>
              </w:rPr>
              <w:t>h</w:t>
            </w:r>
            <w:r>
              <w:rPr>
                <w:rFonts w:ascii="Cambria" w:hAnsi="Cambria" w:hint="eastAsia"/>
                <w:sz w:val="15"/>
                <w:szCs w:val="15"/>
              </w:rPr>
              <w:t xml:space="preserve">, </w:t>
            </w:r>
            <w:r w:rsidRPr="00F525EB">
              <w:rPr>
                <w:rFonts w:ascii="Cambria" w:hAnsi="Cambria"/>
                <w:sz w:val="15"/>
                <w:szCs w:val="15"/>
              </w:rPr>
              <w:t>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Overt GI bleeding was defined as the presence of fresh or old blood in the </w:t>
            </w:r>
            <w:r>
              <w:rPr>
                <w:rFonts w:ascii="Cambria" w:hAnsi="Cambria" w:hint="eastAsia"/>
                <w:sz w:val="15"/>
                <w:szCs w:val="15"/>
              </w:rPr>
              <w:t>NG</w:t>
            </w:r>
            <w:r w:rsidRPr="00F525EB">
              <w:rPr>
                <w:rFonts w:ascii="Cambria" w:hAnsi="Cambria"/>
                <w:sz w:val="15"/>
                <w:szCs w:val="15"/>
              </w:rPr>
              <w:t xml:space="preserve"> aspirate which failed to clear with saline lavage in 15 min, or as melena</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No</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Groll/1986</w:t>
            </w:r>
            <w:r>
              <w:rPr>
                <w:rFonts w:ascii="Cambria" w:hAnsi="Cambria" w:hint="eastAsia"/>
                <w:sz w:val="15"/>
                <w:szCs w:val="15"/>
              </w:rPr>
              <w:t>[32]</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(Canada)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221</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 300 mg</w:t>
            </w:r>
            <w:r>
              <w:rPr>
                <w:rFonts w:ascii="Cambria" w:hAnsi="Cambria" w:hint="eastAsia"/>
                <w:sz w:val="15"/>
                <w:szCs w:val="15"/>
              </w:rPr>
              <w:t xml:space="preserve"> q</w:t>
            </w:r>
            <w:r w:rsidRPr="00F525EB">
              <w:rPr>
                <w:rFonts w:ascii="Cambria" w:hAnsi="Cambria"/>
                <w:sz w:val="15"/>
                <w:szCs w:val="15"/>
              </w:rPr>
              <w:t>6h</w:t>
            </w:r>
            <w:r>
              <w:rPr>
                <w:rFonts w:ascii="Cambria" w:hAnsi="Cambria" w:hint="eastAsia"/>
                <w:sz w:val="15"/>
                <w:szCs w:val="15"/>
              </w:rPr>
              <w:t>,</w:t>
            </w:r>
            <w:r w:rsidRPr="00F525EB">
              <w:rPr>
                <w:rFonts w:ascii="Cambria" w:hAnsi="Cambria"/>
                <w:sz w:val="15"/>
                <w:szCs w:val="15"/>
              </w:rPr>
              <w:t xml:space="preserve"> 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Criteria for bleeding were:</w:t>
            </w:r>
          </w:p>
          <w:p w:rsidR="00FC5121" w:rsidRPr="00F525EB" w:rsidRDefault="00FC5121" w:rsidP="00FC5121">
            <w:pPr>
              <w:rPr>
                <w:rFonts w:ascii="Cambria" w:hAnsi="Cambria"/>
                <w:sz w:val="15"/>
                <w:szCs w:val="15"/>
              </w:rPr>
            </w:pPr>
            <w:r w:rsidRPr="00F525EB">
              <w:rPr>
                <w:rFonts w:ascii="Cambria" w:hAnsi="Cambria"/>
                <w:sz w:val="15"/>
                <w:szCs w:val="15"/>
              </w:rPr>
              <w:t>(i)haematemesis or gastric aspirate &gt;50ml fresh blood</w:t>
            </w:r>
          </w:p>
          <w:p w:rsidR="00FC5121" w:rsidRPr="00F525EB" w:rsidRDefault="00FC5121" w:rsidP="00FC5121">
            <w:pPr>
              <w:rPr>
                <w:rFonts w:ascii="Cambria" w:hAnsi="Cambria"/>
                <w:sz w:val="15"/>
                <w:szCs w:val="15"/>
              </w:rPr>
            </w:pPr>
            <w:r w:rsidRPr="00F525EB">
              <w:rPr>
                <w:rFonts w:ascii="Cambria" w:hAnsi="Cambria"/>
                <w:sz w:val="15"/>
                <w:szCs w:val="15"/>
              </w:rPr>
              <w:t>(ii) melaena or fresh blood per rectum with an upper source verified by endoscopy if the gastric aspirate was clear</w:t>
            </w:r>
          </w:p>
          <w:p w:rsidR="00FC5121" w:rsidRPr="00F525EB" w:rsidRDefault="00FC5121" w:rsidP="00FC5121">
            <w:pPr>
              <w:rPr>
                <w:rFonts w:ascii="Cambria" w:hAnsi="Cambria"/>
                <w:sz w:val="15"/>
                <w:szCs w:val="15"/>
              </w:rPr>
            </w:pPr>
            <w:r w:rsidRPr="00F525EB">
              <w:rPr>
                <w:rFonts w:ascii="Cambria" w:hAnsi="Cambria"/>
                <w:sz w:val="15"/>
                <w:szCs w:val="15"/>
              </w:rPr>
              <w:t>(iii) a fall in haemoglobin level &gt;2 g/dl in a 24 h period associated with either 4+ occult blood in stools, or coffee ground gastric drainage of at least 100 ml</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Gursoy/2008</w:t>
            </w:r>
            <w:r>
              <w:rPr>
                <w:rFonts w:ascii="Cambria" w:hAnsi="Cambria" w:hint="eastAsia"/>
                <w:sz w:val="15"/>
                <w:szCs w:val="15"/>
              </w:rPr>
              <w:t>[33]</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 xml:space="preserve">(Turkey) </w:t>
            </w:r>
          </w:p>
        </w:tc>
        <w:tc>
          <w:tcPr>
            <w:tcW w:w="851" w:type="dxa"/>
          </w:tcPr>
          <w:p w:rsidR="00FC5121" w:rsidRPr="00F525EB" w:rsidRDefault="00FC5121" w:rsidP="00FC5121">
            <w:pPr>
              <w:rPr>
                <w:rFonts w:ascii="Cambria" w:hAnsi="Cambria"/>
                <w:sz w:val="15"/>
                <w:szCs w:val="15"/>
              </w:rPr>
            </w:pPr>
            <w:r>
              <w:rPr>
                <w:rFonts w:ascii="Cambria" w:hAnsi="Cambria" w:hint="eastAsia"/>
                <w:sz w:val="15"/>
                <w:szCs w:val="15"/>
              </w:rPr>
              <w:t>75</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Adult trauma, general surgical, medical patients requiring MV</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Default="00FC5121" w:rsidP="00FC5121">
            <w:pPr>
              <w:rPr>
                <w:rFonts w:ascii="Cambria" w:hAnsi="Cambria"/>
                <w:sz w:val="15"/>
                <w:szCs w:val="15"/>
              </w:rPr>
            </w:pPr>
            <w:r>
              <w:rPr>
                <w:rFonts w:ascii="Cambria" w:hAnsi="Cambria"/>
                <w:sz w:val="15"/>
                <w:szCs w:val="15"/>
              </w:rPr>
              <w:t>Arm1</w:t>
            </w:r>
            <w:r>
              <w:rPr>
                <w:rFonts w:ascii="Cambria" w:hAnsi="Cambria" w:hint="eastAsia"/>
                <w:sz w:val="15"/>
                <w:szCs w:val="15"/>
              </w:rPr>
              <w:t>:</w:t>
            </w:r>
            <w:r>
              <w:t xml:space="preserve"> </w:t>
            </w:r>
            <w:r>
              <w:rPr>
                <w:rFonts w:ascii="Cambria" w:hAnsi="Cambria" w:hint="eastAsia"/>
                <w:sz w:val="15"/>
                <w:szCs w:val="15"/>
              </w:rPr>
              <w:t>O</w:t>
            </w:r>
            <w:r w:rsidRPr="0004747D">
              <w:rPr>
                <w:rFonts w:ascii="Cambria" w:hAnsi="Cambria"/>
                <w:sz w:val="15"/>
                <w:szCs w:val="15"/>
              </w:rPr>
              <w:t>meprazole 20 mg capsule</w:t>
            </w:r>
            <w:r>
              <w:rPr>
                <w:rFonts w:ascii="Cambria" w:hAnsi="Cambria" w:hint="eastAsia"/>
                <w:sz w:val="15"/>
                <w:szCs w:val="15"/>
              </w:rPr>
              <w:t xml:space="preserve"> (n=15);</w:t>
            </w:r>
          </w:p>
          <w:p w:rsidR="00FC5121" w:rsidRDefault="00FC5121" w:rsidP="00FC5121">
            <w:pPr>
              <w:rPr>
                <w:rFonts w:ascii="Cambria" w:hAnsi="Cambria"/>
              </w:rPr>
            </w:pPr>
            <w:r>
              <w:rPr>
                <w:rFonts w:ascii="Cambria" w:hAnsi="Cambria" w:hint="eastAsia"/>
                <w:sz w:val="15"/>
                <w:szCs w:val="15"/>
              </w:rPr>
              <w:t xml:space="preserve">Arm2: </w:t>
            </w:r>
            <w:r w:rsidRPr="00F525EB">
              <w:rPr>
                <w:rFonts w:ascii="Cambria" w:hAnsi="Cambria"/>
                <w:sz w:val="15"/>
                <w:szCs w:val="15"/>
              </w:rPr>
              <w:t>Pantoprazole</w:t>
            </w:r>
            <w:r w:rsidRPr="00F525EB">
              <w:rPr>
                <w:rFonts w:ascii="Cambria" w:hAnsi="Cambria"/>
              </w:rPr>
              <w:t xml:space="preserve"> </w:t>
            </w:r>
            <w:r w:rsidRPr="00F525EB">
              <w:rPr>
                <w:rFonts w:ascii="Cambria" w:hAnsi="Cambria"/>
                <w:sz w:val="15"/>
                <w:szCs w:val="15"/>
              </w:rPr>
              <w:t>40 mg tablet</w:t>
            </w:r>
            <w:r w:rsidRPr="00F525EB">
              <w:rPr>
                <w:rFonts w:ascii="Cambria" w:hAnsi="Cambria"/>
              </w:rPr>
              <w:t xml:space="preserve"> </w:t>
            </w:r>
            <w:r>
              <w:rPr>
                <w:rFonts w:ascii="Cambria" w:hAnsi="Cambria" w:hint="eastAsia"/>
                <w:sz w:val="15"/>
                <w:szCs w:val="15"/>
              </w:rPr>
              <w:t>(n=15);</w:t>
            </w:r>
          </w:p>
          <w:p w:rsidR="00FC5121" w:rsidRDefault="00FC5121" w:rsidP="00FC5121">
            <w:pPr>
              <w:rPr>
                <w:rFonts w:ascii="Cambria" w:hAnsi="Cambria"/>
                <w:sz w:val="15"/>
                <w:szCs w:val="15"/>
              </w:rPr>
            </w:pPr>
            <w:r w:rsidRPr="0004747D">
              <w:rPr>
                <w:rFonts w:ascii="Cambria" w:hAnsi="Cambria"/>
                <w:sz w:val="15"/>
                <w:szCs w:val="15"/>
              </w:rPr>
              <w:t>A</w:t>
            </w:r>
            <w:r w:rsidRPr="0004747D">
              <w:rPr>
                <w:rFonts w:ascii="Cambria" w:hAnsi="Cambria" w:hint="eastAsia"/>
                <w:sz w:val="15"/>
                <w:szCs w:val="15"/>
              </w:rPr>
              <w:t>rm3:</w:t>
            </w:r>
            <w:r>
              <w:rPr>
                <w:rFonts w:ascii="Cambria" w:hAnsi="Cambria" w:hint="eastAsia"/>
                <w:sz w:val="15"/>
                <w:szCs w:val="15"/>
              </w:rPr>
              <w:t xml:space="preserve"> E</w:t>
            </w:r>
            <w:r w:rsidRPr="0004747D">
              <w:rPr>
                <w:rFonts w:ascii="Cambria" w:hAnsi="Cambria"/>
                <w:sz w:val="15"/>
                <w:szCs w:val="15"/>
              </w:rPr>
              <w:t>someprazole 20 mg tablet</w:t>
            </w:r>
            <w:r>
              <w:rPr>
                <w:rFonts w:ascii="Cambria" w:hAnsi="Cambria" w:hint="eastAsia"/>
                <w:sz w:val="15"/>
                <w:szCs w:val="15"/>
              </w:rPr>
              <w:t xml:space="preserve"> (n=15) ;</w:t>
            </w:r>
          </w:p>
          <w:p w:rsidR="00FC5121" w:rsidRDefault="00FC5121" w:rsidP="00FC5121">
            <w:pPr>
              <w:rPr>
                <w:rFonts w:ascii="Cambria" w:hAnsi="Cambria"/>
                <w:sz w:val="15"/>
                <w:szCs w:val="15"/>
              </w:rPr>
            </w:pPr>
            <w:r>
              <w:rPr>
                <w:rFonts w:ascii="Cambria" w:hAnsi="Cambria"/>
                <w:sz w:val="15"/>
                <w:szCs w:val="15"/>
              </w:rPr>
              <w:lastRenderedPageBreak/>
              <w:t>A</w:t>
            </w:r>
            <w:r>
              <w:rPr>
                <w:rFonts w:ascii="Cambria" w:hAnsi="Cambria" w:hint="eastAsia"/>
                <w:sz w:val="15"/>
                <w:szCs w:val="15"/>
              </w:rPr>
              <w:t>rm4: R</w:t>
            </w:r>
            <w:r w:rsidRPr="0004747D">
              <w:rPr>
                <w:rFonts w:ascii="Cambria" w:hAnsi="Cambria"/>
                <w:sz w:val="15"/>
                <w:szCs w:val="15"/>
              </w:rPr>
              <w:t>abeprazole 20 mg tablet</w:t>
            </w:r>
            <w:r>
              <w:rPr>
                <w:rFonts w:ascii="Cambria" w:hAnsi="Cambria" w:hint="eastAsia"/>
                <w:sz w:val="15"/>
                <w:szCs w:val="15"/>
              </w:rPr>
              <w:t xml:space="preserve"> (n=15);</w:t>
            </w:r>
          </w:p>
          <w:p w:rsidR="00FC5121" w:rsidRDefault="00FC5121" w:rsidP="00FC5121">
            <w:pPr>
              <w:rPr>
                <w:rFonts w:ascii="Cambria" w:hAnsi="Cambria"/>
                <w:sz w:val="15"/>
                <w:szCs w:val="15"/>
              </w:rPr>
            </w:pPr>
            <w:r>
              <w:rPr>
                <w:rFonts w:ascii="Cambria" w:hAnsi="Cambria"/>
                <w:sz w:val="15"/>
                <w:szCs w:val="15"/>
              </w:rPr>
              <w:t>A</w:t>
            </w:r>
            <w:r>
              <w:rPr>
                <w:rFonts w:ascii="Cambria" w:hAnsi="Cambria" w:hint="eastAsia"/>
                <w:sz w:val="15"/>
                <w:szCs w:val="15"/>
              </w:rPr>
              <w:t>ll w</w:t>
            </w:r>
            <w:r>
              <w:rPr>
                <w:rFonts w:ascii="Cambria" w:hAnsi="Cambria"/>
                <w:sz w:val="15"/>
                <w:szCs w:val="15"/>
              </w:rPr>
              <w:t>ere administered</w:t>
            </w:r>
            <w:r>
              <w:rPr>
                <w:rFonts w:ascii="Cambria" w:hAnsi="Cambria" w:hint="eastAsia"/>
                <w:sz w:val="15"/>
                <w:szCs w:val="15"/>
              </w:rPr>
              <w:t xml:space="preserve"> </w:t>
            </w:r>
            <w:r w:rsidRPr="00F525EB">
              <w:rPr>
                <w:rFonts w:ascii="Cambria" w:hAnsi="Cambria"/>
                <w:sz w:val="15"/>
                <w:szCs w:val="15"/>
              </w:rPr>
              <w:t>nasogastrically</w:t>
            </w:r>
            <w:r w:rsidRPr="00F525EB">
              <w:rPr>
                <w:rFonts w:ascii="Cambria" w:hAnsi="Cambria"/>
              </w:rPr>
              <w:t xml:space="preserve"> </w:t>
            </w:r>
            <w:r w:rsidRPr="00F525EB">
              <w:rPr>
                <w:rFonts w:ascii="Cambria" w:hAnsi="Cambria"/>
                <w:sz w:val="15"/>
                <w:szCs w:val="15"/>
              </w:rPr>
              <w:t>in 100 mL of saline</w:t>
            </w:r>
          </w:p>
          <w:p w:rsidR="00FC5121" w:rsidRPr="00F525EB" w:rsidRDefault="00FC5121" w:rsidP="00FC5121">
            <w:pPr>
              <w:rPr>
                <w:rFonts w:ascii="Cambria" w:hAnsi="Cambria"/>
                <w:sz w:val="15"/>
                <w:szCs w:val="15"/>
              </w:rPr>
            </w:pP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Placebo</w:t>
            </w:r>
          </w:p>
        </w:tc>
        <w:tc>
          <w:tcPr>
            <w:tcW w:w="1204" w:type="dxa"/>
            <w:gridSpan w:val="2"/>
          </w:tcPr>
          <w:p w:rsidR="00FC5121" w:rsidRDefault="00FC5121" w:rsidP="00FC5121">
            <w:pPr>
              <w:rPr>
                <w:rFonts w:ascii="Cambria" w:hAnsi="Cambria"/>
                <w:sz w:val="15"/>
                <w:szCs w:val="15"/>
              </w:rPr>
            </w:pPr>
            <w:r>
              <w:rPr>
                <w:rFonts w:ascii="Cambria" w:hAnsi="Cambria"/>
                <w:sz w:val="15"/>
                <w:szCs w:val="15"/>
              </w:rPr>
              <w:t>A</w:t>
            </w:r>
            <w:r>
              <w:rPr>
                <w:rFonts w:ascii="Cambria" w:hAnsi="Cambria" w:hint="eastAsia"/>
                <w:sz w:val="15"/>
                <w:szCs w:val="15"/>
              </w:rPr>
              <w:t>rm1:15(12-17)</w:t>
            </w:r>
          </w:p>
          <w:p w:rsidR="00FC5121" w:rsidRDefault="00FC5121" w:rsidP="00FC5121">
            <w:pPr>
              <w:rPr>
                <w:rFonts w:ascii="Cambria" w:hAnsi="Cambria"/>
                <w:sz w:val="15"/>
                <w:szCs w:val="15"/>
              </w:rPr>
            </w:pPr>
            <w:r>
              <w:rPr>
                <w:rFonts w:ascii="Cambria" w:hAnsi="Cambria"/>
                <w:sz w:val="15"/>
                <w:szCs w:val="15"/>
              </w:rPr>
              <w:t>A</w:t>
            </w:r>
            <w:r>
              <w:rPr>
                <w:rFonts w:ascii="Cambria" w:hAnsi="Cambria" w:hint="eastAsia"/>
                <w:sz w:val="15"/>
                <w:szCs w:val="15"/>
              </w:rPr>
              <w:t>rm2:</w:t>
            </w:r>
            <w:r w:rsidRPr="00F525EB">
              <w:rPr>
                <w:rFonts w:ascii="Cambria" w:hAnsi="Cambria"/>
                <w:sz w:val="15"/>
                <w:szCs w:val="15"/>
              </w:rPr>
              <w:t>14(12–17)</w:t>
            </w:r>
          </w:p>
          <w:p w:rsidR="00FC5121" w:rsidRDefault="00FC5121" w:rsidP="00FC5121">
            <w:pPr>
              <w:rPr>
                <w:rFonts w:ascii="Cambria" w:hAnsi="Cambria"/>
                <w:sz w:val="15"/>
                <w:szCs w:val="15"/>
              </w:rPr>
            </w:pPr>
            <w:r>
              <w:rPr>
                <w:rFonts w:ascii="Cambria" w:hAnsi="Cambria"/>
                <w:sz w:val="15"/>
                <w:szCs w:val="15"/>
              </w:rPr>
              <w:t>A</w:t>
            </w:r>
            <w:r>
              <w:rPr>
                <w:rFonts w:ascii="Cambria" w:hAnsi="Cambria" w:hint="eastAsia"/>
                <w:sz w:val="15"/>
                <w:szCs w:val="15"/>
              </w:rPr>
              <w:t>rm3:</w:t>
            </w:r>
            <w:r w:rsidRPr="00F525EB">
              <w:rPr>
                <w:rFonts w:ascii="Cambria" w:hAnsi="Cambria"/>
                <w:sz w:val="15"/>
                <w:szCs w:val="15"/>
              </w:rPr>
              <w:t>14(12–1</w:t>
            </w:r>
            <w:r>
              <w:rPr>
                <w:rFonts w:ascii="Cambria" w:hAnsi="Cambria" w:hint="eastAsia"/>
                <w:sz w:val="15"/>
                <w:szCs w:val="15"/>
              </w:rPr>
              <w:t>6</w:t>
            </w:r>
            <w:r w:rsidRPr="00F525EB">
              <w:rPr>
                <w:rFonts w:ascii="Cambria" w:hAnsi="Cambria"/>
                <w:sz w:val="15"/>
                <w:szCs w:val="15"/>
              </w:rPr>
              <w:t>)</w:t>
            </w:r>
          </w:p>
          <w:p w:rsidR="00FC5121" w:rsidRPr="00F525EB" w:rsidRDefault="00FC5121" w:rsidP="00FC5121">
            <w:pPr>
              <w:rPr>
                <w:rFonts w:ascii="Cambria" w:hAnsi="Cambria"/>
                <w:sz w:val="15"/>
                <w:szCs w:val="15"/>
              </w:rPr>
            </w:pPr>
            <w:r>
              <w:rPr>
                <w:rFonts w:ascii="Cambria" w:hAnsi="Cambria"/>
                <w:sz w:val="15"/>
                <w:szCs w:val="15"/>
              </w:rPr>
              <w:lastRenderedPageBreak/>
              <w:t>A</w:t>
            </w:r>
            <w:r>
              <w:rPr>
                <w:rFonts w:ascii="Cambria" w:hAnsi="Cambria" w:hint="eastAsia"/>
                <w:sz w:val="15"/>
                <w:szCs w:val="15"/>
              </w:rPr>
              <w:t>rm4:</w:t>
            </w:r>
            <w:r>
              <w:rPr>
                <w:rFonts w:ascii="Cambria" w:hAnsi="Cambria"/>
                <w:sz w:val="15"/>
                <w:szCs w:val="15"/>
              </w:rPr>
              <w:t>1</w:t>
            </w:r>
            <w:r>
              <w:rPr>
                <w:rFonts w:ascii="Cambria" w:hAnsi="Cambria" w:hint="eastAsia"/>
                <w:sz w:val="15"/>
                <w:szCs w:val="15"/>
              </w:rPr>
              <w:t>3</w:t>
            </w:r>
            <w:r w:rsidRPr="00F525EB">
              <w:rPr>
                <w:rFonts w:ascii="Cambria" w:hAnsi="Cambria"/>
                <w:sz w:val="15"/>
                <w:szCs w:val="15"/>
              </w:rPr>
              <w:t>(1</w:t>
            </w:r>
            <w:r>
              <w:rPr>
                <w:rFonts w:ascii="Cambria" w:hAnsi="Cambria" w:hint="eastAsia"/>
                <w:sz w:val="15"/>
                <w:szCs w:val="15"/>
              </w:rPr>
              <w:t>1</w:t>
            </w:r>
            <w:r w:rsidRPr="00F525EB">
              <w:rPr>
                <w:rFonts w:ascii="Cambria" w:hAnsi="Cambria"/>
                <w:sz w:val="15"/>
                <w:szCs w:val="15"/>
              </w:rPr>
              <w:t>–17)</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15 (12–18)</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Halloran/1980</w:t>
            </w:r>
            <w:r>
              <w:rPr>
                <w:rFonts w:ascii="Cambria" w:hAnsi="Cambria" w:hint="eastAsia"/>
                <w:sz w:val="15"/>
                <w:szCs w:val="15"/>
              </w:rPr>
              <w:t>[10]</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50</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Patients with severe head injury</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Surgical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 300 mg</w:t>
            </w:r>
            <w:r>
              <w:rPr>
                <w:rFonts w:ascii="Cambria" w:hAnsi="Cambria" w:hint="eastAsia"/>
                <w:sz w:val="15"/>
                <w:szCs w:val="15"/>
              </w:rPr>
              <w:t xml:space="preserve"> q</w:t>
            </w:r>
            <w:r>
              <w:rPr>
                <w:rFonts w:ascii="Cambria" w:hAnsi="Cambria"/>
                <w:sz w:val="15"/>
                <w:szCs w:val="15"/>
              </w:rPr>
              <w:t>4</w:t>
            </w:r>
            <w:r w:rsidRPr="00F525EB">
              <w:rPr>
                <w:rFonts w:ascii="Cambria" w:hAnsi="Cambria"/>
                <w:sz w:val="15"/>
                <w:szCs w:val="15"/>
              </w:rPr>
              <w:t>h</w:t>
            </w:r>
            <w:r>
              <w:rPr>
                <w:rFonts w:ascii="Cambria" w:hAnsi="Cambria" w:hint="eastAsia"/>
                <w:sz w:val="15"/>
                <w:szCs w:val="15"/>
              </w:rPr>
              <w:t>,</w:t>
            </w:r>
            <w:r w:rsidRPr="00F525EB">
              <w:rPr>
                <w:rFonts w:ascii="Cambria" w:hAnsi="Cambria"/>
                <w:sz w:val="15"/>
                <w:szCs w:val="15"/>
              </w:rPr>
              <w:t xml:space="preserve"> IV </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Bright red blood or a 4 plus positive guaiac in the gastric aspirate for three consecutive 8 h periods;</w:t>
            </w:r>
            <w:r w:rsidRPr="00F525EB">
              <w:rPr>
                <w:rFonts w:ascii="Cambria" w:hAnsi="Cambria"/>
              </w:rPr>
              <w:t xml:space="preserve"> </w:t>
            </w:r>
            <w:r w:rsidRPr="00F525EB">
              <w:rPr>
                <w:rFonts w:ascii="Cambria" w:hAnsi="Cambria"/>
                <w:sz w:val="15"/>
                <w:szCs w:val="15"/>
              </w:rPr>
              <w:t>Bleeding was considered marked when transfusion of 2 or more units of whole blood.</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Yes</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Hanisch/1998</w:t>
            </w:r>
            <w:r>
              <w:rPr>
                <w:rFonts w:ascii="Cambria" w:hAnsi="Cambria" w:hint="eastAsia"/>
                <w:sz w:val="15"/>
                <w:szCs w:val="15"/>
              </w:rPr>
              <w:t>[34]</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(Germany)</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114</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with MV &gt;48 h</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Surgical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Ranitidine 50 mg IV, 3 doses</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Pr>
                <w:rFonts w:ascii="Cambria" w:hAnsi="Cambria"/>
                <w:sz w:val="15"/>
                <w:szCs w:val="15"/>
              </w:rPr>
              <w:t>Mean</w:t>
            </w:r>
            <w:r w:rsidRPr="00F525EB">
              <w:rPr>
                <w:rFonts w:ascii="Cambria" w:hAnsi="Cambria"/>
                <w:sz w:val="15"/>
                <w:szCs w:val="15"/>
              </w:rPr>
              <w:t>(range)</w:t>
            </w:r>
          </w:p>
          <w:p w:rsidR="00FC5121" w:rsidRPr="00F525EB" w:rsidRDefault="00FC5121" w:rsidP="00FC5121">
            <w:pPr>
              <w:rPr>
                <w:rFonts w:ascii="Cambria" w:hAnsi="Cambria"/>
                <w:sz w:val="15"/>
                <w:szCs w:val="15"/>
              </w:rPr>
            </w:pPr>
            <w:r w:rsidRPr="00F525EB">
              <w:rPr>
                <w:rFonts w:ascii="Cambria" w:hAnsi="Cambria"/>
                <w:sz w:val="15"/>
                <w:szCs w:val="15"/>
              </w:rPr>
              <w:t>19(2–30)</w:t>
            </w:r>
          </w:p>
        </w:tc>
        <w:tc>
          <w:tcPr>
            <w:tcW w:w="1205" w:type="dxa"/>
          </w:tcPr>
          <w:p w:rsidR="00FC5121" w:rsidRPr="00F525EB" w:rsidRDefault="00FC5121" w:rsidP="00FC5121">
            <w:pPr>
              <w:rPr>
                <w:rFonts w:ascii="Cambria" w:hAnsi="Cambria"/>
                <w:sz w:val="15"/>
                <w:szCs w:val="15"/>
              </w:rPr>
            </w:pPr>
            <w:r>
              <w:rPr>
                <w:rFonts w:ascii="Cambria" w:hAnsi="Cambria"/>
                <w:sz w:val="15"/>
                <w:szCs w:val="15"/>
              </w:rPr>
              <w:t>Mean</w:t>
            </w:r>
            <w:r w:rsidRPr="00F525EB">
              <w:rPr>
                <w:rFonts w:ascii="Cambria" w:hAnsi="Cambria"/>
                <w:sz w:val="15"/>
                <w:szCs w:val="15"/>
              </w:rPr>
              <w:t>(range)</w:t>
            </w:r>
          </w:p>
          <w:p w:rsidR="00FC5121" w:rsidRPr="00F525EB" w:rsidRDefault="00FC5121" w:rsidP="00FC5121">
            <w:pPr>
              <w:rPr>
                <w:rFonts w:ascii="Cambria" w:hAnsi="Cambria"/>
                <w:sz w:val="15"/>
                <w:szCs w:val="15"/>
              </w:rPr>
            </w:pPr>
            <w:r w:rsidRPr="00F525EB">
              <w:rPr>
                <w:rFonts w:ascii="Cambria" w:hAnsi="Cambria"/>
                <w:sz w:val="15"/>
                <w:szCs w:val="15"/>
              </w:rPr>
              <w:t>18(1–28)</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Bright red blood via gastric tube or melena combined with hemodynamic changes (SBP &lt;100 mmHg, tachycardia &gt;100 beats/min) and requirement of blood transfusion (fall in hemoglobin &gt;2 g/dL within 24 h) and endoscopic identification of bleeding site and activity</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Kantorova/2004</w:t>
            </w:r>
            <w:r>
              <w:rPr>
                <w:rFonts w:ascii="Cambria" w:hAnsi="Cambria" w:hint="eastAsia"/>
                <w:sz w:val="15"/>
                <w:szCs w:val="15"/>
              </w:rPr>
              <w:t>[35]</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(Czech Republic)</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218</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with MV &gt;48h</w:t>
            </w:r>
            <w:r w:rsidRPr="00F525EB">
              <w:rPr>
                <w:rFonts w:ascii="Cambria" w:hAnsi="Cambria"/>
              </w:rPr>
              <w:t xml:space="preserve"> </w:t>
            </w:r>
            <w:r w:rsidRPr="00F525EB">
              <w:rPr>
                <w:rFonts w:ascii="Cambria" w:hAnsi="Cambria"/>
                <w:sz w:val="15"/>
                <w:szCs w:val="15"/>
              </w:rPr>
              <w:t>or have coagulopathy or  have a NG tube in place</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Surgical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Arm 1: Omeprazole 40 mg</w:t>
            </w:r>
            <w:r>
              <w:rPr>
                <w:rFonts w:ascii="Cambria" w:hAnsi="Cambria" w:hint="eastAsia"/>
                <w:sz w:val="15"/>
                <w:szCs w:val="15"/>
              </w:rPr>
              <w:t xml:space="preserve"> </w:t>
            </w:r>
            <w:r w:rsidRPr="00F525EB">
              <w:rPr>
                <w:rFonts w:ascii="Cambria" w:hAnsi="Cambria"/>
                <w:sz w:val="15"/>
                <w:szCs w:val="15"/>
              </w:rPr>
              <w:t>once daliy</w:t>
            </w:r>
            <w:r>
              <w:rPr>
                <w:rFonts w:ascii="Cambria" w:hAnsi="Cambria" w:hint="eastAsia"/>
                <w:sz w:val="15"/>
                <w:szCs w:val="15"/>
              </w:rPr>
              <w:t>,</w:t>
            </w:r>
            <w:r w:rsidRPr="00F525EB">
              <w:rPr>
                <w:rFonts w:ascii="Cambria" w:hAnsi="Cambria"/>
                <w:sz w:val="15"/>
                <w:szCs w:val="15"/>
              </w:rPr>
              <w:t xml:space="preserve"> IV (n=74)</w:t>
            </w:r>
          </w:p>
          <w:p w:rsidR="00FC5121" w:rsidRPr="00F525EB" w:rsidRDefault="00FC5121" w:rsidP="00FC5121">
            <w:pPr>
              <w:rPr>
                <w:rFonts w:ascii="Cambria" w:hAnsi="Cambria"/>
                <w:sz w:val="15"/>
                <w:szCs w:val="15"/>
              </w:rPr>
            </w:pPr>
            <w:r w:rsidRPr="00F525EB">
              <w:rPr>
                <w:rFonts w:ascii="Cambria" w:hAnsi="Cambria"/>
                <w:sz w:val="15"/>
                <w:szCs w:val="15"/>
              </w:rPr>
              <w:t>Arm 2:  Famotidine</w:t>
            </w:r>
          </w:p>
          <w:p w:rsidR="00FC5121" w:rsidRPr="00F525EB" w:rsidRDefault="00FC5121" w:rsidP="00FC5121">
            <w:pPr>
              <w:rPr>
                <w:rFonts w:ascii="Cambria" w:hAnsi="Cambria"/>
                <w:sz w:val="15"/>
                <w:szCs w:val="15"/>
              </w:rPr>
            </w:pPr>
            <w:r>
              <w:rPr>
                <w:rFonts w:ascii="Cambria" w:hAnsi="Cambria"/>
                <w:sz w:val="15"/>
                <w:szCs w:val="15"/>
              </w:rPr>
              <w:t>40 mg</w:t>
            </w:r>
            <w:r>
              <w:rPr>
                <w:rFonts w:ascii="Cambria" w:hAnsi="Cambria" w:hint="eastAsia"/>
                <w:sz w:val="15"/>
                <w:szCs w:val="15"/>
              </w:rPr>
              <w:t xml:space="preserve"> q</w:t>
            </w:r>
            <w:r>
              <w:rPr>
                <w:rFonts w:ascii="Cambria" w:hAnsi="Cambria"/>
                <w:sz w:val="15"/>
                <w:szCs w:val="15"/>
              </w:rPr>
              <w:t>12</w:t>
            </w:r>
            <w:r w:rsidRPr="00F525EB">
              <w:rPr>
                <w:rFonts w:ascii="Cambria" w:hAnsi="Cambria"/>
                <w:sz w:val="15"/>
                <w:szCs w:val="15"/>
              </w:rPr>
              <w:t>h</w:t>
            </w:r>
            <w:r>
              <w:rPr>
                <w:rFonts w:ascii="Cambria" w:hAnsi="Cambria" w:hint="eastAsia"/>
                <w:sz w:val="15"/>
                <w:szCs w:val="15"/>
              </w:rPr>
              <w:t>,</w:t>
            </w:r>
            <w:r w:rsidRPr="00F525EB">
              <w:rPr>
                <w:rFonts w:ascii="Cambria" w:hAnsi="Cambria"/>
                <w:sz w:val="15"/>
                <w:szCs w:val="15"/>
              </w:rPr>
              <w:t xml:space="preserve"> IV (n=71)</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Arm 1: 17.5</w:t>
            </w:r>
            <w:r w:rsidRPr="00F525EB">
              <w:rPr>
                <w:rFonts w:ascii="Cambria" w:hAnsi="Cambria"/>
                <w:sz w:val="15"/>
                <w:szCs w:val="15"/>
              </w:rPr>
              <w:sym w:font="Symbol" w:char="F0B1"/>
            </w:r>
            <w:r w:rsidRPr="00F525EB">
              <w:rPr>
                <w:rFonts w:ascii="Cambria" w:hAnsi="Cambria"/>
                <w:sz w:val="15"/>
                <w:szCs w:val="15"/>
              </w:rPr>
              <w:t>8.6</w:t>
            </w:r>
          </w:p>
          <w:p w:rsidR="00FC5121" w:rsidRPr="00F525EB" w:rsidRDefault="00FC5121" w:rsidP="00FC5121">
            <w:pPr>
              <w:rPr>
                <w:rFonts w:ascii="Cambria" w:hAnsi="Cambria"/>
                <w:sz w:val="15"/>
                <w:szCs w:val="15"/>
              </w:rPr>
            </w:pPr>
            <w:r w:rsidRPr="00F525EB">
              <w:rPr>
                <w:rFonts w:ascii="Cambria" w:hAnsi="Cambria"/>
                <w:sz w:val="15"/>
                <w:szCs w:val="15"/>
              </w:rPr>
              <w:t>Arm 2: 19.1</w:t>
            </w:r>
            <w:r w:rsidRPr="00F525EB">
              <w:rPr>
                <w:rFonts w:ascii="Cambria" w:hAnsi="Cambria"/>
                <w:sz w:val="15"/>
                <w:szCs w:val="15"/>
              </w:rPr>
              <w:sym w:font="Symbol" w:char="F0B1"/>
            </w:r>
            <w:r w:rsidRPr="00F525EB">
              <w:rPr>
                <w:rFonts w:ascii="Cambria" w:hAnsi="Cambria"/>
                <w:sz w:val="15"/>
                <w:szCs w:val="15"/>
              </w:rPr>
              <w:t>9.3</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18.1</w:t>
            </w:r>
            <w:r w:rsidRPr="00F525EB">
              <w:rPr>
                <w:rFonts w:ascii="Cambria" w:hAnsi="Cambria"/>
                <w:sz w:val="15"/>
                <w:szCs w:val="15"/>
              </w:rPr>
              <w:sym w:font="Symbol" w:char="F0B1"/>
            </w:r>
            <w:r w:rsidRPr="00F525EB">
              <w:rPr>
                <w:rFonts w:ascii="Cambria" w:hAnsi="Cambria"/>
                <w:sz w:val="15"/>
                <w:szCs w:val="15"/>
              </w:rPr>
              <w:t>9.3</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Overt GI bleeding plus at least one of the following: 1) drop of SBP </w:t>
            </w:r>
            <w:r w:rsidRPr="00F525EB">
              <w:rPr>
                <w:rFonts w:ascii="Cambria" w:hAnsi="Cambria"/>
                <w:sz w:val="15"/>
                <w:szCs w:val="15"/>
              </w:rPr>
              <w:sym w:font="Symbol" w:char="F0B3"/>
            </w:r>
            <w:r>
              <w:rPr>
                <w:rFonts w:ascii="Cambria" w:hAnsi="Cambria"/>
                <w:sz w:val="15"/>
                <w:szCs w:val="15"/>
              </w:rPr>
              <w:t>20 mm</w:t>
            </w:r>
            <w:r w:rsidRPr="00F525EB">
              <w:rPr>
                <w:rFonts w:ascii="Cambria" w:hAnsi="Cambria"/>
                <w:sz w:val="15"/>
                <w:szCs w:val="15"/>
              </w:rPr>
              <w:t xml:space="preserve">Hg or increase in pulse rate </w:t>
            </w:r>
            <w:r w:rsidRPr="00F525EB">
              <w:rPr>
                <w:rFonts w:ascii="Cambria" w:hAnsi="Cambria"/>
                <w:sz w:val="15"/>
                <w:szCs w:val="15"/>
              </w:rPr>
              <w:sym w:font="Symbol" w:char="F0B3"/>
            </w:r>
            <w:r>
              <w:rPr>
                <w:rFonts w:ascii="Cambria" w:hAnsi="Cambria"/>
                <w:sz w:val="15"/>
                <w:szCs w:val="15"/>
              </w:rPr>
              <w:t>20 beats/min within 24 h</w:t>
            </w:r>
            <w:r w:rsidRPr="00F525EB">
              <w:rPr>
                <w:rFonts w:ascii="Cambria" w:hAnsi="Cambria"/>
                <w:sz w:val="15"/>
                <w:szCs w:val="15"/>
              </w:rPr>
              <w:t xml:space="preserve"> of upper GI bleeding; 2) decrease in hemoglobin </w:t>
            </w:r>
            <w:r w:rsidRPr="00F525EB">
              <w:rPr>
                <w:rFonts w:ascii="Cambria" w:hAnsi="Cambria"/>
                <w:sz w:val="15"/>
                <w:szCs w:val="15"/>
              </w:rPr>
              <w:sym w:font="Symbol" w:char="F0B3"/>
            </w:r>
            <w:r w:rsidRPr="00F525EB">
              <w:rPr>
                <w:rFonts w:ascii="Cambria" w:hAnsi="Cambria"/>
                <w:sz w:val="15"/>
                <w:szCs w:val="15"/>
              </w:rPr>
              <w:t>2 g/dL</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Yes (81/218)</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Karlstadt/1990</w:t>
            </w:r>
            <w:r>
              <w:rPr>
                <w:rFonts w:ascii="Cambria" w:hAnsi="Cambria" w:hint="eastAsia"/>
                <w:sz w:val="15"/>
                <w:szCs w:val="15"/>
              </w:rPr>
              <w:t>[11]</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Multi-centre</w:t>
            </w:r>
          </w:p>
          <w:p w:rsidR="00FC5121" w:rsidRPr="00F525EB" w:rsidRDefault="00FC5121" w:rsidP="00FC5121">
            <w:pPr>
              <w:rPr>
                <w:rFonts w:ascii="Cambria" w:hAnsi="Cambria"/>
                <w:sz w:val="15"/>
                <w:szCs w:val="15"/>
              </w:rPr>
            </w:pPr>
            <w:r w:rsidRPr="00F525EB">
              <w:rPr>
                <w:rFonts w:ascii="Cambria" w:hAnsi="Cambria"/>
                <w:sz w:val="15"/>
                <w:szCs w:val="15"/>
              </w:rPr>
              <w:t>(USA)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87</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with high risk</w:t>
            </w:r>
            <w:r w:rsidRPr="00362447">
              <w:rPr>
                <w:rFonts w:ascii="Cambria" w:hAnsi="Cambria"/>
                <w:sz w:val="15"/>
                <w:szCs w:val="15"/>
              </w:rPr>
              <w:t xml:space="preserve"> for GI bleeding</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 300 mg loading dose,</w:t>
            </w:r>
            <w:r>
              <w:rPr>
                <w:rFonts w:ascii="Cambria" w:hAnsi="Cambria" w:hint="eastAsia"/>
                <w:sz w:val="15"/>
                <w:szCs w:val="15"/>
              </w:rPr>
              <w:t xml:space="preserve"> </w:t>
            </w:r>
            <w:r w:rsidRPr="00F525EB">
              <w:rPr>
                <w:rFonts w:ascii="Cambria" w:hAnsi="Cambria"/>
                <w:sz w:val="15"/>
                <w:szCs w:val="15"/>
              </w:rPr>
              <w:t>followed by infusion at</w:t>
            </w:r>
            <w:r>
              <w:rPr>
                <w:rFonts w:ascii="Cambria" w:hAnsi="Cambria" w:hint="eastAsia"/>
                <w:sz w:val="15"/>
                <w:szCs w:val="15"/>
              </w:rPr>
              <w:t xml:space="preserve"> </w:t>
            </w:r>
            <w:r w:rsidRPr="00F525EB">
              <w:rPr>
                <w:rFonts w:ascii="Cambria" w:hAnsi="Cambria"/>
                <w:sz w:val="15"/>
                <w:szCs w:val="15"/>
              </w:rPr>
              <w:t>50 mg/every hour</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Clinically significant GI bleeding was defined by one of</w:t>
            </w:r>
            <w:r>
              <w:rPr>
                <w:rFonts w:ascii="Cambria" w:hAnsi="Cambria" w:hint="eastAsia"/>
                <w:sz w:val="15"/>
                <w:szCs w:val="15"/>
              </w:rPr>
              <w:t xml:space="preserve"> </w:t>
            </w:r>
            <w:r w:rsidRPr="00F525EB">
              <w:rPr>
                <w:rFonts w:ascii="Cambria" w:hAnsi="Cambria"/>
                <w:sz w:val="15"/>
                <w:szCs w:val="15"/>
              </w:rPr>
              <w:t xml:space="preserve">the following criteria: (1) hematemesis or the presence of more than 10 ml of bright red blood in a single aspirate; (2) melena or hematochezia; (3) the presence of “coffee grounds”; positive for hemoglobin by Gastroccult in the </w:t>
            </w:r>
            <w:r>
              <w:rPr>
                <w:rFonts w:ascii="Cambria" w:hAnsi="Cambria" w:hint="eastAsia"/>
                <w:sz w:val="15"/>
                <w:szCs w:val="15"/>
              </w:rPr>
              <w:t>NG</w:t>
            </w:r>
            <w:r w:rsidRPr="00F525EB">
              <w:rPr>
                <w:rFonts w:ascii="Cambria" w:hAnsi="Cambria"/>
                <w:sz w:val="15"/>
                <w:szCs w:val="15"/>
              </w:rPr>
              <w:t xml:space="preserve"> aspirate on each of 3 consecutive 6-hourly observations (over 12 h) and a 1-gm decrease in hemoglobin over 24 h; or (4) Gastroccult-positive “coffee grounds” in aspirate that did not clear with lavage.</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No</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Krag/2018</w:t>
            </w:r>
            <w:r>
              <w:rPr>
                <w:rFonts w:ascii="Cambria" w:hAnsi="Cambria" w:hint="eastAsia"/>
                <w:sz w:val="15"/>
                <w:szCs w:val="15"/>
              </w:rPr>
              <w:t>[18]</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 xml:space="preserve">Multi-center (Denmark, Finland,Netherlands, Norway, </w:t>
            </w:r>
            <w:r w:rsidRPr="00F525EB">
              <w:rPr>
                <w:rFonts w:ascii="Cambria" w:hAnsi="Cambria"/>
                <w:sz w:val="15"/>
                <w:szCs w:val="15"/>
              </w:rPr>
              <w:lastRenderedPageBreak/>
              <w:t>Switzerland, and UK)</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3298</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with</w:t>
            </w:r>
            <w:r w:rsidRPr="00F525EB">
              <w:rPr>
                <w:rFonts w:ascii="Cambria" w:hAnsi="Cambria"/>
              </w:rPr>
              <w:t xml:space="preserve"> </w:t>
            </w:r>
            <w:r w:rsidRPr="00F525EB">
              <w:rPr>
                <w:rFonts w:ascii="Cambria" w:hAnsi="Cambria"/>
                <w:sz w:val="15"/>
                <w:szCs w:val="15"/>
              </w:rPr>
              <w:t>at least one high risk for GI bleeding</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Pantoprazole 40 mg as a</w:t>
            </w:r>
          </w:p>
          <w:p w:rsidR="00FC5121" w:rsidRPr="00F525EB" w:rsidRDefault="00FC5121" w:rsidP="00FC5121">
            <w:pPr>
              <w:rPr>
                <w:rFonts w:ascii="Cambria" w:hAnsi="Cambria"/>
                <w:sz w:val="15"/>
                <w:szCs w:val="15"/>
              </w:rPr>
            </w:pPr>
            <w:r w:rsidRPr="00F525EB">
              <w:rPr>
                <w:rFonts w:ascii="Cambria" w:hAnsi="Cambria"/>
                <w:sz w:val="15"/>
                <w:szCs w:val="15"/>
              </w:rPr>
              <w:t>single bolus once daily, IV</w:t>
            </w:r>
          </w:p>
          <w:p w:rsidR="00FC5121" w:rsidRPr="00F525EB" w:rsidRDefault="00FC5121" w:rsidP="00FC5121">
            <w:pPr>
              <w:rPr>
                <w:rFonts w:ascii="Cambria" w:hAnsi="Cambria"/>
                <w:sz w:val="15"/>
                <w:szCs w:val="15"/>
              </w:rPr>
            </w:pP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49 (39–59)</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48 (37–59)</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Overt GI bleeding </w:t>
            </w:r>
            <w:r>
              <w:rPr>
                <w:rFonts w:ascii="Cambria" w:hAnsi="Cambria" w:hint="eastAsia"/>
                <w:sz w:val="15"/>
                <w:szCs w:val="15"/>
              </w:rPr>
              <w:t>plus</w:t>
            </w:r>
            <w:r w:rsidRPr="00F525EB">
              <w:rPr>
                <w:rFonts w:ascii="Cambria" w:hAnsi="Cambria"/>
                <w:sz w:val="15"/>
                <w:szCs w:val="15"/>
              </w:rPr>
              <w:t xml:space="preserve"> at least one of the following features:1) in the absence of other causes, in the ICU; 2) a spontaneous decrease in SBP,MAP, or DBP of 20 mm Hg or </w:t>
            </w:r>
            <w:r w:rsidRPr="00F525EB">
              <w:rPr>
                <w:rFonts w:ascii="Cambria" w:hAnsi="Cambria"/>
                <w:sz w:val="15"/>
                <w:szCs w:val="15"/>
              </w:rPr>
              <w:lastRenderedPageBreak/>
              <w:t xml:space="preserve">more; 3) initiation of treatment with a vasopressor or a 20% increase in vasopressor dose; 4) a decrease in hemoglobin of at least 2 g per deciliter or transfusion of </w:t>
            </w:r>
            <w:r>
              <w:rPr>
                <w:rFonts w:ascii="Cambria" w:hAnsi="Cambria" w:hint="eastAsia"/>
                <w:sz w:val="15"/>
                <w:szCs w:val="15"/>
              </w:rPr>
              <w:t>2</w:t>
            </w:r>
            <w:r w:rsidRPr="00F525EB">
              <w:rPr>
                <w:rFonts w:ascii="Cambria" w:hAnsi="Cambria"/>
                <w:sz w:val="15"/>
                <w:szCs w:val="15"/>
              </w:rPr>
              <w:t xml:space="preserve"> or more units of packed red cells</w:t>
            </w:r>
          </w:p>
        </w:tc>
        <w:tc>
          <w:tcPr>
            <w:tcW w:w="1077" w:type="dxa"/>
          </w:tcPr>
          <w:p w:rsidR="00FC5121" w:rsidRPr="00F525EB" w:rsidRDefault="00FC5121" w:rsidP="00FC5121">
            <w:pPr>
              <w:rPr>
                <w:rFonts w:ascii="Cambria" w:hAnsi="Cambria"/>
                <w:sz w:val="15"/>
                <w:szCs w:val="15"/>
              </w:rPr>
            </w:pPr>
            <w:r w:rsidRPr="00362447">
              <w:rPr>
                <w:rFonts w:ascii="Cambria" w:hAnsi="Cambria"/>
                <w:sz w:val="15"/>
                <w:szCs w:val="15"/>
              </w:rPr>
              <w:lastRenderedPageBreak/>
              <w:t xml:space="preserve">Most patients </w:t>
            </w:r>
            <w:r w:rsidRPr="00F525EB">
              <w:rPr>
                <w:rFonts w:ascii="Cambria" w:hAnsi="Cambria"/>
                <w:sz w:val="15"/>
                <w:szCs w:val="15"/>
              </w:rPr>
              <w:t>(1885/3291)</w:t>
            </w:r>
            <w:r w:rsidRPr="00362447">
              <w:rPr>
                <w:rFonts w:ascii="Cambria" w:hAnsi="Cambria"/>
                <w:sz w:val="15"/>
                <w:szCs w:val="15"/>
              </w:rPr>
              <w:t xml:space="preserve">received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Lin/2016</w:t>
            </w:r>
            <w:r>
              <w:rPr>
                <w:rFonts w:ascii="Cambria" w:hAnsi="Cambria" w:hint="eastAsia"/>
                <w:sz w:val="15"/>
                <w:szCs w:val="15"/>
              </w:rPr>
              <w:t>[36]</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(China)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120</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being</w:t>
            </w:r>
          </w:p>
          <w:p w:rsidR="00FC5121" w:rsidRPr="00F525EB" w:rsidRDefault="00FC5121" w:rsidP="00FC5121">
            <w:pPr>
              <w:rPr>
                <w:rFonts w:ascii="Cambria" w:hAnsi="Cambria"/>
                <w:sz w:val="15"/>
                <w:szCs w:val="15"/>
              </w:rPr>
            </w:pPr>
            <w:r w:rsidRPr="00F525EB">
              <w:rPr>
                <w:rFonts w:ascii="Cambria" w:hAnsi="Cambria"/>
                <w:sz w:val="15"/>
                <w:szCs w:val="15"/>
              </w:rPr>
              <w:t>weaned from MV</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Lansoprazole OD 30 mg once daily</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w:t>
            </w:r>
          </w:p>
          <w:p w:rsidR="00FC5121" w:rsidRPr="00F525EB" w:rsidRDefault="00FC5121" w:rsidP="00FC5121">
            <w:pPr>
              <w:rPr>
                <w:rFonts w:ascii="Cambria" w:hAnsi="Cambria"/>
                <w:sz w:val="15"/>
                <w:szCs w:val="15"/>
              </w:rPr>
            </w:pPr>
            <w:r w:rsidRPr="00F525EB">
              <w:rPr>
                <w:rFonts w:ascii="Cambria" w:hAnsi="Cambria"/>
                <w:sz w:val="15"/>
                <w:szCs w:val="15"/>
              </w:rPr>
              <w:t>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 xml:space="preserve">21.3 </w:t>
            </w:r>
            <w:r w:rsidRPr="00F525EB">
              <w:rPr>
                <w:rFonts w:ascii="Cambria" w:hAnsi="Cambria"/>
                <w:sz w:val="15"/>
                <w:szCs w:val="15"/>
              </w:rPr>
              <w:sym w:font="Symbol" w:char="F0B1"/>
            </w:r>
            <w:r w:rsidRPr="00F525EB">
              <w:rPr>
                <w:rFonts w:ascii="Cambria" w:hAnsi="Cambria"/>
                <w:sz w:val="15"/>
                <w:szCs w:val="15"/>
              </w:rPr>
              <w:t>6.7</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 xml:space="preserve">19.9 </w:t>
            </w:r>
            <w:r w:rsidRPr="00F525EB">
              <w:rPr>
                <w:rFonts w:ascii="Cambria" w:hAnsi="Cambria"/>
                <w:sz w:val="15"/>
                <w:szCs w:val="15"/>
              </w:rPr>
              <w:sym w:font="Symbol" w:char="F0B1"/>
            </w:r>
            <w:r w:rsidRPr="00F525EB">
              <w:rPr>
                <w:rFonts w:ascii="Cambria" w:hAnsi="Cambria"/>
                <w:sz w:val="15"/>
                <w:szCs w:val="15"/>
              </w:rPr>
              <w:t>6.9</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Apparent GI bleeding was defined as follows: (1) a coffee ground substance from the NG aspirate </w:t>
            </w:r>
            <w:r w:rsidRPr="00F525EB">
              <w:rPr>
                <w:rFonts w:ascii="Cambria" w:hAnsi="Cambria"/>
                <w:sz w:val="15"/>
                <w:szCs w:val="15"/>
              </w:rPr>
              <w:sym w:font="Symbol" w:char="F0B3"/>
            </w:r>
            <w:r w:rsidRPr="00F525EB">
              <w:rPr>
                <w:rFonts w:ascii="Cambria" w:hAnsi="Cambria"/>
                <w:sz w:val="15"/>
                <w:szCs w:val="15"/>
              </w:rPr>
              <w:t xml:space="preserve">60 mL; (2) fresh blood from the NG tube; or (3) passage of tarry stool. </w:t>
            </w:r>
          </w:p>
          <w:p w:rsidR="00FC5121" w:rsidRPr="00F525EB" w:rsidRDefault="00FC5121" w:rsidP="00FC5121">
            <w:pPr>
              <w:rPr>
                <w:rFonts w:ascii="Cambria" w:hAnsi="Cambria"/>
                <w:sz w:val="15"/>
                <w:szCs w:val="15"/>
              </w:rPr>
            </w:pPr>
            <w:r w:rsidRPr="00F525EB">
              <w:rPr>
                <w:rFonts w:ascii="Cambria" w:hAnsi="Cambria"/>
                <w:sz w:val="15"/>
                <w:szCs w:val="15"/>
              </w:rPr>
              <w:t xml:space="preserve">Clinically significant UI bleeding: UGI bleeding with hemoglobin level decrease </w:t>
            </w:r>
            <w:r w:rsidRPr="00F525EB">
              <w:rPr>
                <w:rFonts w:ascii="Cambria" w:hAnsi="Cambria"/>
                <w:sz w:val="15"/>
                <w:szCs w:val="15"/>
              </w:rPr>
              <w:sym w:font="Symbol" w:char="F0B3"/>
            </w:r>
            <w:r w:rsidRPr="00F525EB">
              <w:rPr>
                <w:rFonts w:ascii="Cambria" w:hAnsi="Cambria"/>
                <w:sz w:val="15"/>
                <w:szCs w:val="15"/>
              </w:rPr>
              <w:t>2 gm/dL or in need of a blood transfusion of &gt;2 units</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All  patients received</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Liu/2013</w:t>
            </w:r>
            <w:r>
              <w:rPr>
                <w:rFonts w:ascii="Cambria" w:hAnsi="Cambria" w:hint="eastAsia"/>
                <w:sz w:val="15"/>
                <w:szCs w:val="15"/>
              </w:rPr>
              <w:t>[37]</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(China)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165</w:t>
            </w:r>
          </w:p>
        </w:tc>
        <w:tc>
          <w:tcPr>
            <w:tcW w:w="1417" w:type="dxa"/>
          </w:tcPr>
          <w:p w:rsidR="00FC5121" w:rsidRPr="00F525EB" w:rsidRDefault="00FC5121" w:rsidP="00FC5121">
            <w:pPr>
              <w:rPr>
                <w:rFonts w:ascii="Cambria" w:hAnsi="Cambria"/>
                <w:sz w:val="15"/>
                <w:szCs w:val="15"/>
              </w:rPr>
            </w:pPr>
            <w:r>
              <w:rPr>
                <w:rFonts w:ascii="Cambria" w:hAnsi="Cambria"/>
                <w:sz w:val="15"/>
                <w:szCs w:val="15"/>
              </w:rPr>
              <w:t>Patients</w:t>
            </w:r>
            <w:r>
              <w:rPr>
                <w:rFonts w:ascii="Cambria" w:hAnsi="Cambria" w:hint="eastAsia"/>
                <w:sz w:val="15"/>
                <w:szCs w:val="15"/>
              </w:rPr>
              <w:t xml:space="preserve"> </w:t>
            </w:r>
            <w:r w:rsidRPr="00F525EB">
              <w:rPr>
                <w:rFonts w:ascii="Cambria" w:hAnsi="Cambria"/>
                <w:sz w:val="15"/>
                <w:szCs w:val="15"/>
              </w:rPr>
              <w:t>hospitalized at the neurosurgical ICU with CT-proven ICH</w:t>
            </w:r>
            <w:r>
              <w:rPr>
                <w:rFonts w:ascii="Cambria" w:hAnsi="Cambria" w:hint="eastAsia"/>
                <w:sz w:val="15"/>
                <w:szCs w:val="15"/>
              </w:rPr>
              <w:t xml:space="preserve"> </w:t>
            </w:r>
            <w:r w:rsidRPr="00F525EB">
              <w:rPr>
                <w:rFonts w:ascii="Cambria" w:hAnsi="Cambria"/>
                <w:sz w:val="15"/>
                <w:szCs w:val="15"/>
              </w:rPr>
              <w:t>within 72 h of ictus and negative results for gastric occult</w:t>
            </w:r>
            <w:r>
              <w:rPr>
                <w:rFonts w:ascii="Cambria" w:hAnsi="Cambria" w:hint="eastAsia"/>
                <w:sz w:val="15"/>
                <w:szCs w:val="15"/>
              </w:rPr>
              <w:t xml:space="preserve"> </w:t>
            </w:r>
            <w:r w:rsidRPr="00F525EB">
              <w:rPr>
                <w:rFonts w:ascii="Cambria" w:hAnsi="Cambria"/>
                <w:sz w:val="15"/>
                <w:szCs w:val="15"/>
              </w:rPr>
              <w:t>blood testing</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Surgical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Arm 1:</w:t>
            </w:r>
            <w:r w:rsidRPr="00F525EB">
              <w:rPr>
                <w:rFonts w:ascii="Cambria" w:hAnsi="Cambria"/>
              </w:rPr>
              <w:t xml:space="preserve"> </w:t>
            </w:r>
            <w:r>
              <w:rPr>
                <w:rFonts w:ascii="Cambria" w:hAnsi="Cambria" w:hint="eastAsia"/>
                <w:sz w:val="15"/>
                <w:szCs w:val="15"/>
              </w:rPr>
              <w:t>O</w:t>
            </w:r>
            <w:r w:rsidRPr="00F525EB">
              <w:rPr>
                <w:rFonts w:ascii="Cambria" w:hAnsi="Cambria"/>
                <w:sz w:val="15"/>
                <w:szCs w:val="15"/>
              </w:rPr>
              <w:t>meprazole 40 mg</w:t>
            </w:r>
            <w:r>
              <w:rPr>
                <w:rFonts w:ascii="Cambria" w:hAnsi="Cambria" w:hint="eastAsia"/>
                <w:sz w:val="15"/>
                <w:szCs w:val="15"/>
              </w:rPr>
              <w:t xml:space="preserve"> q</w:t>
            </w:r>
            <w:r>
              <w:rPr>
                <w:rFonts w:ascii="Cambria" w:hAnsi="Cambria"/>
                <w:sz w:val="15"/>
                <w:szCs w:val="15"/>
              </w:rPr>
              <w:t>12</w:t>
            </w:r>
            <w:r w:rsidRPr="00F525EB">
              <w:rPr>
                <w:rFonts w:ascii="Cambria" w:hAnsi="Cambria"/>
                <w:sz w:val="15"/>
                <w:szCs w:val="15"/>
              </w:rPr>
              <w:t>h, IV (n=58)</w:t>
            </w:r>
          </w:p>
          <w:p w:rsidR="00FC5121" w:rsidRPr="00F525EB" w:rsidRDefault="00FC5121" w:rsidP="00FC5121">
            <w:pPr>
              <w:rPr>
                <w:rFonts w:ascii="Cambria" w:hAnsi="Cambria"/>
                <w:sz w:val="15"/>
                <w:szCs w:val="15"/>
              </w:rPr>
            </w:pPr>
            <w:r w:rsidRPr="00F525EB">
              <w:rPr>
                <w:rFonts w:ascii="Cambria" w:hAnsi="Cambria"/>
                <w:sz w:val="15"/>
                <w:szCs w:val="15"/>
              </w:rPr>
              <w:t>Arm 2:</w:t>
            </w:r>
            <w:r w:rsidRPr="00F525EB">
              <w:rPr>
                <w:rFonts w:ascii="Cambria" w:hAnsi="Cambria"/>
              </w:rPr>
              <w:t xml:space="preserve"> </w:t>
            </w:r>
            <w:r>
              <w:rPr>
                <w:rFonts w:ascii="Cambria" w:hAnsi="Cambria" w:hint="eastAsia"/>
                <w:sz w:val="15"/>
                <w:szCs w:val="15"/>
              </w:rPr>
              <w:t>C</w:t>
            </w:r>
            <w:r w:rsidRPr="00F525EB">
              <w:rPr>
                <w:rFonts w:ascii="Cambria" w:hAnsi="Cambria"/>
                <w:sz w:val="15"/>
                <w:szCs w:val="15"/>
              </w:rPr>
              <w:t>imetidine 300 mg</w:t>
            </w:r>
            <w:r>
              <w:rPr>
                <w:rFonts w:ascii="Cambria" w:hAnsi="Cambria" w:hint="eastAsia"/>
                <w:sz w:val="15"/>
                <w:szCs w:val="15"/>
              </w:rPr>
              <w:t xml:space="preserve"> q</w:t>
            </w:r>
            <w:r>
              <w:rPr>
                <w:rFonts w:ascii="Cambria" w:hAnsi="Cambria"/>
                <w:sz w:val="15"/>
                <w:szCs w:val="15"/>
              </w:rPr>
              <w:t>6h</w:t>
            </w:r>
            <w:r w:rsidRPr="00F525EB">
              <w:rPr>
                <w:rFonts w:ascii="Cambria" w:hAnsi="Cambria"/>
                <w:sz w:val="15"/>
                <w:szCs w:val="15"/>
              </w:rPr>
              <w:t>, IV (n=54)</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 xml:space="preserve">Placebo </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Hematemesis, aspiration of coffeeground material from </w:t>
            </w:r>
            <w:r>
              <w:rPr>
                <w:rFonts w:ascii="Cambria" w:hAnsi="Cambria" w:hint="eastAsia"/>
                <w:sz w:val="15"/>
                <w:szCs w:val="15"/>
              </w:rPr>
              <w:t>NG</w:t>
            </w:r>
            <w:r w:rsidRPr="00F525EB">
              <w:rPr>
                <w:rFonts w:ascii="Cambria" w:hAnsi="Cambria"/>
                <w:sz w:val="15"/>
                <w:szCs w:val="15"/>
              </w:rPr>
              <w:t xml:space="preserve"> tube, or melena</w:t>
            </w:r>
            <w:r w:rsidRPr="00F525EB">
              <w:rPr>
                <w:rFonts w:ascii="Cambria" w:hAnsi="Cambria"/>
              </w:rPr>
              <w:t xml:space="preserve"> </w:t>
            </w:r>
            <w:r w:rsidRPr="00F525EB">
              <w:rPr>
                <w:rFonts w:ascii="Cambria" w:hAnsi="Cambria"/>
                <w:sz w:val="15"/>
                <w:szCs w:val="15"/>
              </w:rPr>
              <w:t>which was proven by positive results of gastric occult blood testing or fecal occult blood testing, with or without</w:t>
            </w:r>
            <w:r>
              <w:rPr>
                <w:rFonts w:ascii="Cambria" w:hAnsi="Cambria" w:hint="eastAsia"/>
                <w:sz w:val="15"/>
                <w:szCs w:val="15"/>
              </w:rPr>
              <w:t xml:space="preserve"> </w:t>
            </w:r>
            <w:r w:rsidRPr="00F525EB">
              <w:rPr>
                <w:rFonts w:ascii="Cambria" w:hAnsi="Cambria"/>
                <w:sz w:val="15"/>
                <w:szCs w:val="15"/>
              </w:rPr>
              <w:t>hemodynamic instability resulting from gross bleeding that needed transfusion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Macdougall/1977</w:t>
            </w:r>
            <w:r>
              <w:rPr>
                <w:rFonts w:ascii="Cambria" w:hAnsi="Cambria" w:hint="eastAsia"/>
                <w:sz w:val="15"/>
                <w:szCs w:val="15"/>
              </w:rPr>
              <w:t>[7]</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(UK)</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62</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Fulminant hepatic</w:t>
            </w:r>
          </w:p>
          <w:p w:rsidR="00FC5121" w:rsidRPr="00F525EB" w:rsidRDefault="00FC5121" w:rsidP="00FC5121">
            <w:pPr>
              <w:rPr>
                <w:rFonts w:ascii="Cambria" w:hAnsi="Cambria"/>
                <w:sz w:val="15"/>
                <w:szCs w:val="15"/>
              </w:rPr>
            </w:pPr>
            <w:r w:rsidRPr="00F525EB">
              <w:rPr>
                <w:rFonts w:ascii="Cambria" w:hAnsi="Cambria"/>
                <w:sz w:val="15"/>
                <w:szCs w:val="15"/>
              </w:rPr>
              <w:t>failure</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Medical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Metiamide 150 mg/</w:t>
            </w:r>
          </w:p>
          <w:p w:rsidR="00FC5121" w:rsidRPr="00F525EB" w:rsidRDefault="00FC5121" w:rsidP="00FC5121">
            <w:pPr>
              <w:rPr>
                <w:rFonts w:ascii="Cambria" w:hAnsi="Cambria"/>
                <w:sz w:val="15"/>
                <w:szCs w:val="15"/>
              </w:rPr>
            </w:pPr>
            <w:r w:rsidRPr="00F525EB">
              <w:rPr>
                <w:rFonts w:ascii="Cambria" w:hAnsi="Cambria"/>
                <w:sz w:val="15"/>
                <w:szCs w:val="15"/>
              </w:rPr>
              <w:t>h (n = 10) or cimetidine</w:t>
            </w:r>
          </w:p>
          <w:p w:rsidR="00FC5121" w:rsidRPr="00F525EB" w:rsidRDefault="00FC5121" w:rsidP="00FC5121">
            <w:pPr>
              <w:rPr>
                <w:rFonts w:ascii="Cambria" w:hAnsi="Cambria"/>
                <w:sz w:val="15"/>
                <w:szCs w:val="15"/>
              </w:rPr>
            </w:pPr>
            <w:r w:rsidRPr="00F525EB">
              <w:rPr>
                <w:rFonts w:ascii="Cambria" w:hAnsi="Cambria"/>
                <w:sz w:val="15"/>
                <w:szCs w:val="15"/>
              </w:rPr>
              <w:t>100 mg/h (n =16)</w:t>
            </w:r>
            <w:r>
              <w:rPr>
                <w:rFonts w:ascii="Cambria" w:hAnsi="Cambria" w:hint="eastAsia"/>
                <w:sz w:val="15"/>
                <w:szCs w:val="15"/>
              </w:rPr>
              <w:t>,</w:t>
            </w:r>
            <w:r w:rsidRPr="00F525EB">
              <w:rPr>
                <w:rFonts w:ascii="Cambria" w:hAnsi="Cambria"/>
                <w:sz w:val="15"/>
                <w:szCs w:val="15"/>
              </w:rPr>
              <w:t xml:space="preserve"> 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No</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Martin/1993</w:t>
            </w:r>
            <w:r>
              <w:rPr>
                <w:rFonts w:ascii="Cambria" w:hAnsi="Cambria" w:hint="eastAsia"/>
                <w:sz w:val="15"/>
                <w:szCs w:val="15"/>
              </w:rPr>
              <w:t>[12]</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Multi</w:t>
            </w:r>
            <w:r>
              <w:rPr>
                <w:rFonts w:ascii="Cambria" w:hAnsi="Cambria" w:hint="eastAsia"/>
                <w:sz w:val="15"/>
                <w:szCs w:val="15"/>
              </w:rPr>
              <w:t>-</w:t>
            </w:r>
            <w:r w:rsidRPr="00F525EB">
              <w:rPr>
                <w:rFonts w:ascii="Cambria" w:hAnsi="Cambria"/>
                <w:sz w:val="15"/>
                <w:szCs w:val="15"/>
              </w:rPr>
              <w:t>centre</w:t>
            </w:r>
          </w:p>
          <w:p w:rsidR="00FC5121" w:rsidRPr="00F525EB" w:rsidRDefault="00FC5121" w:rsidP="00FC5121">
            <w:pPr>
              <w:rPr>
                <w:rFonts w:ascii="Cambria" w:hAnsi="Cambria"/>
                <w:sz w:val="15"/>
                <w:szCs w:val="15"/>
              </w:rPr>
            </w:pPr>
            <w:r w:rsidRPr="00F525EB">
              <w:rPr>
                <w:rFonts w:ascii="Cambria" w:hAnsi="Cambria"/>
                <w:sz w:val="15"/>
                <w:szCs w:val="15"/>
              </w:rPr>
              <w:t>(USA)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131</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at least one high risk for GI bleeding with a NG tube in place</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Cimetidine 300 mg loading dose, followed by 50 mg/h IV for up to 7 days</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16.9</w:t>
            </w:r>
            <w:r w:rsidRPr="00F525EB">
              <w:rPr>
                <w:rFonts w:ascii="Cambria" w:hAnsi="Cambria"/>
                <w:sz w:val="15"/>
                <w:szCs w:val="15"/>
              </w:rPr>
              <w:sym w:font="Symbol" w:char="F0B1"/>
            </w:r>
            <w:r w:rsidRPr="00F525EB">
              <w:rPr>
                <w:rFonts w:ascii="Cambria" w:hAnsi="Cambria"/>
                <w:sz w:val="15"/>
                <w:szCs w:val="15"/>
              </w:rPr>
              <w:t>7.8</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15.1</w:t>
            </w:r>
            <w:r w:rsidRPr="00F525EB">
              <w:rPr>
                <w:rFonts w:ascii="Cambria" w:hAnsi="Cambria"/>
                <w:sz w:val="15"/>
                <w:szCs w:val="15"/>
              </w:rPr>
              <w:sym w:font="Symbol" w:char="F0B1"/>
            </w:r>
            <w:r w:rsidRPr="00F525EB">
              <w:rPr>
                <w:rFonts w:ascii="Cambria" w:hAnsi="Cambria"/>
                <w:sz w:val="15"/>
                <w:szCs w:val="15"/>
              </w:rPr>
              <w:t>5.8</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1.Hematemesis or bright red blood that did not clear after </w:t>
            </w:r>
            <w:r>
              <w:rPr>
                <w:rFonts w:ascii="Cambria" w:hAnsi="Cambria" w:hint="eastAsia"/>
                <w:sz w:val="15"/>
                <w:szCs w:val="15"/>
              </w:rPr>
              <w:t>NG</w:t>
            </w:r>
            <w:r w:rsidRPr="00F525EB">
              <w:rPr>
                <w:rFonts w:ascii="Cambria" w:hAnsi="Cambria"/>
                <w:sz w:val="15"/>
                <w:szCs w:val="15"/>
              </w:rPr>
              <w:t xml:space="preserve"> tube adjustment or 5-10 min lavage;2. Or persistent coffeeground material(8 h) and/or accompanied by a 5% decrease in hematocrit</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Metz/1993</w:t>
            </w:r>
            <w:r>
              <w:rPr>
                <w:rFonts w:ascii="Cambria" w:hAnsi="Cambria" w:hint="eastAsia"/>
                <w:sz w:val="15"/>
                <w:szCs w:val="15"/>
              </w:rPr>
              <w:t>[13]</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Multi-centre</w:t>
            </w:r>
          </w:p>
          <w:p w:rsidR="00FC5121" w:rsidRPr="00F525EB" w:rsidRDefault="00FC5121" w:rsidP="00FC5121">
            <w:pPr>
              <w:rPr>
                <w:rFonts w:ascii="Cambria" w:hAnsi="Cambria"/>
                <w:sz w:val="15"/>
                <w:szCs w:val="15"/>
              </w:rPr>
            </w:pPr>
            <w:r w:rsidRPr="00F525EB">
              <w:rPr>
                <w:rFonts w:ascii="Cambria" w:hAnsi="Cambria"/>
                <w:sz w:val="15"/>
                <w:szCs w:val="15"/>
              </w:rPr>
              <w:t>(USA)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167</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Patients with severe head injury</w:t>
            </w:r>
          </w:p>
          <w:p w:rsidR="00FC5121" w:rsidRPr="00F525EB" w:rsidRDefault="00FC5121" w:rsidP="00FC5121">
            <w:pPr>
              <w:rPr>
                <w:rFonts w:ascii="Cambria" w:hAnsi="Cambria"/>
                <w:sz w:val="15"/>
                <w:szCs w:val="15"/>
              </w:rPr>
            </w:pPr>
            <w:r w:rsidRPr="00F525EB">
              <w:rPr>
                <w:rFonts w:ascii="Cambria" w:hAnsi="Cambria"/>
                <w:sz w:val="15"/>
                <w:szCs w:val="15"/>
              </w:rPr>
              <w:t xml:space="preserve">(GCS </w:t>
            </w:r>
            <w:r w:rsidRPr="00F525EB">
              <w:rPr>
                <w:rFonts w:ascii="Cambria" w:hAnsi="Cambria"/>
                <w:sz w:val="15"/>
                <w:szCs w:val="15"/>
              </w:rPr>
              <w:sym w:font="Symbol" w:char="F0A3"/>
            </w:r>
            <w:r w:rsidRPr="00F525EB">
              <w:rPr>
                <w:rFonts w:ascii="Cambria" w:hAnsi="Cambria"/>
                <w:sz w:val="15"/>
                <w:szCs w:val="15"/>
              </w:rPr>
              <w:t>10)</w:t>
            </w:r>
          </w:p>
          <w:p w:rsidR="00FC5121" w:rsidRPr="00F525EB" w:rsidRDefault="00FC5121" w:rsidP="00FC5121">
            <w:pPr>
              <w:rPr>
                <w:rFonts w:ascii="Cambria" w:hAnsi="Cambria"/>
                <w:sz w:val="15"/>
                <w:szCs w:val="15"/>
              </w:rPr>
            </w:pP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Surgical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Ranitidine 6.25 mg/h</w:t>
            </w:r>
            <w:r>
              <w:rPr>
                <w:rFonts w:ascii="Cambria" w:hAnsi="Cambria" w:hint="eastAsia"/>
                <w:sz w:val="15"/>
                <w:szCs w:val="15"/>
              </w:rPr>
              <w:t>.</w:t>
            </w:r>
            <w:r w:rsidRPr="00F525EB">
              <w:rPr>
                <w:rFonts w:ascii="Cambria" w:hAnsi="Cambria"/>
                <w:sz w:val="15"/>
                <w:szCs w:val="15"/>
              </w:rPr>
              <w:t xml:space="preserve"> IV for</w:t>
            </w:r>
            <w:r>
              <w:rPr>
                <w:rFonts w:ascii="Cambria" w:hAnsi="Cambria" w:hint="eastAsia"/>
                <w:sz w:val="15"/>
                <w:szCs w:val="15"/>
              </w:rPr>
              <w:t xml:space="preserve"> </w:t>
            </w:r>
            <w:r w:rsidRPr="00F525EB">
              <w:rPr>
                <w:rFonts w:ascii="Cambria" w:hAnsi="Cambria"/>
                <w:sz w:val="15"/>
                <w:szCs w:val="15"/>
              </w:rPr>
              <w:t>up to 5 days</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1. a presence of Gastroccult positive NG tube drainage 2. presence bright red blood per NG tube 3.</w:t>
            </w:r>
            <w:r w:rsidRPr="00F525EB">
              <w:rPr>
                <w:rFonts w:ascii="Cambria" w:hAnsi="Cambria"/>
              </w:rPr>
              <w:t xml:space="preserve"> </w:t>
            </w:r>
            <w:r w:rsidRPr="00F525EB">
              <w:rPr>
                <w:rFonts w:ascii="Cambria" w:hAnsi="Cambria"/>
                <w:sz w:val="15"/>
                <w:szCs w:val="15"/>
              </w:rPr>
              <w:t>Hematemesis 4. Hemoccult positive stool 5. Melena 6. hematochezia</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Nourian/2018</w:t>
            </w:r>
            <w:r>
              <w:rPr>
                <w:rFonts w:ascii="Cambria" w:hAnsi="Cambria" w:hint="eastAsia"/>
                <w:sz w:val="15"/>
                <w:szCs w:val="15"/>
              </w:rPr>
              <w:t>[38]</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(Iran)</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50</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Critically ill adults with indications to receive SUP</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Medical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Ranitidine 50 mg</w:t>
            </w:r>
            <w:r>
              <w:rPr>
                <w:rFonts w:ascii="Cambria" w:hAnsi="Cambria" w:hint="eastAsia"/>
                <w:sz w:val="15"/>
                <w:szCs w:val="15"/>
              </w:rPr>
              <w:t xml:space="preserve"> q</w:t>
            </w:r>
            <w:r>
              <w:rPr>
                <w:rFonts w:ascii="Cambria" w:hAnsi="Cambria"/>
                <w:sz w:val="15"/>
                <w:szCs w:val="15"/>
              </w:rPr>
              <w:t>8</w:t>
            </w:r>
            <w:r w:rsidRPr="00F525EB">
              <w:rPr>
                <w:rFonts w:ascii="Cambria" w:hAnsi="Cambria"/>
                <w:sz w:val="15"/>
                <w:szCs w:val="15"/>
              </w:rPr>
              <w:t>h as slow intravenous injection</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18.28 ± 5.31</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17.12 ± 5.43</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Overt GI bleeding (coffee ground gastric secretions, hematemesis or melena)</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All  patients received</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Peura/1985</w:t>
            </w:r>
            <w:r>
              <w:rPr>
                <w:rFonts w:ascii="Cambria" w:hAnsi="Cambria" w:hint="eastAsia"/>
                <w:sz w:val="15"/>
                <w:szCs w:val="15"/>
              </w:rPr>
              <w:t>[40]</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(USA)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39</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Patients admitted to ICU no less than 5 days'</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Medical ICU</w:t>
            </w:r>
          </w:p>
        </w:tc>
        <w:tc>
          <w:tcPr>
            <w:tcW w:w="1984" w:type="dxa"/>
          </w:tcPr>
          <w:p w:rsidR="00FC5121" w:rsidRPr="00F525EB" w:rsidRDefault="00FC5121" w:rsidP="00FC5121">
            <w:pPr>
              <w:rPr>
                <w:rFonts w:ascii="Cambria" w:hAnsi="Cambria"/>
                <w:sz w:val="15"/>
                <w:szCs w:val="15"/>
              </w:rPr>
            </w:pPr>
            <w:r>
              <w:rPr>
                <w:rFonts w:ascii="Cambria" w:hAnsi="Cambria"/>
                <w:sz w:val="15"/>
                <w:szCs w:val="15"/>
              </w:rPr>
              <w:t>Cimetidine 300 mg</w:t>
            </w:r>
            <w:r>
              <w:rPr>
                <w:rFonts w:ascii="Cambria" w:hAnsi="Cambria" w:hint="eastAsia"/>
                <w:sz w:val="15"/>
                <w:szCs w:val="15"/>
              </w:rPr>
              <w:t xml:space="preserve"> q</w:t>
            </w:r>
            <w:r>
              <w:rPr>
                <w:rFonts w:ascii="Cambria" w:hAnsi="Cambria"/>
                <w:sz w:val="15"/>
                <w:szCs w:val="15"/>
              </w:rPr>
              <w:t>6</w:t>
            </w:r>
            <w:r w:rsidRPr="00F525EB">
              <w:rPr>
                <w:rFonts w:ascii="Cambria" w:hAnsi="Cambria"/>
                <w:sz w:val="15"/>
                <w:szCs w:val="15"/>
              </w:rPr>
              <w:t>h</w:t>
            </w:r>
            <w:r>
              <w:rPr>
                <w:rFonts w:ascii="Cambria" w:hAnsi="Cambria" w:hint="eastAsia"/>
                <w:sz w:val="15"/>
                <w:szCs w:val="15"/>
              </w:rPr>
              <w:t>,</w:t>
            </w:r>
            <w:r w:rsidRPr="00F525EB">
              <w:rPr>
                <w:rFonts w:ascii="Cambria" w:hAnsi="Cambria"/>
                <w:sz w:val="15"/>
                <w:szCs w:val="15"/>
              </w:rPr>
              <w:t xml:space="preserve"> IV for 3–14 days</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Yes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Powell/1993</w:t>
            </w:r>
            <w:r>
              <w:rPr>
                <w:rFonts w:ascii="Cambria" w:hAnsi="Cambria" w:hint="eastAsia"/>
                <w:sz w:val="15"/>
                <w:szCs w:val="15"/>
              </w:rPr>
              <w:t>[39]</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(UK)</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41</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 xml:space="preserve">Scheduled coronary artery bypass graft </w:t>
            </w:r>
            <w:r w:rsidRPr="00F525EB">
              <w:rPr>
                <w:rFonts w:ascii="Cambria" w:hAnsi="Cambria"/>
                <w:sz w:val="15"/>
                <w:szCs w:val="15"/>
              </w:rPr>
              <w:lastRenderedPageBreak/>
              <w:t>patients in ICU</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Surgical ICU</w:t>
            </w:r>
          </w:p>
        </w:tc>
        <w:tc>
          <w:tcPr>
            <w:tcW w:w="1984" w:type="dxa"/>
          </w:tcPr>
          <w:p w:rsidR="00FC5121" w:rsidRPr="00F525EB" w:rsidRDefault="00FC5121" w:rsidP="00FC5121">
            <w:pPr>
              <w:rPr>
                <w:rFonts w:ascii="Cambria" w:hAnsi="Cambria"/>
                <w:sz w:val="15"/>
                <w:szCs w:val="15"/>
              </w:rPr>
            </w:pPr>
            <w:r>
              <w:rPr>
                <w:rFonts w:ascii="Cambria" w:hAnsi="Cambria"/>
                <w:sz w:val="15"/>
                <w:szCs w:val="15"/>
              </w:rPr>
              <w:t>A</w:t>
            </w:r>
            <w:r>
              <w:rPr>
                <w:rFonts w:ascii="Cambria" w:hAnsi="Cambria" w:hint="eastAsia"/>
                <w:sz w:val="15"/>
                <w:szCs w:val="15"/>
              </w:rPr>
              <w:t xml:space="preserve">rm1: </w:t>
            </w:r>
            <w:r>
              <w:rPr>
                <w:rFonts w:ascii="Cambria" w:hAnsi="Cambria"/>
                <w:sz w:val="15"/>
                <w:szCs w:val="15"/>
              </w:rPr>
              <w:t>Ranitidine 50 mg</w:t>
            </w:r>
            <w:r>
              <w:rPr>
                <w:rFonts w:ascii="Cambria" w:hAnsi="Cambria" w:hint="eastAsia"/>
                <w:sz w:val="15"/>
                <w:szCs w:val="15"/>
              </w:rPr>
              <w:t xml:space="preserve"> q</w:t>
            </w:r>
            <w:r>
              <w:rPr>
                <w:rFonts w:ascii="Cambria" w:hAnsi="Cambria"/>
                <w:sz w:val="15"/>
                <w:szCs w:val="15"/>
              </w:rPr>
              <w:t>8h</w:t>
            </w:r>
            <w:r>
              <w:rPr>
                <w:rFonts w:ascii="Cambria" w:hAnsi="Cambria" w:hint="eastAsia"/>
                <w:sz w:val="15"/>
                <w:szCs w:val="15"/>
              </w:rPr>
              <w:t>,</w:t>
            </w:r>
            <w:r>
              <w:rPr>
                <w:rFonts w:ascii="Cambria" w:hAnsi="Cambria"/>
                <w:sz w:val="15"/>
                <w:szCs w:val="15"/>
              </w:rPr>
              <w:t xml:space="preserve"> IV</w:t>
            </w:r>
            <w:r>
              <w:rPr>
                <w:rFonts w:ascii="Cambria" w:hAnsi="Cambria" w:hint="eastAsia"/>
                <w:sz w:val="15"/>
                <w:szCs w:val="15"/>
              </w:rPr>
              <w:t xml:space="preserve"> (n=11)</w:t>
            </w:r>
          </w:p>
          <w:p w:rsidR="00FC5121" w:rsidRDefault="00FC5121" w:rsidP="00FC5121">
            <w:pPr>
              <w:rPr>
                <w:rFonts w:ascii="Cambria" w:hAnsi="Cambria"/>
                <w:sz w:val="15"/>
                <w:szCs w:val="15"/>
              </w:rPr>
            </w:pPr>
            <w:r>
              <w:rPr>
                <w:rFonts w:ascii="Cambria" w:hAnsi="Cambria"/>
                <w:sz w:val="15"/>
                <w:szCs w:val="15"/>
              </w:rPr>
              <w:t>A</w:t>
            </w:r>
            <w:r>
              <w:rPr>
                <w:rFonts w:ascii="Cambria" w:hAnsi="Cambria" w:hint="eastAsia"/>
                <w:sz w:val="15"/>
                <w:szCs w:val="15"/>
              </w:rPr>
              <w:t xml:space="preserve">rm2: </w:t>
            </w:r>
            <w:r w:rsidRPr="00F525EB">
              <w:rPr>
                <w:rFonts w:ascii="Cambria" w:hAnsi="Cambria"/>
                <w:sz w:val="15"/>
                <w:szCs w:val="15"/>
              </w:rPr>
              <w:t xml:space="preserve">Omeprazole 80 mg </w:t>
            </w:r>
            <w:r w:rsidRPr="00F525EB">
              <w:rPr>
                <w:rFonts w:ascii="Cambria" w:hAnsi="Cambria"/>
                <w:sz w:val="15"/>
                <w:szCs w:val="15"/>
              </w:rPr>
              <w:lastRenderedPageBreak/>
              <w:t>loading</w:t>
            </w:r>
            <w:r>
              <w:rPr>
                <w:rFonts w:ascii="Cambria" w:hAnsi="Cambria" w:hint="eastAsia"/>
                <w:sz w:val="15"/>
                <w:szCs w:val="15"/>
              </w:rPr>
              <w:t xml:space="preserve"> </w:t>
            </w:r>
            <w:r w:rsidRPr="00F525EB">
              <w:rPr>
                <w:rFonts w:ascii="Cambria" w:hAnsi="Cambria"/>
                <w:sz w:val="15"/>
                <w:szCs w:val="15"/>
              </w:rPr>
              <w:t>dose followed</w:t>
            </w:r>
            <w:r>
              <w:rPr>
                <w:rFonts w:ascii="Cambria" w:hAnsi="Cambria"/>
                <w:sz w:val="15"/>
                <w:szCs w:val="15"/>
              </w:rPr>
              <w:t xml:space="preserve"> by 40 mg</w:t>
            </w:r>
            <w:r>
              <w:rPr>
                <w:rFonts w:ascii="Cambria" w:hAnsi="Cambria" w:hint="eastAsia"/>
                <w:sz w:val="15"/>
                <w:szCs w:val="15"/>
              </w:rPr>
              <w:t xml:space="preserve"> q</w:t>
            </w:r>
            <w:r>
              <w:rPr>
                <w:rFonts w:ascii="Cambria" w:hAnsi="Cambria"/>
                <w:sz w:val="15"/>
                <w:szCs w:val="15"/>
              </w:rPr>
              <w:t>8h by bolus IV</w:t>
            </w:r>
            <w:r>
              <w:rPr>
                <w:rFonts w:ascii="Cambria" w:hAnsi="Cambria" w:hint="eastAsia"/>
                <w:sz w:val="15"/>
                <w:szCs w:val="15"/>
              </w:rPr>
              <w:t xml:space="preserve"> (n=10)</w:t>
            </w:r>
          </w:p>
          <w:p w:rsidR="00FC5121" w:rsidRPr="00F525EB" w:rsidRDefault="00FC5121" w:rsidP="00FC5121">
            <w:pPr>
              <w:rPr>
                <w:rFonts w:ascii="Cambria" w:hAnsi="Cambria"/>
                <w:sz w:val="15"/>
                <w:szCs w:val="15"/>
              </w:rPr>
            </w:pPr>
            <w:r>
              <w:rPr>
                <w:rFonts w:ascii="Cambria" w:hAnsi="Cambria" w:hint="eastAsia"/>
                <w:sz w:val="15"/>
                <w:szCs w:val="15"/>
              </w:rPr>
              <w:t>Arm3: O</w:t>
            </w:r>
            <w:r w:rsidRPr="00F525EB">
              <w:rPr>
                <w:rFonts w:ascii="Cambria" w:hAnsi="Cambria"/>
                <w:sz w:val="15"/>
                <w:szCs w:val="15"/>
              </w:rPr>
              <w:t>meprazole 80 mg loading</w:t>
            </w:r>
            <w:r>
              <w:rPr>
                <w:rFonts w:ascii="Cambria" w:hAnsi="Cambria" w:hint="eastAsia"/>
                <w:sz w:val="15"/>
                <w:szCs w:val="15"/>
              </w:rPr>
              <w:t xml:space="preserve"> </w:t>
            </w:r>
            <w:r>
              <w:rPr>
                <w:rFonts w:ascii="Cambria" w:hAnsi="Cambria"/>
                <w:sz w:val="15"/>
                <w:szCs w:val="15"/>
              </w:rPr>
              <w:t>dose followed by 40 mg</w:t>
            </w:r>
            <w:r>
              <w:rPr>
                <w:rFonts w:ascii="Cambria" w:hAnsi="Cambria" w:hint="eastAsia"/>
                <w:sz w:val="15"/>
                <w:szCs w:val="15"/>
              </w:rPr>
              <w:t xml:space="preserve"> q</w:t>
            </w:r>
            <w:r>
              <w:rPr>
                <w:rFonts w:ascii="Cambria" w:hAnsi="Cambria"/>
                <w:sz w:val="15"/>
                <w:szCs w:val="15"/>
              </w:rPr>
              <w:t>8</w:t>
            </w:r>
            <w:r w:rsidRPr="00F525EB">
              <w:rPr>
                <w:rFonts w:ascii="Cambria" w:hAnsi="Cambria"/>
                <w:sz w:val="15"/>
                <w:szCs w:val="15"/>
              </w:rPr>
              <w:t>h by infusion</w:t>
            </w:r>
            <w:r>
              <w:rPr>
                <w:rFonts w:ascii="Cambria" w:hAnsi="Cambria" w:hint="eastAsia"/>
                <w:sz w:val="15"/>
                <w:szCs w:val="15"/>
              </w:rPr>
              <w:t xml:space="preserve"> (n=10)</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No clear definition</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lastRenderedPageBreak/>
              <w:t>Reusser/1990</w:t>
            </w:r>
            <w:r>
              <w:rPr>
                <w:rFonts w:ascii="Cambria" w:hAnsi="Cambria" w:hint="eastAsia"/>
                <w:sz w:val="15"/>
                <w:szCs w:val="15"/>
              </w:rPr>
              <w:t>[41]</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(Switzerland)</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40</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 xml:space="preserve">ICU patients at least one high risk for GI bleeding </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Surgical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Ranitidine 50 mg/</w:t>
            </w:r>
            <w:r>
              <w:rPr>
                <w:rFonts w:ascii="Cambria" w:hAnsi="Cambria" w:hint="eastAsia"/>
                <w:sz w:val="15"/>
                <w:szCs w:val="15"/>
              </w:rPr>
              <w:t xml:space="preserve"> q</w:t>
            </w:r>
            <w:r w:rsidRPr="00F525EB">
              <w:rPr>
                <w:rFonts w:ascii="Cambria" w:hAnsi="Cambria"/>
                <w:sz w:val="15"/>
                <w:szCs w:val="15"/>
              </w:rPr>
              <w:t>8</w:t>
            </w:r>
            <w:r>
              <w:rPr>
                <w:rFonts w:ascii="Cambria" w:hAnsi="Cambria" w:hint="eastAsia"/>
                <w:sz w:val="15"/>
                <w:szCs w:val="15"/>
              </w:rPr>
              <w:t>-</w:t>
            </w:r>
            <w:r>
              <w:rPr>
                <w:rFonts w:ascii="Cambria" w:hAnsi="Cambria"/>
                <w:sz w:val="15"/>
                <w:szCs w:val="15"/>
              </w:rPr>
              <w:t>6</w:t>
            </w:r>
            <w:r w:rsidRPr="00F525EB">
              <w:rPr>
                <w:rFonts w:ascii="Cambria" w:hAnsi="Cambria"/>
                <w:sz w:val="15"/>
                <w:szCs w:val="15"/>
              </w:rPr>
              <w:t>h</w:t>
            </w:r>
            <w:r>
              <w:rPr>
                <w:rFonts w:ascii="Cambria" w:hAnsi="Cambria" w:hint="eastAsia"/>
                <w:sz w:val="15"/>
                <w:szCs w:val="15"/>
              </w:rPr>
              <w:t>,</w:t>
            </w:r>
            <w:r w:rsidRPr="00F525EB">
              <w:rPr>
                <w:rFonts w:ascii="Cambria" w:hAnsi="Cambria"/>
                <w:sz w:val="15"/>
                <w:szCs w:val="15"/>
              </w:rPr>
              <w:t xml:space="preserve"> 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Bright red bleeding via</w:t>
            </w:r>
            <w:r>
              <w:rPr>
                <w:rFonts w:ascii="Cambria" w:hAnsi="Cambria"/>
                <w:sz w:val="15"/>
                <w:szCs w:val="15"/>
              </w:rPr>
              <w:t xml:space="preserve"> NG tube; melena; or decrease o</w:t>
            </w:r>
            <w:r>
              <w:rPr>
                <w:rFonts w:ascii="Cambria" w:hAnsi="Cambria" w:hint="eastAsia"/>
                <w:sz w:val="15"/>
                <w:szCs w:val="15"/>
              </w:rPr>
              <w:t>f</w:t>
            </w:r>
            <w:r w:rsidRPr="00F525EB">
              <w:rPr>
                <w:rFonts w:ascii="Cambria" w:hAnsi="Cambria"/>
                <w:sz w:val="15"/>
                <w:szCs w:val="15"/>
              </w:rPr>
              <w:t xml:space="preserve"> Hgb blood level &gt;2g/L within 24h,</w:t>
            </w:r>
            <w:r>
              <w:rPr>
                <w:rFonts w:ascii="Cambria" w:hAnsi="Cambria" w:hint="eastAsia"/>
                <w:sz w:val="15"/>
                <w:szCs w:val="15"/>
              </w:rPr>
              <w:t xml:space="preserve"> </w:t>
            </w:r>
            <w:r w:rsidRPr="00F525EB">
              <w:rPr>
                <w:rFonts w:ascii="Cambria" w:hAnsi="Cambria"/>
                <w:sz w:val="15"/>
                <w:szCs w:val="15"/>
              </w:rPr>
              <w:t xml:space="preserve">associated with a positive stool guaiac test or with gastric drainage of &gt;100ml of coffee groung material </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Ruiz-Santana/1991</w:t>
            </w:r>
            <w:r>
              <w:rPr>
                <w:rFonts w:ascii="Cambria" w:hAnsi="Cambria" w:hint="eastAsia"/>
                <w:sz w:val="15"/>
                <w:szCs w:val="15"/>
              </w:rPr>
              <w:t>[42]</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w:t>
            </w:r>
          </w:p>
          <w:p w:rsidR="00FC5121" w:rsidRPr="00F525EB" w:rsidRDefault="00FC5121" w:rsidP="00FC5121">
            <w:pPr>
              <w:rPr>
                <w:rFonts w:ascii="Cambria" w:hAnsi="Cambria"/>
                <w:sz w:val="15"/>
                <w:szCs w:val="15"/>
              </w:rPr>
            </w:pPr>
            <w:r w:rsidRPr="00F525EB">
              <w:rPr>
                <w:rFonts w:ascii="Cambria" w:hAnsi="Cambria"/>
                <w:sz w:val="15"/>
                <w:szCs w:val="15"/>
              </w:rPr>
              <w:t>(Spain)</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49</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ICU patients with no less than 6 days'of MV</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 xml:space="preserve">Ranitidine 50 mg </w:t>
            </w:r>
            <w:r>
              <w:rPr>
                <w:rFonts w:ascii="Cambria" w:hAnsi="Cambria" w:hint="eastAsia"/>
                <w:sz w:val="15"/>
                <w:szCs w:val="15"/>
              </w:rPr>
              <w:t>q</w:t>
            </w:r>
            <w:r w:rsidRPr="00F525EB">
              <w:rPr>
                <w:rFonts w:ascii="Cambria" w:hAnsi="Cambria"/>
                <w:sz w:val="15"/>
                <w:szCs w:val="15"/>
              </w:rPr>
              <w:t>8h</w:t>
            </w:r>
            <w:r>
              <w:rPr>
                <w:rFonts w:ascii="Cambria" w:hAnsi="Cambria" w:hint="eastAsia"/>
                <w:sz w:val="15"/>
                <w:szCs w:val="15"/>
              </w:rPr>
              <w:t>,</w:t>
            </w:r>
            <w:r w:rsidRPr="00F525EB">
              <w:rPr>
                <w:rFonts w:ascii="Cambria" w:hAnsi="Cambria"/>
                <w:sz w:val="15"/>
                <w:szCs w:val="15"/>
              </w:rPr>
              <w:t xml:space="preserve"> IV</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16±6</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16±5</w:t>
            </w:r>
          </w:p>
        </w:tc>
        <w:tc>
          <w:tcPr>
            <w:tcW w:w="2552" w:type="dxa"/>
          </w:tcPr>
          <w:p w:rsidR="00FC5121" w:rsidRPr="00F525EB" w:rsidRDefault="00FC5121" w:rsidP="00FC5121">
            <w:pPr>
              <w:rPr>
                <w:rFonts w:ascii="Cambria" w:hAnsi="Cambria"/>
                <w:sz w:val="15"/>
                <w:szCs w:val="15"/>
              </w:rPr>
            </w:pPr>
            <w:r>
              <w:rPr>
                <w:rFonts w:ascii="Cambria" w:hAnsi="Cambria" w:hint="eastAsia"/>
                <w:sz w:val="15"/>
                <w:szCs w:val="15"/>
              </w:rPr>
              <w:t>C</w:t>
            </w:r>
            <w:r w:rsidRPr="00F525EB">
              <w:rPr>
                <w:rFonts w:ascii="Cambria" w:hAnsi="Cambria"/>
                <w:sz w:val="15"/>
                <w:szCs w:val="15"/>
              </w:rPr>
              <w:t>offee ground material, bloody aspirate, hematemesis or melena</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All  patients received</w:t>
            </w:r>
          </w:p>
        </w:tc>
      </w:tr>
      <w:tr w:rsidR="00FC5121" w:rsidRPr="00F525EB" w:rsidTr="00FC5121">
        <w:trPr>
          <w:trHeight w:val="184"/>
        </w:trPr>
        <w:tc>
          <w:tcPr>
            <w:tcW w:w="1242" w:type="dxa"/>
          </w:tcPr>
          <w:p w:rsidR="00FC5121" w:rsidRPr="00F525EB" w:rsidRDefault="00FC5121" w:rsidP="00FC5121">
            <w:pPr>
              <w:rPr>
                <w:rFonts w:ascii="Cambria" w:hAnsi="Cambria"/>
                <w:sz w:val="15"/>
                <w:szCs w:val="15"/>
              </w:rPr>
            </w:pPr>
            <w:r w:rsidRPr="00F525EB">
              <w:rPr>
                <w:rFonts w:ascii="Cambria" w:hAnsi="Cambria"/>
                <w:sz w:val="15"/>
                <w:szCs w:val="15"/>
              </w:rPr>
              <w:t>Selvanderan/2016</w:t>
            </w:r>
            <w:r>
              <w:rPr>
                <w:rFonts w:ascii="Cambria" w:hAnsi="Cambria" w:hint="eastAsia"/>
                <w:sz w:val="15"/>
                <w:szCs w:val="15"/>
              </w:rPr>
              <w:t>[43]</w:t>
            </w:r>
          </w:p>
        </w:tc>
        <w:tc>
          <w:tcPr>
            <w:tcW w:w="1134" w:type="dxa"/>
          </w:tcPr>
          <w:p w:rsidR="00FC5121" w:rsidRPr="00F525EB" w:rsidRDefault="00FC5121" w:rsidP="00FC5121">
            <w:pPr>
              <w:rPr>
                <w:rFonts w:ascii="Cambria" w:hAnsi="Cambria"/>
                <w:sz w:val="15"/>
                <w:szCs w:val="15"/>
              </w:rPr>
            </w:pPr>
            <w:r w:rsidRPr="00F525EB">
              <w:rPr>
                <w:rFonts w:ascii="Cambria" w:hAnsi="Cambria"/>
                <w:sz w:val="15"/>
                <w:szCs w:val="15"/>
              </w:rPr>
              <w:t>Single-centre (Australia)</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214</w:t>
            </w:r>
          </w:p>
        </w:tc>
        <w:tc>
          <w:tcPr>
            <w:tcW w:w="1417" w:type="dxa"/>
          </w:tcPr>
          <w:p w:rsidR="00FC5121" w:rsidRPr="00F525EB" w:rsidRDefault="00FC5121" w:rsidP="00FC5121">
            <w:pPr>
              <w:rPr>
                <w:rFonts w:ascii="Cambria" w:hAnsi="Cambria"/>
                <w:sz w:val="15"/>
                <w:szCs w:val="15"/>
              </w:rPr>
            </w:pPr>
            <w:r w:rsidRPr="00F525EB">
              <w:rPr>
                <w:rFonts w:ascii="Cambria" w:hAnsi="Cambria"/>
                <w:sz w:val="15"/>
                <w:szCs w:val="15"/>
              </w:rPr>
              <w:t>Mechanically ventilated critically ill patients suitable for enteral nutrition.</w:t>
            </w:r>
          </w:p>
        </w:tc>
        <w:tc>
          <w:tcPr>
            <w:tcW w:w="851" w:type="dxa"/>
          </w:tcPr>
          <w:p w:rsidR="00FC5121" w:rsidRPr="00F525EB" w:rsidRDefault="00FC5121" w:rsidP="00FC5121">
            <w:pPr>
              <w:rPr>
                <w:rFonts w:ascii="Cambria" w:hAnsi="Cambria"/>
                <w:sz w:val="15"/>
                <w:szCs w:val="15"/>
              </w:rPr>
            </w:pPr>
            <w:r w:rsidRPr="00F525EB">
              <w:rPr>
                <w:rFonts w:ascii="Cambria" w:hAnsi="Cambria"/>
                <w:sz w:val="15"/>
                <w:szCs w:val="15"/>
              </w:rPr>
              <w:t>Mixed ICU</w:t>
            </w:r>
          </w:p>
        </w:tc>
        <w:tc>
          <w:tcPr>
            <w:tcW w:w="1984" w:type="dxa"/>
          </w:tcPr>
          <w:p w:rsidR="00FC5121" w:rsidRPr="00F525EB" w:rsidRDefault="00FC5121" w:rsidP="00FC5121">
            <w:pPr>
              <w:rPr>
                <w:rFonts w:ascii="Cambria" w:hAnsi="Cambria"/>
                <w:sz w:val="15"/>
                <w:szCs w:val="15"/>
              </w:rPr>
            </w:pPr>
            <w:r w:rsidRPr="00F525EB">
              <w:rPr>
                <w:rFonts w:ascii="Cambria" w:hAnsi="Cambria"/>
                <w:sz w:val="15"/>
                <w:szCs w:val="15"/>
              </w:rPr>
              <w:t>Pantoprazole 40 mg once daily IV for a maximum of</w:t>
            </w:r>
          </w:p>
          <w:p w:rsidR="00FC5121" w:rsidRPr="00F525EB" w:rsidRDefault="00FC5121" w:rsidP="00FC5121">
            <w:pPr>
              <w:rPr>
                <w:rFonts w:ascii="Cambria" w:hAnsi="Cambria"/>
                <w:sz w:val="15"/>
                <w:szCs w:val="15"/>
              </w:rPr>
            </w:pPr>
            <w:r w:rsidRPr="00F525EB">
              <w:rPr>
                <w:rFonts w:ascii="Cambria" w:hAnsi="Cambria"/>
                <w:sz w:val="15"/>
                <w:szCs w:val="15"/>
              </w:rPr>
              <w:t>14 days</w:t>
            </w:r>
          </w:p>
        </w:tc>
        <w:tc>
          <w:tcPr>
            <w:tcW w:w="1229" w:type="dxa"/>
          </w:tcPr>
          <w:p w:rsidR="00FC5121" w:rsidRPr="00F525EB" w:rsidRDefault="00FC5121" w:rsidP="00FC5121">
            <w:pPr>
              <w:rPr>
                <w:rFonts w:ascii="Cambria" w:hAnsi="Cambria"/>
                <w:sz w:val="15"/>
                <w:szCs w:val="15"/>
              </w:rPr>
            </w:pPr>
            <w:r w:rsidRPr="00F525EB">
              <w:rPr>
                <w:rFonts w:ascii="Cambria" w:hAnsi="Cambria"/>
                <w:sz w:val="15"/>
                <w:szCs w:val="15"/>
              </w:rPr>
              <w:t>Placebo</w:t>
            </w:r>
          </w:p>
        </w:tc>
        <w:tc>
          <w:tcPr>
            <w:tcW w:w="1204" w:type="dxa"/>
            <w:gridSpan w:val="2"/>
          </w:tcPr>
          <w:p w:rsidR="00FC5121" w:rsidRPr="00F525EB" w:rsidRDefault="00FC5121" w:rsidP="00FC5121">
            <w:pPr>
              <w:rPr>
                <w:rFonts w:ascii="Cambria" w:hAnsi="Cambria"/>
                <w:sz w:val="15"/>
                <w:szCs w:val="15"/>
              </w:rPr>
            </w:pPr>
            <w:r w:rsidRPr="00F525EB">
              <w:rPr>
                <w:rFonts w:ascii="Cambria" w:hAnsi="Cambria"/>
                <w:sz w:val="15"/>
                <w:szCs w:val="15"/>
              </w:rPr>
              <w:t>APACHE</w:t>
            </w:r>
            <w:r>
              <w:rPr>
                <w:rFonts w:ascii="Cambria" w:hAnsi="Cambria" w:hint="eastAsia"/>
                <w:sz w:val="15"/>
                <w:szCs w:val="15"/>
              </w:rPr>
              <w:t xml:space="preserve"> </w:t>
            </w:r>
            <w:r w:rsidRPr="00F525EB">
              <w:rPr>
                <w:rFonts w:ascii="Cambria" w:hAnsi="Cambria"/>
                <w:sz w:val="15"/>
                <w:szCs w:val="15"/>
              </w:rPr>
              <w:t>III score 66±26</w:t>
            </w:r>
          </w:p>
        </w:tc>
        <w:tc>
          <w:tcPr>
            <w:tcW w:w="1205" w:type="dxa"/>
          </w:tcPr>
          <w:p w:rsidR="00FC5121" w:rsidRPr="00F525EB" w:rsidRDefault="00FC5121" w:rsidP="00FC5121">
            <w:pPr>
              <w:rPr>
                <w:rFonts w:ascii="Cambria" w:hAnsi="Cambria"/>
                <w:sz w:val="15"/>
                <w:szCs w:val="15"/>
              </w:rPr>
            </w:pPr>
            <w:r w:rsidRPr="00F525EB">
              <w:rPr>
                <w:rFonts w:ascii="Cambria" w:hAnsi="Cambria"/>
                <w:sz w:val="15"/>
                <w:szCs w:val="15"/>
              </w:rPr>
              <w:t>APACHE</w:t>
            </w:r>
            <w:r>
              <w:rPr>
                <w:rFonts w:ascii="Cambria" w:hAnsi="Cambria" w:hint="eastAsia"/>
                <w:sz w:val="15"/>
                <w:szCs w:val="15"/>
              </w:rPr>
              <w:t xml:space="preserve"> </w:t>
            </w:r>
            <w:r w:rsidRPr="00F525EB">
              <w:rPr>
                <w:rFonts w:ascii="Cambria" w:hAnsi="Cambria"/>
                <w:sz w:val="15"/>
                <w:szCs w:val="15"/>
              </w:rPr>
              <w:t>III score 66±28</w:t>
            </w:r>
          </w:p>
        </w:tc>
        <w:tc>
          <w:tcPr>
            <w:tcW w:w="2552" w:type="dxa"/>
          </w:tcPr>
          <w:p w:rsidR="00FC5121" w:rsidRPr="00F525EB" w:rsidRDefault="00FC5121" w:rsidP="00FC5121">
            <w:pPr>
              <w:rPr>
                <w:rFonts w:ascii="Cambria" w:hAnsi="Cambria"/>
                <w:sz w:val="15"/>
                <w:szCs w:val="15"/>
              </w:rPr>
            </w:pPr>
            <w:r w:rsidRPr="00F525EB">
              <w:rPr>
                <w:rFonts w:ascii="Cambria" w:hAnsi="Cambria"/>
                <w:sz w:val="15"/>
                <w:szCs w:val="15"/>
              </w:rPr>
              <w:t xml:space="preserve">An episode of overt bleeding (hematemesis, bloody gastric aspirate, melena, or hematochezia), accompanied by at least one of the following: 1) a reduction in MAP of </w:t>
            </w:r>
            <w:r w:rsidRPr="00F525EB">
              <w:rPr>
                <w:rFonts w:ascii="Cambria" w:hAnsi="Cambria"/>
                <w:sz w:val="15"/>
                <w:szCs w:val="15"/>
              </w:rPr>
              <w:sym w:font="Symbol" w:char="F0B3"/>
            </w:r>
            <w:r w:rsidRPr="00F525EB">
              <w:rPr>
                <w:rFonts w:ascii="Cambria" w:hAnsi="Cambria"/>
                <w:sz w:val="15"/>
                <w:szCs w:val="15"/>
              </w:rPr>
              <w:t xml:space="preserve"> 20 mmHg within 24 h in the absence of another cause, 2) a reduction in hemoglobin </w:t>
            </w:r>
            <w:r w:rsidRPr="00F525EB">
              <w:rPr>
                <w:rFonts w:ascii="Cambria" w:hAnsi="Cambria"/>
                <w:sz w:val="15"/>
                <w:szCs w:val="15"/>
              </w:rPr>
              <w:sym w:font="Symbol" w:char="F0B3"/>
            </w:r>
            <w:r w:rsidRPr="00F525EB">
              <w:rPr>
                <w:rFonts w:ascii="Cambria" w:hAnsi="Cambria"/>
                <w:sz w:val="15"/>
                <w:szCs w:val="15"/>
              </w:rPr>
              <w:t xml:space="preserve"> 20 g/L within 24 h, or 3) a need for endoscopy or surgery to achieve hemostasis</w:t>
            </w:r>
          </w:p>
        </w:tc>
        <w:tc>
          <w:tcPr>
            <w:tcW w:w="1077" w:type="dxa"/>
          </w:tcPr>
          <w:p w:rsidR="00FC5121" w:rsidRPr="00F525EB" w:rsidRDefault="00FC5121" w:rsidP="00FC5121">
            <w:pPr>
              <w:rPr>
                <w:rFonts w:ascii="Cambria" w:hAnsi="Cambria"/>
                <w:sz w:val="15"/>
                <w:szCs w:val="15"/>
              </w:rPr>
            </w:pPr>
            <w:r w:rsidRPr="00F525EB">
              <w:rPr>
                <w:rFonts w:ascii="Cambria" w:hAnsi="Cambria"/>
                <w:sz w:val="15"/>
                <w:szCs w:val="15"/>
              </w:rPr>
              <w:t>All  patients received</w:t>
            </w:r>
          </w:p>
        </w:tc>
      </w:tr>
      <w:tr w:rsidR="00FC5121" w:rsidRPr="00F525EB" w:rsidTr="00FC5121">
        <w:trPr>
          <w:trHeight w:val="184"/>
        </w:trPr>
        <w:tc>
          <w:tcPr>
            <w:tcW w:w="1242"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Zinner/1981</w:t>
            </w:r>
            <w:r>
              <w:rPr>
                <w:rFonts w:ascii="Cambria" w:hAnsi="Cambria" w:hint="eastAsia"/>
                <w:sz w:val="15"/>
                <w:szCs w:val="15"/>
              </w:rPr>
              <w:t>[44]</w:t>
            </w:r>
          </w:p>
        </w:tc>
        <w:tc>
          <w:tcPr>
            <w:tcW w:w="1134"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Multi-centre</w:t>
            </w:r>
          </w:p>
          <w:p w:rsidR="00FC5121" w:rsidRPr="00F525EB" w:rsidRDefault="00FC5121" w:rsidP="00FC5121">
            <w:pPr>
              <w:rPr>
                <w:rFonts w:ascii="Cambria" w:hAnsi="Cambria"/>
                <w:sz w:val="15"/>
                <w:szCs w:val="15"/>
              </w:rPr>
            </w:pPr>
            <w:r w:rsidRPr="00F525EB">
              <w:rPr>
                <w:rFonts w:ascii="Cambria" w:hAnsi="Cambria"/>
                <w:sz w:val="15"/>
                <w:szCs w:val="15"/>
              </w:rPr>
              <w:t>(USA)</w:t>
            </w:r>
          </w:p>
        </w:tc>
        <w:tc>
          <w:tcPr>
            <w:tcW w:w="851"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200</w:t>
            </w:r>
          </w:p>
        </w:tc>
        <w:tc>
          <w:tcPr>
            <w:tcW w:w="1417" w:type="dxa"/>
            <w:tcBorders>
              <w:bottom w:val="single" w:sz="12" w:space="0" w:color="auto"/>
            </w:tcBorders>
          </w:tcPr>
          <w:p w:rsidR="00FC5121" w:rsidRPr="00F525EB" w:rsidRDefault="00FC5121" w:rsidP="00FC5121">
            <w:pPr>
              <w:rPr>
                <w:rFonts w:ascii="Cambria" w:hAnsi="Cambria"/>
                <w:sz w:val="15"/>
                <w:szCs w:val="15"/>
              </w:rPr>
            </w:pPr>
            <w:r>
              <w:rPr>
                <w:rFonts w:ascii="Cambria" w:hAnsi="Cambria"/>
                <w:sz w:val="15"/>
                <w:szCs w:val="15"/>
              </w:rPr>
              <w:t>Expected ICU duration</w:t>
            </w:r>
            <w:r>
              <w:rPr>
                <w:rFonts w:ascii="Cambria" w:hAnsi="Cambria" w:hint="eastAsia"/>
                <w:sz w:val="15"/>
                <w:szCs w:val="15"/>
              </w:rPr>
              <w:t xml:space="preserve"> </w:t>
            </w:r>
            <w:r w:rsidRPr="00F525EB">
              <w:rPr>
                <w:rFonts w:ascii="Cambria" w:hAnsi="Cambria"/>
                <w:sz w:val="15"/>
                <w:szCs w:val="15"/>
              </w:rPr>
              <w:t>&gt;48 h</w:t>
            </w:r>
          </w:p>
        </w:tc>
        <w:tc>
          <w:tcPr>
            <w:tcW w:w="851"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Surgical ICU</w:t>
            </w:r>
          </w:p>
        </w:tc>
        <w:tc>
          <w:tcPr>
            <w:tcW w:w="1984" w:type="dxa"/>
            <w:tcBorders>
              <w:bottom w:val="single" w:sz="12" w:space="0" w:color="auto"/>
            </w:tcBorders>
          </w:tcPr>
          <w:p w:rsidR="00FC5121" w:rsidRPr="00F525EB" w:rsidRDefault="00FC5121" w:rsidP="00FC5121">
            <w:pPr>
              <w:rPr>
                <w:rFonts w:ascii="Cambria" w:hAnsi="Cambria"/>
                <w:sz w:val="15"/>
                <w:szCs w:val="15"/>
              </w:rPr>
            </w:pPr>
            <w:r>
              <w:rPr>
                <w:rFonts w:ascii="Cambria" w:hAnsi="Cambria"/>
                <w:sz w:val="15"/>
                <w:szCs w:val="15"/>
              </w:rPr>
              <w:t>Cimetidine 300 mg</w:t>
            </w:r>
            <w:r>
              <w:rPr>
                <w:rFonts w:ascii="Cambria" w:hAnsi="Cambria" w:hint="eastAsia"/>
                <w:sz w:val="15"/>
                <w:szCs w:val="15"/>
              </w:rPr>
              <w:t xml:space="preserve"> q</w:t>
            </w:r>
            <w:r w:rsidRPr="00F525EB">
              <w:rPr>
                <w:rFonts w:ascii="Cambria" w:hAnsi="Cambria"/>
                <w:sz w:val="15"/>
                <w:szCs w:val="15"/>
              </w:rPr>
              <w:t>6</w:t>
            </w:r>
            <w:r>
              <w:rPr>
                <w:rFonts w:ascii="Cambria" w:hAnsi="Cambria"/>
                <w:sz w:val="15"/>
                <w:szCs w:val="15"/>
              </w:rPr>
              <w:t>h</w:t>
            </w:r>
            <w:r>
              <w:rPr>
                <w:rFonts w:ascii="Cambria" w:hAnsi="Cambria" w:hint="eastAsia"/>
                <w:sz w:val="15"/>
                <w:szCs w:val="15"/>
              </w:rPr>
              <w:t xml:space="preserve">, </w:t>
            </w:r>
            <w:r w:rsidRPr="00F525EB">
              <w:rPr>
                <w:rFonts w:ascii="Cambria" w:hAnsi="Cambria"/>
                <w:sz w:val="15"/>
                <w:szCs w:val="15"/>
              </w:rPr>
              <w:t>IV</w:t>
            </w:r>
          </w:p>
        </w:tc>
        <w:tc>
          <w:tcPr>
            <w:tcW w:w="1229"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No prophylaxis</w:t>
            </w:r>
          </w:p>
        </w:tc>
        <w:tc>
          <w:tcPr>
            <w:tcW w:w="1204" w:type="dxa"/>
            <w:gridSpan w:val="2"/>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1205"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w:t>
            </w:r>
          </w:p>
        </w:tc>
        <w:tc>
          <w:tcPr>
            <w:tcW w:w="2552"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 xml:space="preserve">Incidence of upper GI bleeding defined as persistent guaiac 4+ positive NG aspirate, continuous for greater than 16 h even after </w:t>
            </w:r>
            <w:r>
              <w:rPr>
                <w:rFonts w:ascii="Cambria" w:hAnsi="Cambria" w:hint="eastAsia"/>
                <w:sz w:val="15"/>
                <w:szCs w:val="15"/>
              </w:rPr>
              <w:t>NG</w:t>
            </w:r>
            <w:r w:rsidRPr="00F525EB">
              <w:rPr>
                <w:rFonts w:ascii="Cambria" w:hAnsi="Cambria"/>
                <w:sz w:val="15"/>
                <w:szCs w:val="15"/>
              </w:rPr>
              <w:t xml:space="preserve"> lavage, bright red bleeding per </w:t>
            </w:r>
            <w:r>
              <w:rPr>
                <w:rFonts w:ascii="Cambria" w:hAnsi="Cambria" w:hint="eastAsia"/>
                <w:sz w:val="15"/>
                <w:szCs w:val="15"/>
              </w:rPr>
              <w:t>NG</w:t>
            </w:r>
            <w:r>
              <w:rPr>
                <w:rFonts w:ascii="Cambria" w:hAnsi="Cambria"/>
                <w:sz w:val="15"/>
                <w:szCs w:val="15"/>
              </w:rPr>
              <w:t xml:space="preserve"> tube or by emesis, and</w:t>
            </w:r>
            <w:r>
              <w:rPr>
                <w:rFonts w:ascii="Cambria" w:hAnsi="Cambria" w:hint="eastAsia"/>
                <w:sz w:val="15"/>
                <w:szCs w:val="15"/>
              </w:rPr>
              <w:t xml:space="preserve"> </w:t>
            </w:r>
            <w:r w:rsidRPr="00F525EB">
              <w:rPr>
                <w:rFonts w:ascii="Cambria" w:hAnsi="Cambria"/>
                <w:sz w:val="15"/>
                <w:szCs w:val="15"/>
              </w:rPr>
              <w:t>guaiac-positive stools and documented fall in haematocrit value</w:t>
            </w:r>
          </w:p>
        </w:tc>
        <w:tc>
          <w:tcPr>
            <w:tcW w:w="1077" w:type="dxa"/>
            <w:tcBorders>
              <w:bottom w:val="single" w:sz="12" w:space="0" w:color="auto"/>
            </w:tcBorders>
          </w:tcPr>
          <w:p w:rsidR="00FC5121" w:rsidRPr="00F525EB" w:rsidRDefault="00FC5121" w:rsidP="00FC5121">
            <w:pPr>
              <w:rPr>
                <w:rFonts w:ascii="Cambria" w:hAnsi="Cambria"/>
                <w:sz w:val="15"/>
                <w:szCs w:val="15"/>
              </w:rPr>
            </w:pPr>
            <w:r w:rsidRPr="00F525EB">
              <w:rPr>
                <w:rFonts w:ascii="Cambria" w:hAnsi="Cambria"/>
                <w:sz w:val="15"/>
                <w:szCs w:val="15"/>
              </w:rPr>
              <w:t xml:space="preserve">No </w:t>
            </w:r>
          </w:p>
        </w:tc>
      </w:tr>
    </w:tbl>
    <w:p w:rsidR="008E1930" w:rsidRPr="00883345" w:rsidRDefault="008E1930" w:rsidP="008E1930">
      <w:pPr>
        <w:rPr>
          <w:rFonts w:ascii="Cambria" w:hAnsi="Cambria"/>
          <w:sz w:val="18"/>
          <w:szCs w:val="18"/>
        </w:rPr>
      </w:pPr>
      <w:r w:rsidRPr="00883345">
        <w:rPr>
          <w:rFonts w:ascii="Cambria" w:hAnsi="Cambria"/>
          <w:sz w:val="18"/>
          <w:szCs w:val="18"/>
        </w:rPr>
        <w:t>T</w:t>
      </w:r>
      <w:r w:rsidRPr="00883345">
        <w:rPr>
          <w:rFonts w:ascii="Cambria" w:hAnsi="Cambria" w:hint="eastAsia"/>
          <w:sz w:val="18"/>
          <w:szCs w:val="18"/>
        </w:rPr>
        <w:t>he data were presented as mean</w:t>
      </w:r>
      <w:r w:rsidRPr="00883345">
        <w:rPr>
          <w:rFonts w:ascii="Cambria" w:hAnsi="Cambria" w:hint="eastAsia"/>
          <w:sz w:val="18"/>
          <w:szCs w:val="18"/>
        </w:rPr>
        <w:sym w:font="Symbol" w:char="F0B1"/>
      </w:r>
      <w:r w:rsidRPr="00883345">
        <w:rPr>
          <w:rFonts w:ascii="Cambria" w:hAnsi="Cambria"/>
          <w:sz w:val="18"/>
          <w:szCs w:val="18"/>
        </w:rPr>
        <w:t xml:space="preserve"> standard deviation</w:t>
      </w:r>
      <w:r w:rsidRPr="00883345">
        <w:rPr>
          <w:rFonts w:ascii="Cambria" w:hAnsi="Cambria" w:hint="eastAsia"/>
          <w:sz w:val="18"/>
          <w:szCs w:val="18"/>
        </w:rPr>
        <w:t xml:space="preserve"> or median (</w:t>
      </w:r>
      <w:r w:rsidRPr="00883345">
        <w:rPr>
          <w:rFonts w:ascii="Cambria" w:hAnsi="Cambria"/>
          <w:sz w:val="18"/>
          <w:szCs w:val="18"/>
        </w:rPr>
        <w:t>interquartile rang</w:t>
      </w:r>
      <w:r w:rsidRPr="00883345">
        <w:rPr>
          <w:rFonts w:ascii="Cambria" w:hAnsi="Cambria" w:hint="eastAsia"/>
          <w:sz w:val="18"/>
          <w:szCs w:val="18"/>
        </w:rPr>
        <w:t>);</w:t>
      </w:r>
    </w:p>
    <w:p w:rsidR="008E1930" w:rsidRPr="00883345" w:rsidRDefault="008E1930" w:rsidP="008E1930">
      <w:pPr>
        <w:rPr>
          <w:rFonts w:ascii="Cambria" w:hAnsi="Cambria"/>
          <w:sz w:val="18"/>
          <w:szCs w:val="18"/>
        </w:rPr>
      </w:pPr>
      <w:r w:rsidRPr="00883345">
        <w:rPr>
          <w:rFonts w:ascii="Cambria" w:hAnsi="Cambria"/>
          <w:sz w:val="18"/>
          <w:szCs w:val="18"/>
        </w:rPr>
        <w:t>APACHE acute physiology and chronic health evaluation</w:t>
      </w:r>
      <w:r w:rsidRPr="00883345">
        <w:rPr>
          <w:rFonts w:ascii="Cambria" w:hAnsi="Cambria" w:hint="eastAsia"/>
          <w:sz w:val="18"/>
          <w:szCs w:val="18"/>
        </w:rPr>
        <w:t xml:space="preserve">; </w:t>
      </w:r>
      <w:r w:rsidRPr="00883345">
        <w:rPr>
          <w:rFonts w:ascii="Cambria" w:hAnsi="Cambria"/>
          <w:sz w:val="18"/>
          <w:szCs w:val="18"/>
        </w:rPr>
        <w:t>SAPS Simplified Acute Physiology Score</w:t>
      </w:r>
      <w:r w:rsidRPr="00883345">
        <w:rPr>
          <w:rFonts w:ascii="Cambria" w:hAnsi="Cambria" w:hint="eastAsia"/>
          <w:sz w:val="18"/>
          <w:szCs w:val="18"/>
        </w:rPr>
        <w:t xml:space="preserve">; </w:t>
      </w:r>
      <w:r w:rsidRPr="00883345">
        <w:rPr>
          <w:rFonts w:ascii="Cambria" w:hAnsi="Cambria"/>
          <w:sz w:val="18"/>
          <w:szCs w:val="18"/>
        </w:rPr>
        <w:t>GI</w:t>
      </w:r>
      <w:r w:rsidRPr="00883345">
        <w:rPr>
          <w:rFonts w:ascii="Cambria" w:hAnsi="Cambria" w:hint="eastAsia"/>
          <w:sz w:val="18"/>
          <w:szCs w:val="18"/>
        </w:rPr>
        <w:t xml:space="preserve"> </w:t>
      </w:r>
      <w:r w:rsidRPr="00883345">
        <w:rPr>
          <w:rFonts w:ascii="Cambria" w:hAnsi="Cambria"/>
          <w:sz w:val="18"/>
          <w:szCs w:val="18"/>
        </w:rPr>
        <w:t>gastrointestinal</w:t>
      </w:r>
      <w:r w:rsidRPr="00883345">
        <w:rPr>
          <w:rFonts w:ascii="Cambria" w:hAnsi="Cambria" w:hint="eastAsia"/>
          <w:sz w:val="18"/>
          <w:szCs w:val="18"/>
        </w:rPr>
        <w:t xml:space="preserve">; NG </w:t>
      </w:r>
      <w:r w:rsidRPr="00883345">
        <w:rPr>
          <w:rFonts w:ascii="Cambria" w:hAnsi="Cambria"/>
          <w:sz w:val="18"/>
          <w:szCs w:val="18"/>
        </w:rPr>
        <w:t>nasogarstic</w:t>
      </w:r>
      <w:r w:rsidRPr="00883345">
        <w:rPr>
          <w:rFonts w:ascii="Cambria" w:hAnsi="Cambria" w:hint="eastAsia"/>
          <w:sz w:val="18"/>
          <w:szCs w:val="18"/>
        </w:rPr>
        <w:t>;</w:t>
      </w:r>
      <w:r w:rsidRPr="00883345">
        <w:rPr>
          <w:rFonts w:ascii="Cambria" w:hAnsi="Cambria"/>
          <w:sz w:val="18"/>
          <w:szCs w:val="18"/>
        </w:rPr>
        <w:t xml:space="preserve"> ICU intensive care unit; MV mechanical ventilation; </w:t>
      </w:r>
      <w:r w:rsidRPr="00883345">
        <w:rPr>
          <w:rFonts w:ascii="Cambria" w:hAnsi="Cambria" w:hint="eastAsia"/>
          <w:sz w:val="18"/>
          <w:szCs w:val="18"/>
        </w:rPr>
        <w:t>SBP systolic blood pressure; DBP diastolic blood pressure; MAP mean arterial pressure;</w:t>
      </w:r>
      <w:r w:rsidRPr="00883345">
        <w:rPr>
          <w:rFonts w:ascii="Cambria" w:hAnsi="Cambria"/>
          <w:sz w:val="18"/>
          <w:szCs w:val="18"/>
        </w:rPr>
        <w:t xml:space="preserve"> </w:t>
      </w:r>
      <w:r w:rsidRPr="00883345">
        <w:rPr>
          <w:rFonts w:ascii="Cambria" w:hAnsi="Cambria" w:hint="eastAsia"/>
          <w:sz w:val="18"/>
          <w:szCs w:val="18"/>
        </w:rPr>
        <w:t xml:space="preserve">GCS </w:t>
      </w:r>
      <w:r w:rsidRPr="00883345">
        <w:rPr>
          <w:rFonts w:ascii="Cambria" w:hAnsi="Cambria"/>
          <w:sz w:val="18"/>
          <w:szCs w:val="18"/>
        </w:rPr>
        <w:t>Glasgow coma scale</w:t>
      </w:r>
      <w:r w:rsidRPr="00883345">
        <w:rPr>
          <w:rFonts w:ascii="Cambria" w:hAnsi="Cambria" w:hint="eastAsia"/>
          <w:sz w:val="18"/>
          <w:szCs w:val="18"/>
        </w:rPr>
        <w:t xml:space="preserve">; CT computed tomography; ICH </w:t>
      </w:r>
      <w:r w:rsidRPr="00883345">
        <w:rPr>
          <w:rFonts w:ascii="Cambria" w:hAnsi="Cambria"/>
          <w:sz w:val="18"/>
          <w:szCs w:val="18"/>
        </w:rPr>
        <w:t>intracerebral hemorrhage</w:t>
      </w:r>
      <w:r w:rsidRPr="00883345">
        <w:rPr>
          <w:rFonts w:ascii="Cambria" w:hAnsi="Cambria" w:hint="eastAsia"/>
          <w:sz w:val="18"/>
          <w:szCs w:val="18"/>
        </w:rPr>
        <w:t>.</w:t>
      </w:r>
    </w:p>
    <w:p w:rsidR="008E1930" w:rsidRPr="008E1930" w:rsidRDefault="008E1930" w:rsidP="0093416F">
      <w:pPr>
        <w:rPr>
          <w:rFonts w:ascii="Cambria" w:hAnsi="Cambria"/>
        </w:rPr>
      </w:pPr>
    </w:p>
    <w:p w:rsidR="008E1930" w:rsidRDefault="008E1930" w:rsidP="0093416F">
      <w:pPr>
        <w:rPr>
          <w:rFonts w:ascii="Cambria" w:hAnsi="Cambria"/>
        </w:rPr>
      </w:pPr>
    </w:p>
    <w:p w:rsidR="008E1930" w:rsidRDefault="008E1930" w:rsidP="0093416F">
      <w:pPr>
        <w:rPr>
          <w:rFonts w:ascii="Cambria" w:hAnsi="Cambria"/>
        </w:rPr>
      </w:pPr>
    </w:p>
    <w:p w:rsidR="004D63A2" w:rsidRPr="001330F9" w:rsidRDefault="004D63A2" w:rsidP="0093416F">
      <w:pPr>
        <w:rPr>
          <w:rFonts w:ascii="Cambria" w:hAnsi="Cambria"/>
        </w:rPr>
      </w:pPr>
    </w:p>
    <w:p w:rsidR="004D63A2" w:rsidRPr="001330F9" w:rsidRDefault="00CA0FEB" w:rsidP="00CA0FEB">
      <w:pPr>
        <w:pStyle w:val="2"/>
        <w:rPr>
          <w:rFonts w:ascii="Cambria" w:hAnsi="Cambria"/>
        </w:rPr>
      </w:pPr>
      <w:bookmarkStart w:id="5" w:name="_Toc12201712"/>
      <w:r w:rsidRPr="001330F9">
        <w:rPr>
          <w:rFonts w:ascii="Cambria" w:hAnsi="Cambria"/>
        </w:rPr>
        <w:lastRenderedPageBreak/>
        <w:t>Table S</w:t>
      </w:r>
      <w:r w:rsidR="00F52542">
        <w:rPr>
          <w:rFonts w:ascii="Cambria" w:hAnsi="Cambria" w:hint="eastAsia"/>
        </w:rPr>
        <w:t>3</w:t>
      </w:r>
      <w:r w:rsidRPr="001330F9">
        <w:rPr>
          <w:rFonts w:ascii="Cambria" w:hAnsi="Cambria"/>
        </w:rPr>
        <w:t>. The detailed data on clinical outcomes in all included trials</w:t>
      </w:r>
      <w:bookmarkEnd w:id="5"/>
    </w:p>
    <w:tbl>
      <w:tblPr>
        <w:tblStyle w:val="a5"/>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2"/>
        <w:gridCol w:w="831"/>
        <w:gridCol w:w="1141"/>
        <w:gridCol w:w="730"/>
        <w:gridCol w:w="1113"/>
        <w:gridCol w:w="921"/>
        <w:gridCol w:w="921"/>
        <w:gridCol w:w="921"/>
        <w:gridCol w:w="922"/>
        <w:gridCol w:w="850"/>
        <w:gridCol w:w="851"/>
        <w:gridCol w:w="921"/>
        <w:gridCol w:w="922"/>
        <w:gridCol w:w="909"/>
        <w:gridCol w:w="934"/>
      </w:tblGrid>
      <w:tr w:rsidR="002A128D" w:rsidRPr="00F525EB" w:rsidTr="0027292B">
        <w:trPr>
          <w:trHeight w:val="388"/>
        </w:trPr>
        <w:tc>
          <w:tcPr>
            <w:tcW w:w="1822" w:type="dxa"/>
            <w:vMerge w:val="restart"/>
            <w:tcBorders>
              <w:top w:val="single" w:sz="12" w:space="0" w:color="auto"/>
            </w:tcBorders>
          </w:tcPr>
          <w:p w:rsidR="002A128D" w:rsidRPr="00F525EB" w:rsidRDefault="002A128D" w:rsidP="0027292B">
            <w:pPr>
              <w:jc w:val="center"/>
              <w:rPr>
                <w:rFonts w:ascii="Cambria" w:hAnsi="Cambria"/>
                <w:sz w:val="18"/>
                <w:szCs w:val="18"/>
              </w:rPr>
            </w:pPr>
            <w:r w:rsidRPr="00F525EB">
              <w:rPr>
                <w:rFonts w:ascii="Cambria" w:hAnsi="Cambria"/>
                <w:sz w:val="18"/>
                <w:szCs w:val="18"/>
              </w:rPr>
              <w:t>First</w:t>
            </w:r>
            <w:r w:rsidRPr="00F525EB">
              <w:rPr>
                <w:rFonts w:ascii="Cambria" w:hAnsi="Cambria" w:hint="eastAsia"/>
                <w:sz w:val="18"/>
                <w:szCs w:val="18"/>
              </w:rPr>
              <w:t xml:space="preserve"> </w:t>
            </w:r>
            <w:r w:rsidRPr="00F525EB">
              <w:rPr>
                <w:rFonts w:ascii="Cambria" w:hAnsi="Cambria"/>
                <w:sz w:val="18"/>
                <w:szCs w:val="18"/>
              </w:rPr>
              <w:t>author /Publication year</w:t>
            </w:r>
          </w:p>
        </w:tc>
        <w:tc>
          <w:tcPr>
            <w:tcW w:w="1972" w:type="dxa"/>
            <w:gridSpan w:val="2"/>
            <w:tcBorders>
              <w:top w:val="single" w:sz="12" w:space="0" w:color="auto"/>
              <w:bottom w:val="single" w:sz="4" w:space="0" w:color="auto"/>
            </w:tcBorders>
          </w:tcPr>
          <w:p w:rsidR="002A128D" w:rsidRDefault="002A128D" w:rsidP="0027292B">
            <w:pPr>
              <w:jc w:val="center"/>
              <w:rPr>
                <w:rFonts w:ascii="Cambria" w:hAnsi="Cambria" w:cs="Times New Roman"/>
                <w:noProof w:val="0"/>
                <w:color w:val="000000" w:themeColor="text1"/>
                <w:sz w:val="18"/>
                <w:szCs w:val="18"/>
              </w:rPr>
            </w:pPr>
            <w:r>
              <w:rPr>
                <w:rFonts w:ascii="Cambria" w:hAnsi="Cambria" w:cs="Times New Roman"/>
                <w:noProof w:val="0"/>
                <w:color w:val="000000" w:themeColor="text1"/>
                <w:sz w:val="18"/>
                <w:szCs w:val="18"/>
              </w:rPr>
              <w:t>M</w:t>
            </w:r>
            <w:r>
              <w:rPr>
                <w:rFonts w:ascii="Cambria" w:hAnsi="Cambria" w:cs="Times New Roman" w:hint="eastAsia"/>
                <w:noProof w:val="0"/>
                <w:color w:val="000000" w:themeColor="text1"/>
                <w:sz w:val="18"/>
                <w:szCs w:val="18"/>
              </w:rPr>
              <w:t>ortality</w:t>
            </w:r>
          </w:p>
          <w:p w:rsidR="002A128D" w:rsidRPr="00F525EB" w:rsidRDefault="002A128D" w:rsidP="0027292B">
            <w:pPr>
              <w:jc w:val="center"/>
              <w:rPr>
                <w:rFonts w:ascii="Cambria" w:hAnsi="Cambria"/>
                <w:sz w:val="18"/>
                <w:szCs w:val="18"/>
              </w:rPr>
            </w:pPr>
            <w:r>
              <w:rPr>
                <w:rFonts w:ascii="Cambria" w:hAnsi="Cambria" w:cs="Times New Roman" w:hint="eastAsia"/>
                <w:noProof w:val="0"/>
                <w:color w:val="000000" w:themeColor="text1"/>
                <w:sz w:val="18"/>
                <w:szCs w:val="18"/>
              </w:rPr>
              <w:t xml:space="preserve">(death/total) </w:t>
            </w:r>
          </w:p>
        </w:tc>
        <w:tc>
          <w:tcPr>
            <w:tcW w:w="1843" w:type="dxa"/>
            <w:gridSpan w:val="2"/>
            <w:tcBorders>
              <w:top w:val="single" w:sz="12" w:space="0" w:color="auto"/>
              <w:bottom w:val="single" w:sz="4" w:space="0" w:color="auto"/>
            </w:tcBorders>
          </w:tcPr>
          <w:p w:rsidR="002A128D" w:rsidRPr="00107DE5" w:rsidRDefault="002A128D" w:rsidP="0027292B">
            <w:pPr>
              <w:jc w:val="center"/>
              <w:rPr>
                <w:rFonts w:ascii="Cambria" w:hAnsi="Cambria"/>
                <w:sz w:val="18"/>
                <w:szCs w:val="18"/>
              </w:rPr>
            </w:pPr>
            <w:r w:rsidRPr="00107DE5">
              <w:rPr>
                <w:rFonts w:ascii="Cambria" w:hAnsi="Cambria"/>
                <w:sz w:val="18"/>
                <w:szCs w:val="18"/>
              </w:rPr>
              <w:t>Clinically</w:t>
            </w:r>
            <w:r>
              <w:rPr>
                <w:rFonts w:ascii="Cambria" w:hAnsi="Cambria" w:hint="eastAsia"/>
                <w:sz w:val="18"/>
                <w:szCs w:val="18"/>
              </w:rPr>
              <w:t xml:space="preserve"> </w:t>
            </w:r>
            <w:r w:rsidRPr="00107DE5">
              <w:rPr>
                <w:rFonts w:ascii="Cambria" w:hAnsi="Cambria"/>
                <w:sz w:val="18"/>
                <w:szCs w:val="18"/>
              </w:rPr>
              <w:t xml:space="preserve"> important </w:t>
            </w:r>
            <w:r>
              <w:rPr>
                <w:rFonts w:ascii="Cambria" w:hAnsi="Cambria" w:hint="eastAsia"/>
                <w:sz w:val="18"/>
                <w:szCs w:val="18"/>
              </w:rPr>
              <w:t>GI</w:t>
            </w:r>
          </w:p>
          <w:p w:rsidR="002A128D" w:rsidRPr="00F525EB" w:rsidRDefault="002A128D" w:rsidP="0027292B">
            <w:pPr>
              <w:jc w:val="center"/>
              <w:rPr>
                <w:rFonts w:ascii="Cambria" w:hAnsi="Cambria"/>
                <w:sz w:val="18"/>
                <w:szCs w:val="18"/>
              </w:rPr>
            </w:pPr>
            <w:r>
              <w:rPr>
                <w:rFonts w:ascii="Cambria" w:hAnsi="Cambria" w:hint="eastAsia"/>
                <w:sz w:val="18"/>
                <w:szCs w:val="18"/>
              </w:rPr>
              <w:t>b</w:t>
            </w:r>
            <w:r w:rsidRPr="00107DE5">
              <w:rPr>
                <w:rFonts w:ascii="Cambria" w:hAnsi="Cambria"/>
                <w:sz w:val="18"/>
                <w:szCs w:val="18"/>
              </w:rPr>
              <w:t>leeding</w:t>
            </w:r>
            <w:r>
              <w:rPr>
                <w:rFonts w:ascii="Cambria" w:hAnsi="Cambria" w:hint="eastAsia"/>
                <w:sz w:val="18"/>
                <w:szCs w:val="18"/>
              </w:rPr>
              <w:t xml:space="preserve"> (events/total)</w:t>
            </w:r>
          </w:p>
        </w:tc>
        <w:tc>
          <w:tcPr>
            <w:tcW w:w="1842" w:type="dxa"/>
            <w:gridSpan w:val="2"/>
            <w:tcBorders>
              <w:top w:val="single" w:sz="12" w:space="0" w:color="auto"/>
              <w:bottom w:val="single" w:sz="4" w:space="0" w:color="auto"/>
            </w:tcBorders>
          </w:tcPr>
          <w:p w:rsidR="002A128D" w:rsidRPr="00F525EB" w:rsidRDefault="002A128D" w:rsidP="0027292B">
            <w:pPr>
              <w:jc w:val="center"/>
              <w:rPr>
                <w:rFonts w:ascii="Cambria" w:hAnsi="Cambria"/>
                <w:sz w:val="18"/>
                <w:szCs w:val="18"/>
              </w:rPr>
            </w:pPr>
            <w:r>
              <w:rPr>
                <w:rFonts w:ascii="Cambria" w:hAnsi="Cambria" w:hint="eastAsia"/>
                <w:sz w:val="18"/>
                <w:szCs w:val="18"/>
              </w:rPr>
              <w:t>Overt GI bleeding (events/total)</w:t>
            </w:r>
          </w:p>
        </w:tc>
        <w:tc>
          <w:tcPr>
            <w:tcW w:w="1843" w:type="dxa"/>
            <w:gridSpan w:val="2"/>
            <w:tcBorders>
              <w:top w:val="single" w:sz="12" w:space="0" w:color="auto"/>
              <w:bottom w:val="single" w:sz="4" w:space="0" w:color="auto"/>
            </w:tcBorders>
          </w:tcPr>
          <w:p w:rsidR="002A128D" w:rsidRDefault="002A128D" w:rsidP="0027292B">
            <w:pPr>
              <w:jc w:val="center"/>
              <w:rPr>
                <w:rFonts w:ascii="Cambria" w:hAnsi="Cambria" w:cs="Times New Roman"/>
                <w:noProof w:val="0"/>
                <w:sz w:val="18"/>
                <w:szCs w:val="18"/>
              </w:rPr>
            </w:pPr>
            <w:r w:rsidRPr="00107DE5">
              <w:rPr>
                <w:rFonts w:ascii="Cambria" w:hAnsi="Cambria" w:cs="Times New Roman"/>
                <w:noProof w:val="0"/>
                <w:sz w:val="18"/>
                <w:szCs w:val="18"/>
              </w:rPr>
              <w:t>Pneumonia</w:t>
            </w:r>
          </w:p>
          <w:p w:rsidR="002A128D" w:rsidRPr="00F525EB" w:rsidRDefault="002A128D" w:rsidP="0027292B">
            <w:pPr>
              <w:jc w:val="center"/>
              <w:rPr>
                <w:rFonts w:ascii="Cambria" w:hAnsi="Cambria"/>
                <w:sz w:val="18"/>
                <w:szCs w:val="18"/>
              </w:rPr>
            </w:pPr>
            <w:r>
              <w:rPr>
                <w:rFonts w:ascii="Cambria" w:hAnsi="Cambria" w:hint="eastAsia"/>
                <w:sz w:val="18"/>
                <w:szCs w:val="18"/>
              </w:rPr>
              <w:t>(events/total)</w:t>
            </w:r>
          </w:p>
        </w:tc>
        <w:tc>
          <w:tcPr>
            <w:tcW w:w="1701" w:type="dxa"/>
            <w:gridSpan w:val="2"/>
            <w:tcBorders>
              <w:top w:val="single" w:sz="12" w:space="0" w:color="auto"/>
              <w:bottom w:val="single" w:sz="4" w:space="0" w:color="auto"/>
            </w:tcBorders>
          </w:tcPr>
          <w:p w:rsidR="002A128D" w:rsidRDefault="002A128D" w:rsidP="0027292B">
            <w:pPr>
              <w:jc w:val="center"/>
              <w:rPr>
                <w:rFonts w:ascii="Cambria" w:hAnsi="Cambria" w:cs="Times New Roman"/>
                <w:noProof w:val="0"/>
                <w:color w:val="000000" w:themeColor="text1"/>
                <w:sz w:val="18"/>
                <w:szCs w:val="18"/>
              </w:rPr>
            </w:pPr>
            <w:r w:rsidRPr="00107DE5">
              <w:rPr>
                <w:rFonts w:ascii="Cambria" w:hAnsi="Cambria" w:cs="Times New Roman"/>
                <w:noProof w:val="0"/>
                <w:color w:val="000000" w:themeColor="text1"/>
                <w:sz w:val="18"/>
                <w:szCs w:val="18"/>
              </w:rPr>
              <w:t xml:space="preserve">Clostridium </w:t>
            </w:r>
            <w:proofErr w:type="spellStart"/>
            <w:r w:rsidRPr="00107DE5">
              <w:rPr>
                <w:rFonts w:ascii="Cambria" w:hAnsi="Cambria" w:cs="Times New Roman"/>
                <w:noProof w:val="0"/>
                <w:color w:val="000000" w:themeColor="text1"/>
                <w:sz w:val="18"/>
                <w:szCs w:val="18"/>
              </w:rPr>
              <w:t>difficile</w:t>
            </w:r>
            <w:proofErr w:type="spellEnd"/>
            <w:r w:rsidRPr="00107DE5">
              <w:rPr>
                <w:rFonts w:ascii="Cambria" w:hAnsi="Cambria" w:cs="Times New Roman"/>
                <w:noProof w:val="0"/>
                <w:color w:val="000000" w:themeColor="text1"/>
                <w:sz w:val="18"/>
                <w:szCs w:val="18"/>
              </w:rPr>
              <w:t xml:space="preserve"> infection</w:t>
            </w:r>
          </w:p>
          <w:p w:rsidR="002A128D" w:rsidRPr="00F525EB" w:rsidRDefault="002A128D" w:rsidP="0027292B">
            <w:pPr>
              <w:jc w:val="center"/>
              <w:rPr>
                <w:rFonts w:ascii="Cambria" w:hAnsi="Cambria" w:cs="Times New Roman"/>
                <w:noProof w:val="0"/>
                <w:color w:val="000000" w:themeColor="text1"/>
                <w:sz w:val="18"/>
                <w:szCs w:val="18"/>
              </w:rPr>
            </w:pPr>
            <w:r>
              <w:rPr>
                <w:rFonts w:ascii="Cambria" w:hAnsi="Cambria" w:hint="eastAsia"/>
                <w:sz w:val="18"/>
                <w:szCs w:val="18"/>
              </w:rPr>
              <w:t>(events/total)</w:t>
            </w:r>
            <w:r>
              <w:rPr>
                <w:rFonts w:ascii="Cambria" w:hAnsi="Cambria" w:cs="Times New Roman" w:hint="eastAsia"/>
                <w:noProof w:val="0"/>
                <w:color w:val="000000" w:themeColor="text1"/>
                <w:sz w:val="18"/>
                <w:szCs w:val="18"/>
              </w:rPr>
              <w:t xml:space="preserve"> </w:t>
            </w:r>
          </w:p>
        </w:tc>
        <w:tc>
          <w:tcPr>
            <w:tcW w:w="1843" w:type="dxa"/>
            <w:gridSpan w:val="2"/>
            <w:tcBorders>
              <w:top w:val="single" w:sz="12" w:space="0" w:color="auto"/>
              <w:bottom w:val="single" w:sz="4" w:space="0" w:color="auto"/>
            </w:tcBorders>
          </w:tcPr>
          <w:p w:rsidR="002A128D" w:rsidRDefault="002A128D" w:rsidP="0027292B">
            <w:pPr>
              <w:jc w:val="center"/>
              <w:rPr>
                <w:rFonts w:ascii="Cambria" w:hAnsi="Cambria"/>
                <w:sz w:val="18"/>
                <w:szCs w:val="18"/>
              </w:rPr>
            </w:pPr>
            <w:r>
              <w:rPr>
                <w:rFonts w:ascii="Cambria" w:hAnsi="Cambria"/>
                <w:sz w:val="18"/>
                <w:szCs w:val="18"/>
              </w:rPr>
              <w:t>D</w:t>
            </w:r>
            <w:r>
              <w:rPr>
                <w:rFonts w:ascii="Cambria" w:hAnsi="Cambria" w:hint="eastAsia"/>
                <w:sz w:val="18"/>
                <w:szCs w:val="18"/>
              </w:rPr>
              <w:t>uration of ICU stay (days)</w:t>
            </w:r>
          </w:p>
          <w:p w:rsidR="002A128D" w:rsidRPr="00343370" w:rsidRDefault="002A128D" w:rsidP="0027292B">
            <w:pPr>
              <w:jc w:val="center"/>
              <w:rPr>
                <w:rFonts w:ascii="Cambria" w:hAnsi="Cambria"/>
                <w:sz w:val="15"/>
                <w:szCs w:val="15"/>
              </w:rPr>
            </w:pPr>
            <w:r w:rsidRPr="00343370">
              <w:rPr>
                <w:rFonts w:ascii="Cambria" w:hAnsi="Cambria" w:hint="eastAsia"/>
                <w:sz w:val="15"/>
                <w:szCs w:val="15"/>
              </w:rPr>
              <w:t>[mean</w:t>
            </w:r>
            <w:r w:rsidRPr="00343370">
              <w:rPr>
                <w:rFonts w:ascii="Cambria" w:hAnsi="Cambria" w:hint="eastAsia"/>
                <w:sz w:val="15"/>
                <w:szCs w:val="15"/>
              </w:rPr>
              <w:sym w:font="Symbol" w:char="F0B1"/>
            </w:r>
            <w:r w:rsidRPr="00343370">
              <w:rPr>
                <w:rFonts w:ascii="Cambria" w:hAnsi="Cambria" w:hint="eastAsia"/>
                <w:sz w:val="15"/>
                <w:szCs w:val="15"/>
              </w:rPr>
              <w:t>SD/median(IQR)]</w:t>
            </w:r>
          </w:p>
        </w:tc>
        <w:tc>
          <w:tcPr>
            <w:tcW w:w="1843" w:type="dxa"/>
            <w:gridSpan w:val="2"/>
            <w:tcBorders>
              <w:top w:val="single" w:sz="12" w:space="0" w:color="auto"/>
              <w:bottom w:val="single" w:sz="4" w:space="0" w:color="auto"/>
            </w:tcBorders>
          </w:tcPr>
          <w:p w:rsidR="002A128D" w:rsidRPr="00F525EB" w:rsidRDefault="002A128D" w:rsidP="0027292B">
            <w:pPr>
              <w:jc w:val="center"/>
              <w:rPr>
                <w:rFonts w:ascii="Cambria" w:hAnsi="Cambria"/>
                <w:sz w:val="18"/>
                <w:szCs w:val="18"/>
              </w:rPr>
            </w:pPr>
            <w:r>
              <w:rPr>
                <w:rFonts w:ascii="Cambria" w:hAnsi="Cambria"/>
                <w:sz w:val="18"/>
                <w:szCs w:val="18"/>
              </w:rPr>
              <w:t>D</w:t>
            </w:r>
            <w:r>
              <w:rPr>
                <w:rFonts w:ascii="Cambria" w:hAnsi="Cambria" w:hint="eastAsia"/>
                <w:sz w:val="18"/>
                <w:szCs w:val="18"/>
              </w:rPr>
              <w:t>uration of MV (days)</w:t>
            </w:r>
            <w:r w:rsidRPr="00343370">
              <w:rPr>
                <w:rFonts w:ascii="Cambria" w:hAnsi="Cambria" w:hint="eastAsia"/>
                <w:sz w:val="15"/>
                <w:szCs w:val="15"/>
              </w:rPr>
              <w:t xml:space="preserve"> [mean</w:t>
            </w:r>
            <w:r w:rsidRPr="00343370">
              <w:rPr>
                <w:rFonts w:ascii="Cambria" w:hAnsi="Cambria" w:hint="eastAsia"/>
                <w:sz w:val="15"/>
                <w:szCs w:val="15"/>
              </w:rPr>
              <w:sym w:font="Symbol" w:char="F0B1"/>
            </w:r>
            <w:r w:rsidRPr="00343370">
              <w:rPr>
                <w:rFonts w:ascii="Cambria" w:hAnsi="Cambria" w:hint="eastAsia"/>
                <w:sz w:val="15"/>
                <w:szCs w:val="15"/>
              </w:rPr>
              <w:t>SD/median(IQR)]</w:t>
            </w:r>
          </w:p>
        </w:tc>
      </w:tr>
      <w:tr w:rsidR="002A128D" w:rsidRPr="00F525EB" w:rsidTr="0027292B">
        <w:trPr>
          <w:trHeight w:val="388"/>
        </w:trPr>
        <w:tc>
          <w:tcPr>
            <w:tcW w:w="1822" w:type="dxa"/>
            <w:vMerge/>
            <w:tcBorders>
              <w:bottom w:val="single" w:sz="4" w:space="0" w:color="auto"/>
            </w:tcBorders>
          </w:tcPr>
          <w:p w:rsidR="002A128D" w:rsidRPr="00F525EB" w:rsidRDefault="002A128D" w:rsidP="0027292B">
            <w:pPr>
              <w:rPr>
                <w:rFonts w:ascii="Cambria" w:hAnsi="Cambria"/>
              </w:rPr>
            </w:pPr>
          </w:p>
        </w:tc>
        <w:tc>
          <w:tcPr>
            <w:tcW w:w="831" w:type="dxa"/>
            <w:tcBorders>
              <w:top w:val="single" w:sz="4" w:space="0" w:color="auto"/>
              <w:bottom w:val="single" w:sz="4" w:space="0" w:color="auto"/>
            </w:tcBorders>
          </w:tcPr>
          <w:p w:rsidR="002A128D" w:rsidRPr="00F525EB" w:rsidRDefault="002A128D" w:rsidP="0027292B">
            <w:pPr>
              <w:jc w:val="center"/>
              <w:rPr>
                <w:rFonts w:ascii="Cambria" w:hAnsi="Cambria" w:cs="Times New Roman"/>
                <w:noProof w:val="0"/>
                <w:color w:val="000000" w:themeColor="text1"/>
              </w:rPr>
            </w:pPr>
            <w:r>
              <w:rPr>
                <w:rFonts w:ascii="Cambria" w:hAnsi="Cambria" w:cs="Times New Roman" w:hint="eastAsia"/>
                <w:noProof w:val="0"/>
                <w:color w:val="000000" w:themeColor="text1"/>
              </w:rPr>
              <w:t>IG</w:t>
            </w:r>
          </w:p>
        </w:tc>
        <w:tc>
          <w:tcPr>
            <w:tcW w:w="1141" w:type="dxa"/>
            <w:tcBorders>
              <w:top w:val="single" w:sz="4" w:space="0" w:color="auto"/>
              <w:bottom w:val="single" w:sz="4" w:space="0" w:color="auto"/>
            </w:tcBorders>
          </w:tcPr>
          <w:p w:rsidR="002A128D" w:rsidRPr="00F525EB" w:rsidRDefault="002A128D" w:rsidP="0027292B">
            <w:pPr>
              <w:jc w:val="center"/>
              <w:rPr>
                <w:rFonts w:ascii="Cambria" w:hAnsi="Cambria" w:cs="Times New Roman"/>
                <w:noProof w:val="0"/>
                <w:color w:val="000000" w:themeColor="text1"/>
              </w:rPr>
            </w:pPr>
            <w:r>
              <w:rPr>
                <w:rFonts w:ascii="Cambria" w:hAnsi="Cambria" w:cs="Times New Roman" w:hint="eastAsia"/>
                <w:noProof w:val="0"/>
                <w:color w:val="000000" w:themeColor="text1"/>
              </w:rPr>
              <w:t>CG</w:t>
            </w:r>
          </w:p>
        </w:tc>
        <w:tc>
          <w:tcPr>
            <w:tcW w:w="730"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hint="eastAsia"/>
              </w:rPr>
              <w:t>IG</w:t>
            </w:r>
          </w:p>
        </w:tc>
        <w:tc>
          <w:tcPr>
            <w:tcW w:w="1113"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hint="eastAsia"/>
              </w:rPr>
              <w:t>CG</w:t>
            </w:r>
          </w:p>
        </w:tc>
        <w:tc>
          <w:tcPr>
            <w:tcW w:w="921"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cs="Times New Roman" w:hint="eastAsia"/>
                <w:noProof w:val="0"/>
                <w:color w:val="000000" w:themeColor="text1"/>
              </w:rPr>
              <w:t>IG</w:t>
            </w:r>
          </w:p>
        </w:tc>
        <w:tc>
          <w:tcPr>
            <w:tcW w:w="921"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cs="Times New Roman" w:hint="eastAsia"/>
                <w:noProof w:val="0"/>
                <w:color w:val="000000" w:themeColor="text1"/>
              </w:rPr>
              <w:t>CG</w:t>
            </w:r>
          </w:p>
        </w:tc>
        <w:tc>
          <w:tcPr>
            <w:tcW w:w="921" w:type="dxa"/>
            <w:tcBorders>
              <w:top w:val="single" w:sz="4" w:space="0" w:color="auto"/>
              <w:bottom w:val="single" w:sz="4" w:space="0" w:color="auto"/>
            </w:tcBorders>
          </w:tcPr>
          <w:p w:rsidR="002A128D" w:rsidRPr="00F525EB" w:rsidRDefault="002A128D" w:rsidP="0027292B">
            <w:pPr>
              <w:jc w:val="center"/>
              <w:rPr>
                <w:rFonts w:ascii="Cambria" w:hAnsi="Cambria" w:cs="Times New Roman"/>
                <w:noProof w:val="0"/>
              </w:rPr>
            </w:pPr>
            <w:r>
              <w:rPr>
                <w:rFonts w:ascii="Cambria" w:hAnsi="Cambria" w:cs="Times New Roman" w:hint="eastAsia"/>
                <w:noProof w:val="0"/>
                <w:color w:val="000000" w:themeColor="text1"/>
              </w:rPr>
              <w:t>IG</w:t>
            </w:r>
          </w:p>
        </w:tc>
        <w:tc>
          <w:tcPr>
            <w:tcW w:w="922" w:type="dxa"/>
            <w:tcBorders>
              <w:top w:val="single" w:sz="4" w:space="0" w:color="auto"/>
              <w:bottom w:val="single" w:sz="4" w:space="0" w:color="auto"/>
            </w:tcBorders>
          </w:tcPr>
          <w:p w:rsidR="002A128D" w:rsidRPr="00F525EB" w:rsidRDefault="002A128D" w:rsidP="0027292B">
            <w:pPr>
              <w:jc w:val="center"/>
              <w:rPr>
                <w:rFonts w:ascii="Cambria" w:hAnsi="Cambria" w:cs="Times New Roman"/>
                <w:noProof w:val="0"/>
              </w:rPr>
            </w:pPr>
            <w:r>
              <w:rPr>
                <w:rFonts w:ascii="Cambria" w:hAnsi="Cambria" w:cs="Times New Roman" w:hint="eastAsia"/>
                <w:noProof w:val="0"/>
                <w:color w:val="000000" w:themeColor="text1"/>
              </w:rPr>
              <w:t>CG</w:t>
            </w:r>
          </w:p>
        </w:tc>
        <w:tc>
          <w:tcPr>
            <w:tcW w:w="850" w:type="dxa"/>
            <w:tcBorders>
              <w:top w:val="single" w:sz="4" w:space="0" w:color="auto"/>
              <w:bottom w:val="single" w:sz="4" w:space="0" w:color="auto"/>
            </w:tcBorders>
          </w:tcPr>
          <w:p w:rsidR="002A128D" w:rsidRPr="00F525EB" w:rsidRDefault="002A128D" w:rsidP="0027292B">
            <w:pPr>
              <w:jc w:val="center"/>
              <w:rPr>
                <w:rFonts w:ascii="Cambria" w:hAnsi="Cambria" w:cs="Times New Roman"/>
                <w:noProof w:val="0"/>
                <w:color w:val="000000" w:themeColor="text1"/>
              </w:rPr>
            </w:pPr>
            <w:r>
              <w:rPr>
                <w:rFonts w:ascii="Cambria" w:hAnsi="Cambria" w:cs="Times New Roman" w:hint="eastAsia"/>
                <w:noProof w:val="0"/>
                <w:color w:val="000000" w:themeColor="text1"/>
              </w:rPr>
              <w:t>IG</w:t>
            </w:r>
          </w:p>
        </w:tc>
        <w:tc>
          <w:tcPr>
            <w:tcW w:w="851" w:type="dxa"/>
            <w:tcBorders>
              <w:top w:val="single" w:sz="4" w:space="0" w:color="auto"/>
              <w:bottom w:val="single" w:sz="4" w:space="0" w:color="auto"/>
            </w:tcBorders>
          </w:tcPr>
          <w:p w:rsidR="002A128D" w:rsidRPr="00F525EB" w:rsidRDefault="002A128D" w:rsidP="0027292B">
            <w:pPr>
              <w:jc w:val="center"/>
              <w:rPr>
                <w:rFonts w:ascii="Cambria" w:hAnsi="Cambria" w:cs="Times New Roman"/>
                <w:noProof w:val="0"/>
                <w:color w:val="000000" w:themeColor="text1"/>
              </w:rPr>
            </w:pPr>
            <w:r>
              <w:rPr>
                <w:rFonts w:ascii="Cambria" w:hAnsi="Cambria" w:cs="Times New Roman" w:hint="eastAsia"/>
                <w:noProof w:val="0"/>
                <w:color w:val="000000" w:themeColor="text1"/>
              </w:rPr>
              <w:t>CG</w:t>
            </w:r>
          </w:p>
        </w:tc>
        <w:tc>
          <w:tcPr>
            <w:tcW w:w="921"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cs="Times New Roman" w:hint="eastAsia"/>
                <w:noProof w:val="0"/>
                <w:color w:val="000000" w:themeColor="text1"/>
              </w:rPr>
              <w:t>IG</w:t>
            </w:r>
          </w:p>
        </w:tc>
        <w:tc>
          <w:tcPr>
            <w:tcW w:w="922"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cs="Times New Roman" w:hint="eastAsia"/>
                <w:noProof w:val="0"/>
                <w:color w:val="000000" w:themeColor="text1"/>
              </w:rPr>
              <w:t>CG</w:t>
            </w:r>
          </w:p>
        </w:tc>
        <w:tc>
          <w:tcPr>
            <w:tcW w:w="909"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cs="Times New Roman" w:hint="eastAsia"/>
                <w:noProof w:val="0"/>
                <w:color w:val="000000" w:themeColor="text1"/>
              </w:rPr>
              <w:t>IG</w:t>
            </w:r>
          </w:p>
        </w:tc>
        <w:tc>
          <w:tcPr>
            <w:tcW w:w="934" w:type="dxa"/>
            <w:tcBorders>
              <w:top w:val="single" w:sz="4" w:space="0" w:color="auto"/>
              <w:bottom w:val="single" w:sz="4" w:space="0" w:color="auto"/>
            </w:tcBorders>
          </w:tcPr>
          <w:p w:rsidR="002A128D" w:rsidRPr="00F525EB" w:rsidRDefault="002A128D" w:rsidP="0027292B">
            <w:pPr>
              <w:jc w:val="center"/>
              <w:rPr>
                <w:rFonts w:ascii="Cambria" w:hAnsi="Cambria"/>
              </w:rPr>
            </w:pPr>
            <w:r>
              <w:rPr>
                <w:rFonts w:ascii="Cambria" w:hAnsi="Cambria" w:cs="Times New Roman" w:hint="eastAsia"/>
                <w:noProof w:val="0"/>
                <w:color w:val="000000" w:themeColor="text1"/>
              </w:rPr>
              <w:t>CG</w:t>
            </w:r>
          </w:p>
        </w:tc>
      </w:tr>
      <w:tr w:rsidR="002A128D" w:rsidRPr="00F525EB" w:rsidTr="0027292B">
        <w:trPr>
          <w:trHeight w:val="724"/>
        </w:trPr>
        <w:tc>
          <w:tcPr>
            <w:tcW w:w="1822" w:type="dxa"/>
            <w:tcBorders>
              <w:top w:val="single" w:sz="4" w:space="0" w:color="auto"/>
            </w:tcBorders>
          </w:tcPr>
          <w:p w:rsidR="002A128D" w:rsidRPr="00F525EB" w:rsidRDefault="002A128D" w:rsidP="0027292B">
            <w:pPr>
              <w:rPr>
                <w:rFonts w:ascii="Cambria" w:hAnsi="Cambria"/>
                <w:sz w:val="15"/>
                <w:szCs w:val="15"/>
              </w:rPr>
            </w:pPr>
            <w:r w:rsidRPr="00F525EB">
              <w:rPr>
                <w:rFonts w:ascii="Cambria" w:hAnsi="Cambria"/>
                <w:sz w:val="15"/>
                <w:szCs w:val="15"/>
              </w:rPr>
              <w:t>Alhazzani/2017</w:t>
            </w:r>
          </w:p>
        </w:tc>
        <w:tc>
          <w:tcPr>
            <w:tcW w:w="1972" w:type="dxa"/>
            <w:gridSpan w:val="2"/>
            <w:tcBorders>
              <w:top w:val="single" w:sz="4" w:space="0" w:color="auto"/>
            </w:tcBorders>
          </w:tcPr>
          <w:p w:rsidR="002A128D" w:rsidRDefault="002A128D" w:rsidP="0027292B">
            <w:pPr>
              <w:jc w:val="center"/>
              <w:rPr>
                <w:rFonts w:ascii="Cambria" w:hAnsi="Cambria"/>
                <w:sz w:val="15"/>
                <w:szCs w:val="15"/>
              </w:rPr>
            </w:pPr>
            <w:r>
              <w:rPr>
                <w:rFonts w:ascii="Cambria" w:hAnsi="Cambria" w:hint="eastAsia"/>
                <w:sz w:val="15"/>
                <w:szCs w:val="15"/>
              </w:rPr>
              <w:t>ICU mortality</w:t>
            </w:r>
          </w:p>
          <w:p w:rsidR="002A128D" w:rsidRDefault="002A128D" w:rsidP="0027292B">
            <w:pPr>
              <w:rPr>
                <w:rFonts w:ascii="Cambria" w:hAnsi="Cambria"/>
                <w:sz w:val="15"/>
                <w:szCs w:val="15"/>
              </w:rPr>
            </w:pPr>
            <w:r>
              <w:rPr>
                <w:rFonts w:ascii="Cambria" w:hAnsi="Cambria" w:hint="eastAsia"/>
                <w:sz w:val="15"/>
                <w:szCs w:val="15"/>
              </w:rPr>
              <w:t>11/49         10/42</w:t>
            </w:r>
          </w:p>
          <w:p w:rsidR="002A128D" w:rsidRDefault="002A128D" w:rsidP="0027292B">
            <w:pPr>
              <w:jc w:val="center"/>
              <w:rPr>
                <w:rFonts w:ascii="Cambria" w:hAnsi="Cambria"/>
                <w:sz w:val="15"/>
                <w:szCs w:val="15"/>
              </w:rPr>
            </w:pPr>
            <w:r>
              <w:rPr>
                <w:rFonts w:ascii="Cambria" w:hAnsi="Cambria"/>
                <w:sz w:val="15"/>
                <w:szCs w:val="15"/>
              </w:rPr>
              <w:t>I</w:t>
            </w:r>
            <w:r>
              <w:rPr>
                <w:rFonts w:ascii="Cambria" w:hAnsi="Cambria" w:hint="eastAsia"/>
                <w:sz w:val="15"/>
                <w:szCs w:val="15"/>
              </w:rPr>
              <w:t>n-hospital mortality</w:t>
            </w:r>
          </w:p>
          <w:p w:rsidR="002A128D" w:rsidRPr="00F525EB" w:rsidRDefault="002A128D" w:rsidP="0027292B">
            <w:pPr>
              <w:rPr>
                <w:rFonts w:ascii="Cambria" w:hAnsi="Cambria"/>
                <w:sz w:val="15"/>
                <w:szCs w:val="15"/>
              </w:rPr>
            </w:pPr>
            <w:r>
              <w:rPr>
                <w:rFonts w:ascii="Cambria" w:hAnsi="Cambria" w:hint="eastAsia"/>
                <w:sz w:val="15"/>
                <w:szCs w:val="15"/>
              </w:rPr>
              <w:t>17/49         13/42</w:t>
            </w:r>
          </w:p>
        </w:tc>
        <w:tc>
          <w:tcPr>
            <w:tcW w:w="1843" w:type="dxa"/>
            <w:gridSpan w:val="2"/>
            <w:tcBorders>
              <w:top w:val="single" w:sz="4" w:space="0" w:color="auto"/>
            </w:tcBorders>
          </w:tcPr>
          <w:p w:rsidR="002A128D" w:rsidRPr="00F525EB" w:rsidRDefault="002A128D" w:rsidP="0027292B">
            <w:pPr>
              <w:rPr>
                <w:rFonts w:ascii="Cambria" w:hAnsi="Cambria"/>
                <w:sz w:val="15"/>
                <w:szCs w:val="15"/>
              </w:rPr>
            </w:pPr>
            <w:r>
              <w:rPr>
                <w:rFonts w:ascii="Cambria" w:hAnsi="Cambria" w:hint="eastAsia"/>
                <w:sz w:val="15"/>
                <w:szCs w:val="15"/>
              </w:rPr>
              <w:t>3/49         2/42</w:t>
            </w:r>
          </w:p>
        </w:tc>
        <w:tc>
          <w:tcPr>
            <w:tcW w:w="1842" w:type="dxa"/>
            <w:gridSpan w:val="2"/>
            <w:tcBorders>
              <w:top w:val="single" w:sz="4" w:space="0" w:color="auto"/>
            </w:tcBorders>
          </w:tcPr>
          <w:p w:rsidR="002A128D" w:rsidRPr="00F525EB" w:rsidRDefault="002A128D" w:rsidP="0027292B">
            <w:pPr>
              <w:rPr>
                <w:rFonts w:ascii="Cambria" w:hAnsi="Cambria"/>
                <w:sz w:val="15"/>
                <w:szCs w:val="15"/>
              </w:rPr>
            </w:pPr>
            <w:r>
              <w:rPr>
                <w:rFonts w:ascii="Cambria" w:hAnsi="Cambria" w:hint="eastAsia"/>
                <w:sz w:val="15"/>
                <w:szCs w:val="15"/>
              </w:rPr>
              <w:t>4/49           3/42</w:t>
            </w:r>
          </w:p>
        </w:tc>
        <w:tc>
          <w:tcPr>
            <w:tcW w:w="1843" w:type="dxa"/>
            <w:gridSpan w:val="2"/>
            <w:tcBorders>
              <w:top w:val="single" w:sz="4" w:space="0" w:color="auto"/>
            </w:tcBorders>
          </w:tcPr>
          <w:p w:rsidR="002A128D" w:rsidRPr="00F525EB" w:rsidRDefault="002A128D" w:rsidP="0027292B">
            <w:pPr>
              <w:rPr>
                <w:rFonts w:ascii="Cambria" w:hAnsi="Cambria"/>
                <w:sz w:val="15"/>
                <w:szCs w:val="15"/>
              </w:rPr>
            </w:pPr>
            <w:r>
              <w:rPr>
                <w:rFonts w:ascii="Cambria" w:hAnsi="Cambria" w:hint="eastAsia"/>
                <w:sz w:val="15"/>
                <w:szCs w:val="15"/>
              </w:rPr>
              <w:t>10/49         6/42</w:t>
            </w:r>
          </w:p>
        </w:tc>
        <w:tc>
          <w:tcPr>
            <w:tcW w:w="1701" w:type="dxa"/>
            <w:gridSpan w:val="2"/>
            <w:tcBorders>
              <w:top w:val="single" w:sz="4" w:space="0" w:color="auto"/>
            </w:tcBorders>
          </w:tcPr>
          <w:p w:rsidR="002A128D" w:rsidRPr="00F525EB" w:rsidRDefault="002A128D" w:rsidP="0027292B">
            <w:pPr>
              <w:rPr>
                <w:rFonts w:ascii="Cambria" w:hAnsi="Cambria"/>
                <w:sz w:val="15"/>
                <w:szCs w:val="15"/>
              </w:rPr>
            </w:pPr>
            <w:r>
              <w:rPr>
                <w:rFonts w:ascii="Cambria" w:hAnsi="Cambria" w:hint="eastAsia"/>
                <w:sz w:val="15"/>
                <w:szCs w:val="15"/>
              </w:rPr>
              <w:t>2/49         1/42</w:t>
            </w:r>
          </w:p>
        </w:tc>
        <w:tc>
          <w:tcPr>
            <w:tcW w:w="1843" w:type="dxa"/>
            <w:gridSpan w:val="2"/>
            <w:tcBorders>
              <w:top w:val="single" w:sz="4" w:space="0" w:color="auto"/>
            </w:tcBorders>
          </w:tcPr>
          <w:p w:rsidR="002A128D" w:rsidRPr="00F525EB" w:rsidRDefault="002A128D" w:rsidP="0027292B">
            <w:pPr>
              <w:rPr>
                <w:rFonts w:ascii="Cambria" w:hAnsi="Cambria"/>
                <w:sz w:val="15"/>
                <w:szCs w:val="15"/>
              </w:rPr>
            </w:pPr>
            <w:r>
              <w:rPr>
                <w:rFonts w:ascii="Cambria" w:hAnsi="Cambria" w:hint="eastAsia"/>
                <w:sz w:val="15"/>
                <w:szCs w:val="15"/>
              </w:rPr>
              <w:t>12(8-23)     8.5(6-18)</w:t>
            </w:r>
          </w:p>
        </w:tc>
        <w:tc>
          <w:tcPr>
            <w:tcW w:w="1843" w:type="dxa"/>
            <w:gridSpan w:val="2"/>
            <w:tcBorders>
              <w:top w:val="single" w:sz="4" w:space="0" w:color="auto"/>
            </w:tcBorders>
          </w:tcPr>
          <w:p w:rsidR="002A128D" w:rsidRPr="00F525EB" w:rsidRDefault="002A128D" w:rsidP="0027292B">
            <w:pPr>
              <w:rPr>
                <w:rFonts w:ascii="Cambria" w:hAnsi="Cambria"/>
                <w:sz w:val="15"/>
                <w:szCs w:val="15"/>
              </w:rPr>
            </w:pPr>
            <w:r>
              <w:rPr>
                <w:rFonts w:ascii="Cambria" w:hAnsi="Cambria" w:hint="eastAsia"/>
                <w:sz w:val="15"/>
                <w:szCs w:val="15"/>
              </w:rPr>
              <w:t>9(5-17)      6.5(4-14)</w:t>
            </w:r>
          </w:p>
        </w:tc>
      </w:tr>
      <w:tr w:rsidR="002A128D" w:rsidRPr="00F525EB" w:rsidTr="0027292B">
        <w:trPr>
          <w:trHeight w:val="243"/>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Apte/1992</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11/16         7/18</w:t>
            </w:r>
          </w:p>
        </w:tc>
        <w:tc>
          <w:tcPr>
            <w:tcW w:w="1843" w:type="dxa"/>
            <w:gridSpan w:val="2"/>
          </w:tcPr>
          <w:p w:rsidR="002A128D" w:rsidRPr="00DB525E" w:rsidRDefault="002A128D" w:rsidP="0027292B">
            <w:pPr>
              <w:rPr>
                <w:rFonts w:ascii="Cambria" w:hAnsi="Cambria"/>
                <w:sz w:val="15"/>
                <w:szCs w:val="15"/>
              </w:rPr>
            </w:pPr>
            <w:r>
              <w:rPr>
                <w:rFonts w:ascii="Cambria" w:hAnsi="Cambria" w:hint="eastAsia"/>
                <w:sz w:val="15"/>
                <w:szCs w:val="15"/>
              </w:rPr>
              <w:t>—</w:t>
            </w:r>
            <w:r w:rsidRPr="00DB525E">
              <w:rPr>
                <w:rFonts w:ascii="Cambria" w:hAnsi="Cambria" w:hint="eastAsia"/>
                <w:sz w:val="15"/>
                <w:szCs w:val="15"/>
              </w:rPr>
              <w:t xml:space="preserve">      </w:t>
            </w:r>
            <w:r>
              <w:rPr>
                <w:rFonts w:ascii="Cambria" w:hAnsi="Cambria" w:hint="eastAsia"/>
                <w:sz w:val="15"/>
                <w:szCs w:val="15"/>
              </w:rPr>
              <w:t xml:space="preserve">  </w:t>
            </w:r>
            <w:r w:rsidRPr="00DB525E">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5/16           6/18</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13/16         9/18</w:t>
            </w:r>
          </w:p>
        </w:tc>
        <w:tc>
          <w:tcPr>
            <w:tcW w:w="1701" w:type="dxa"/>
            <w:gridSpan w:val="2"/>
          </w:tcPr>
          <w:p w:rsidR="002A128D" w:rsidRPr="00DB525E" w:rsidRDefault="002A128D" w:rsidP="0027292B">
            <w:pPr>
              <w:rPr>
                <w:rFonts w:ascii="Cambria" w:hAnsi="Cambria"/>
                <w:sz w:val="15"/>
                <w:szCs w:val="15"/>
              </w:rPr>
            </w:pPr>
            <w:r w:rsidRPr="00DB525E">
              <w:rPr>
                <w:rFonts w:ascii="Cambria" w:hAnsi="Cambria" w:hint="eastAsia"/>
                <w:sz w:val="15"/>
                <w:szCs w:val="15"/>
              </w:rPr>
              <w:t>—</w:t>
            </w:r>
            <w:r w:rsidRPr="00DB525E">
              <w:rPr>
                <w:rFonts w:ascii="Cambria" w:hAnsi="Cambria" w:hint="eastAsia"/>
                <w:sz w:val="15"/>
                <w:szCs w:val="15"/>
              </w:rPr>
              <w:t xml:space="preserve">         </w:t>
            </w: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7292B">
            <w:pPr>
              <w:rPr>
                <w:rFonts w:ascii="Cambria" w:hAnsi="Cambria"/>
                <w:sz w:val="15"/>
                <w:szCs w:val="15"/>
              </w:rPr>
            </w:pPr>
            <w:r>
              <w:rPr>
                <w:rFonts w:ascii="Cambria" w:hAnsi="Cambria" w:hint="eastAsia"/>
                <w:sz w:val="15"/>
                <w:szCs w:val="15"/>
              </w:rPr>
              <w:t>—</w:t>
            </w:r>
            <w:r w:rsidRPr="00DB525E">
              <w:rPr>
                <w:rFonts w:ascii="Cambria" w:hAnsi="Cambria" w:hint="eastAsia"/>
                <w:sz w:val="15"/>
                <w:szCs w:val="15"/>
              </w:rPr>
              <w:t xml:space="preserve">      </w:t>
            </w:r>
            <w:r>
              <w:rPr>
                <w:rFonts w:ascii="Cambria" w:hAnsi="Cambria" w:hint="eastAsia"/>
                <w:sz w:val="15"/>
                <w:szCs w:val="15"/>
              </w:rPr>
              <w:t xml:space="preserve">    </w:t>
            </w:r>
            <w:r w:rsidRPr="00DB525E">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7292B">
            <w:pPr>
              <w:rPr>
                <w:rFonts w:ascii="Cambria" w:hAnsi="Cambria"/>
                <w:sz w:val="15"/>
                <w:szCs w:val="15"/>
              </w:rPr>
            </w:pPr>
            <w:r>
              <w:rPr>
                <w:rFonts w:ascii="Cambria" w:hAnsi="Cambria" w:hint="eastAsia"/>
                <w:sz w:val="15"/>
                <w:szCs w:val="15"/>
              </w:rPr>
              <w:t>—</w:t>
            </w:r>
            <w:r w:rsidRPr="00DB525E">
              <w:rPr>
                <w:rFonts w:ascii="Cambria" w:hAnsi="Cambria" w:hint="eastAsia"/>
                <w:sz w:val="15"/>
                <w:szCs w:val="15"/>
              </w:rPr>
              <w:t xml:space="preserve">       </w:t>
            </w:r>
            <w:r>
              <w:rPr>
                <w:rFonts w:ascii="Cambria" w:hAnsi="Cambria" w:hint="eastAsia"/>
                <w:sz w:val="15"/>
                <w:szCs w:val="15"/>
              </w:rPr>
              <w:t xml:space="preserve">   </w:t>
            </w:r>
            <w:r w:rsidRPr="00DB525E">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43"/>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Basso/1981</w:t>
            </w:r>
          </w:p>
        </w:tc>
        <w:tc>
          <w:tcPr>
            <w:tcW w:w="1972"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0/60           8/56</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43"/>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Ben-Menachem/1994</w:t>
            </w:r>
          </w:p>
        </w:tc>
        <w:tc>
          <w:tcPr>
            <w:tcW w:w="1972" w:type="dxa"/>
            <w:gridSpan w:val="2"/>
          </w:tcPr>
          <w:p w:rsidR="002A128D" w:rsidRDefault="002A128D" w:rsidP="0027292B">
            <w:pPr>
              <w:jc w:val="center"/>
              <w:rPr>
                <w:rFonts w:ascii="Cambria" w:hAnsi="Cambria"/>
                <w:sz w:val="15"/>
                <w:szCs w:val="15"/>
              </w:rPr>
            </w:pPr>
            <w:r>
              <w:rPr>
                <w:rFonts w:ascii="Cambria" w:hAnsi="Cambria" w:hint="eastAsia"/>
                <w:sz w:val="15"/>
                <w:szCs w:val="15"/>
              </w:rPr>
              <w:t>ICU mortality</w:t>
            </w:r>
          </w:p>
          <w:p w:rsidR="002A128D" w:rsidRDefault="002A128D" w:rsidP="0027292B">
            <w:pPr>
              <w:rPr>
                <w:rFonts w:ascii="Cambria" w:hAnsi="Cambria"/>
                <w:sz w:val="15"/>
                <w:szCs w:val="15"/>
              </w:rPr>
            </w:pPr>
            <w:r>
              <w:rPr>
                <w:rFonts w:ascii="Cambria" w:hAnsi="Cambria" w:hint="eastAsia"/>
                <w:sz w:val="15"/>
                <w:szCs w:val="15"/>
              </w:rPr>
              <w:t>19/100        11/100</w:t>
            </w:r>
          </w:p>
          <w:p w:rsidR="002A128D" w:rsidRDefault="002A128D" w:rsidP="0027292B">
            <w:pPr>
              <w:jc w:val="center"/>
              <w:rPr>
                <w:rFonts w:ascii="Cambria" w:hAnsi="Cambria"/>
                <w:sz w:val="15"/>
                <w:szCs w:val="15"/>
              </w:rPr>
            </w:pPr>
            <w:r>
              <w:rPr>
                <w:rFonts w:ascii="Cambria" w:hAnsi="Cambria"/>
                <w:sz w:val="15"/>
                <w:szCs w:val="15"/>
              </w:rPr>
              <w:t>I</w:t>
            </w:r>
            <w:r>
              <w:rPr>
                <w:rFonts w:ascii="Cambria" w:hAnsi="Cambria" w:hint="eastAsia"/>
                <w:sz w:val="15"/>
                <w:szCs w:val="15"/>
              </w:rPr>
              <w:t>n-hospital mortality</w:t>
            </w:r>
          </w:p>
          <w:p w:rsidR="002A128D" w:rsidRPr="00F525EB" w:rsidRDefault="002A128D" w:rsidP="0027292B">
            <w:pPr>
              <w:rPr>
                <w:rFonts w:ascii="Cambria" w:hAnsi="Cambria"/>
                <w:sz w:val="15"/>
                <w:szCs w:val="15"/>
              </w:rPr>
            </w:pPr>
            <w:r>
              <w:rPr>
                <w:rFonts w:ascii="Cambria" w:hAnsi="Cambria" w:hint="eastAsia"/>
                <w:sz w:val="15"/>
                <w:szCs w:val="15"/>
              </w:rPr>
              <w:t>28/100        19/100</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5/100        6/100</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5/100          6/100</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13/100        6/100</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4(2-9)       3(2-8)</w:t>
            </w:r>
          </w:p>
        </w:tc>
        <w:tc>
          <w:tcPr>
            <w:tcW w:w="1843" w:type="dxa"/>
            <w:gridSpan w:val="2"/>
          </w:tcPr>
          <w:p w:rsidR="002A128D" w:rsidRPr="00DB525E" w:rsidRDefault="002A128D" w:rsidP="0027292B">
            <w:pPr>
              <w:rPr>
                <w:rFonts w:ascii="Cambria" w:hAnsi="Cambria"/>
                <w:sz w:val="15"/>
                <w:szCs w:val="15"/>
              </w:rPr>
            </w:pPr>
            <w:r>
              <w:rPr>
                <w:rFonts w:ascii="Cambria" w:hAnsi="Cambria" w:hint="eastAsia"/>
                <w:sz w:val="15"/>
                <w:szCs w:val="15"/>
              </w:rPr>
              <w:t>8.1</w:t>
            </w:r>
            <w:r w:rsidRPr="00343370">
              <w:rPr>
                <w:rFonts w:ascii="Cambria" w:hAnsi="Cambria" w:hint="eastAsia"/>
                <w:sz w:val="15"/>
                <w:szCs w:val="15"/>
              </w:rPr>
              <w:sym w:font="Symbol" w:char="F0B1"/>
            </w:r>
            <w:r>
              <w:rPr>
                <w:rFonts w:ascii="Cambria" w:hAnsi="Cambria" w:hint="eastAsia"/>
                <w:sz w:val="15"/>
                <w:szCs w:val="15"/>
              </w:rPr>
              <w:t>11       7.9</w:t>
            </w:r>
            <w:r w:rsidRPr="00343370">
              <w:rPr>
                <w:rFonts w:ascii="Cambria" w:hAnsi="Cambria" w:hint="eastAsia"/>
                <w:sz w:val="15"/>
                <w:szCs w:val="15"/>
              </w:rPr>
              <w:sym w:font="Symbol" w:char="F0B1"/>
            </w:r>
            <w:r>
              <w:rPr>
                <w:rFonts w:ascii="Cambria" w:hAnsi="Cambria" w:hint="eastAsia"/>
                <w:sz w:val="15"/>
                <w:szCs w:val="15"/>
              </w:rPr>
              <w:t>9.6</w:t>
            </w:r>
          </w:p>
        </w:tc>
      </w:tr>
      <w:tr w:rsidR="002A128D" w:rsidRPr="00F525EB" w:rsidTr="0027292B">
        <w:trPr>
          <w:trHeight w:val="22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van den Berg /1985</w:t>
            </w:r>
          </w:p>
        </w:tc>
        <w:tc>
          <w:tcPr>
            <w:tcW w:w="1972"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5/14           1/14</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43"/>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Burgess/1995</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1/16          0/18</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0/16        5/18</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0/16           5/18</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Calvet/1998</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5/12          5/13</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Darlong/2003</w:t>
            </w:r>
          </w:p>
        </w:tc>
        <w:tc>
          <w:tcPr>
            <w:tcW w:w="1972"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3/24           4/7</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El-Kersh/2018</w:t>
            </w:r>
          </w:p>
        </w:tc>
        <w:tc>
          <w:tcPr>
            <w:tcW w:w="1972" w:type="dxa"/>
            <w:gridSpan w:val="2"/>
          </w:tcPr>
          <w:p w:rsidR="002A128D" w:rsidRDefault="002A128D" w:rsidP="0027292B">
            <w:pPr>
              <w:rPr>
                <w:rFonts w:ascii="Cambria" w:hAnsi="Cambria"/>
                <w:sz w:val="15"/>
                <w:szCs w:val="15"/>
              </w:rPr>
            </w:pPr>
            <w:r>
              <w:rPr>
                <w:rFonts w:ascii="Cambria" w:hAnsi="Cambria"/>
                <w:sz w:val="15"/>
                <w:szCs w:val="15"/>
              </w:rPr>
              <w:t>I</w:t>
            </w:r>
            <w:r>
              <w:rPr>
                <w:rFonts w:ascii="Cambria" w:hAnsi="Cambria" w:hint="eastAsia"/>
                <w:sz w:val="15"/>
                <w:szCs w:val="15"/>
              </w:rPr>
              <w:t>n-hospital mortality</w:t>
            </w:r>
          </w:p>
          <w:p w:rsidR="002A128D" w:rsidRPr="00F525EB" w:rsidRDefault="002A128D" w:rsidP="0027292B">
            <w:pPr>
              <w:rPr>
                <w:rFonts w:ascii="Cambria" w:hAnsi="Cambria"/>
                <w:sz w:val="15"/>
                <w:szCs w:val="15"/>
              </w:rPr>
            </w:pPr>
            <w:r>
              <w:rPr>
                <w:rFonts w:ascii="Cambria" w:hAnsi="Cambria" w:hint="eastAsia"/>
                <w:sz w:val="15"/>
                <w:szCs w:val="15"/>
              </w:rPr>
              <w:t>7/55          8/47</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1/55        1/47</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1/55           1/47</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F525EB" w:rsidRDefault="002A128D" w:rsidP="0027292B">
            <w:pPr>
              <w:rPr>
                <w:rFonts w:ascii="Cambria" w:hAnsi="Cambria"/>
                <w:sz w:val="15"/>
                <w:szCs w:val="15"/>
              </w:rPr>
            </w:pPr>
            <w:r>
              <w:rPr>
                <w:rFonts w:ascii="Cambria" w:hAnsi="Cambria" w:hint="eastAsia"/>
                <w:sz w:val="15"/>
                <w:szCs w:val="15"/>
              </w:rPr>
              <w:t>1/55         3/47</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6(4-6.9)     7(3.5-11.5)</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4(2.2-7)     5(3-8)</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Friedman/1982</w:t>
            </w:r>
          </w:p>
        </w:tc>
        <w:tc>
          <w:tcPr>
            <w:tcW w:w="1972"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1/11           5/14</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Groll/1986</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13/114        13/107</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6/114         11/107</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Gursoy/2008</w:t>
            </w:r>
          </w:p>
        </w:tc>
        <w:tc>
          <w:tcPr>
            <w:tcW w:w="1972"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 1/15     2/15</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2/15</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rm3: 2/15</w:t>
            </w:r>
          </w:p>
          <w:p w:rsidR="002A128D" w:rsidRPr="00F525EB"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rm4: 1/15</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rm1:5.27</w:t>
            </w:r>
            <w:r>
              <w:rPr>
                <w:rFonts w:ascii="Cambria" w:hAnsi="Cambria" w:hint="eastAsia"/>
                <w:sz w:val="15"/>
                <w:szCs w:val="15"/>
              </w:rPr>
              <w:sym w:font="Symbol" w:char="F0B1"/>
            </w:r>
            <w:r>
              <w:rPr>
                <w:rFonts w:ascii="Cambria" w:hAnsi="Cambria" w:hint="eastAsia"/>
                <w:sz w:val="15"/>
                <w:szCs w:val="15"/>
              </w:rPr>
              <w:t>3.37</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rm2:6.87</w:t>
            </w:r>
            <w:r>
              <w:rPr>
                <w:rFonts w:ascii="Cambria" w:hAnsi="Cambria" w:hint="eastAsia"/>
                <w:sz w:val="15"/>
                <w:szCs w:val="15"/>
              </w:rPr>
              <w:sym w:font="Symbol" w:char="F0B1"/>
            </w:r>
            <w:r>
              <w:rPr>
                <w:rFonts w:ascii="Cambria" w:hAnsi="Cambria" w:hint="eastAsia"/>
                <w:sz w:val="15"/>
                <w:szCs w:val="15"/>
              </w:rPr>
              <w:t>3.13</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rm3:7.13</w:t>
            </w:r>
            <w:r>
              <w:rPr>
                <w:rFonts w:ascii="Cambria" w:hAnsi="Cambria" w:hint="eastAsia"/>
                <w:sz w:val="15"/>
                <w:szCs w:val="15"/>
              </w:rPr>
              <w:sym w:font="Symbol" w:char="F0B1"/>
            </w:r>
            <w:r>
              <w:rPr>
                <w:rFonts w:ascii="Cambria" w:hAnsi="Cambria" w:hint="eastAsia"/>
                <w:sz w:val="15"/>
                <w:szCs w:val="15"/>
              </w:rPr>
              <w:t>2.94</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rm4:6.53</w:t>
            </w:r>
            <w:r>
              <w:rPr>
                <w:rFonts w:ascii="Cambria" w:hAnsi="Cambria" w:hint="eastAsia"/>
                <w:sz w:val="15"/>
                <w:szCs w:val="15"/>
              </w:rPr>
              <w:sym w:font="Symbol" w:char="F0B1"/>
            </w:r>
            <w:r>
              <w:rPr>
                <w:rFonts w:ascii="Cambria" w:hAnsi="Cambria" w:hint="eastAsia"/>
                <w:sz w:val="15"/>
                <w:szCs w:val="15"/>
              </w:rPr>
              <w:t>5.54</w:t>
            </w:r>
          </w:p>
          <w:p w:rsidR="002A128D" w:rsidRPr="00F525EB" w:rsidRDefault="002A128D" w:rsidP="0027292B">
            <w:pPr>
              <w:rPr>
                <w:rFonts w:ascii="Cambria" w:hAnsi="Cambria"/>
                <w:sz w:val="15"/>
                <w:szCs w:val="15"/>
              </w:rPr>
            </w:pPr>
            <w:r>
              <w:rPr>
                <w:rFonts w:ascii="Cambria" w:hAnsi="Cambria"/>
                <w:sz w:val="15"/>
                <w:szCs w:val="15"/>
              </w:rPr>
              <w:t>C</w:t>
            </w:r>
            <w:r>
              <w:rPr>
                <w:rFonts w:ascii="Cambria" w:hAnsi="Cambria" w:hint="eastAsia"/>
                <w:sz w:val="15"/>
                <w:szCs w:val="15"/>
              </w:rPr>
              <w:t>G: 6.67</w:t>
            </w:r>
            <w:r>
              <w:rPr>
                <w:rFonts w:ascii="Cambria" w:hAnsi="Cambria" w:hint="eastAsia"/>
                <w:sz w:val="15"/>
                <w:szCs w:val="15"/>
              </w:rPr>
              <w:sym w:font="Symbol" w:char="F0B1"/>
            </w:r>
            <w:r>
              <w:rPr>
                <w:rFonts w:ascii="Cambria" w:hAnsi="Cambria" w:hint="eastAsia"/>
                <w:sz w:val="15"/>
                <w:szCs w:val="15"/>
              </w:rPr>
              <w:t>4.88</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Halloran/1980</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8/26          10/24</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2/26        8/24</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5/26          18/24</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Hanisch/1998</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7/57          12/57</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3/57        2/57</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3/57          2/57</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10/57         12/57</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Default="002A128D" w:rsidP="0027292B">
            <w:pPr>
              <w:jc w:val="center"/>
              <w:rPr>
                <w:rFonts w:ascii="Cambria" w:hAnsi="Cambria"/>
                <w:sz w:val="15"/>
                <w:szCs w:val="15"/>
              </w:rPr>
            </w:pPr>
            <w:r>
              <w:rPr>
                <w:rFonts w:ascii="Cambria" w:hAnsi="Cambria"/>
                <w:sz w:val="15"/>
                <w:szCs w:val="15"/>
              </w:rPr>
              <w:t>M</w:t>
            </w:r>
            <w:r>
              <w:rPr>
                <w:rFonts w:ascii="Cambria" w:hAnsi="Cambria" w:hint="eastAsia"/>
                <w:sz w:val="15"/>
                <w:szCs w:val="15"/>
              </w:rPr>
              <w:t>ean(range)</w:t>
            </w:r>
          </w:p>
          <w:p w:rsidR="002A128D" w:rsidRPr="00F525EB" w:rsidRDefault="002A128D" w:rsidP="0027292B">
            <w:pPr>
              <w:rPr>
                <w:rFonts w:ascii="Cambria" w:hAnsi="Cambria"/>
                <w:sz w:val="15"/>
                <w:szCs w:val="15"/>
              </w:rPr>
            </w:pPr>
            <w:r>
              <w:rPr>
                <w:rFonts w:ascii="Cambria" w:hAnsi="Cambria" w:hint="eastAsia"/>
                <w:sz w:val="15"/>
                <w:szCs w:val="15"/>
              </w:rPr>
              <w:t>9.7(2-9.5)  12.6(2-58)</w:t>
            </w:r>
          </w:p>
        </w:tc>
        <w:tc>
          <w:tcPr>
            <w:tcW w:w="1843" w:type="dxa"/>
            <w:gridSpan w:val="2"/>
          </w:tcPr>
          <w:p w:rsidR="002A128D" w:rsidRDefault="002A128D" w:rsidP="0027292B">
            <w:pPr>
              <w:jc w:val="center"/>
              <w:rPr>
                <w:rFonts w:ascii="Cambria" w:hAnsi="Cambria"/>
                <w:sz w:val="15"/>
                <w:szCs w:val="15"/>
              </w:rPr>
            </w:pPr>
            <w:r>
              <w:rPr>
                <w:rFonts w:ascii="Cambria" w:hAnsi="Cambria"/>
                <w:sz w:val="15"/>
                <w:szCs w:val="15"/>
              </w:rPr>
              <w:t>M</w:t>
            </w:r>
            <w:r>
              <w:rPr>
                <w:rFonts w:ascii="Cambria" w:hAnsi="Cambria" w:hint="eastAsia"/>
                <w:sz w:val="15"/>
                <w:szCs w:val="15"/>
              </w:rPr>
              <w:t>ean(range)</w:t>
            </w:r>
          </w:p>
          <w:p w:rsidR="002A128D" w:rsidRPr="00F525EB" w:rsidRDefault="002A128D" w:rsidP="0027292B">
            <w:pPr>
              <w:rPr>
                <w:rFonts w:ascii="Cambria" w:hAnsi="Cambria"/>
                <w:sz w:val="15"/>
                <w:szCs w:val="15"/>
              </w:rPr>
            </w:pPr>
            <w:r>
              <w:rPr>
                <w:rFonts w:ascii="Cambria" w:hAnsi="Cambria" w:hint="eastAsia"/>
                <w:sz w:val="15"/>
                <w:szCs w:val="15"/>
              </w:rPr>
              <w:t>8.2(2-93)   10.2(2-55)</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Kantorova/2004</w:t>
            </w:r>
          </w:p>
        </w:tc>
        <w:tc>
          <w:tcPr>
            <w:tcW w:w="1972" w:type="dxa"/>
            <w:gridSpan w:val="2"/>
          </w:tcPr>
          <w:p w:rsidR="002A128D" w:rsidRDefault="002A128D" w:rsidP="0027292B">
            <w:pPr>
              <w:rPr>
                <w:rFonts w:ascii="Cambria" w:hAnsi="Cambria"/>
                <w:sz w:val="15"/>
                <w:szCs w:val="15"/>
              </w:rPr>
            </w:pPr>
            <w:r>
              <w:rPr>
                <w:rFonts w:ascii="Cambria" w:hAnsi="Cambria" w:hint="eastAsia"/>
                <w:sz w:val="15"/>
                <w:szCs w:val="15"/>
              </w:rPr>
              <w:t>ICU mortality</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 9/72    8/75</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10/71</w:t>
            </w:r>
          </w:p>
          <w:p w:rsidR="002A128D" w:rsidRDefault="002A128D" w:rsidP="0027292B">
            <w:pPr>
              <w:rPr>
                <w:rFonts w:ascii="Cambria" w:hAnsi="Cambria"/>
                <w:sz w:val="15"/>
                <w:szCs w:val="15"/>
              </w:rPr>
            </w:pPr>
            <w:r>
              <w:rPr>
                <w:rFonts w:ascii="Cambria" w:hAnsi="Cambria"/>
                <w:sz w:val="15"/>
                <w:szCs w:val="15"/>
              </w:rPr>
              <w:t>I</w:t>
            </w:r>
            <w:r>
              <w:rPr>
                <w:rFonts w:ascii="Cambria" w:hAnsi="Cambria" w:hint="eastAsia"/>
                <w:sz w:val="15"/>
                <w:szCs w:val="15"/>
              </w:rPr>
              <w:t>n-hospital mortality</w:t>
            </w:r>
          </w:p>
          <w:p w:rsidR="002A128D" w:rsidRDefault="002A128D" w:rsidP="0027292B">
            <w:pPr>
              <w:rPr>
                <w:rFonts w:ascii="Cambria" w:hAnsi="Cambria"/>
                <w:sz w:val="15"/>
                <w:szCs w:val="15"/>
              </w:rPr>
            </w:pPr>
            <w:r>
              <w:rPr>
                <w:rFonts w:ascii="Cambria" w:hAnsi="Cambria"/>
                <w:sz w:val="15"/>
                <w:szCs w:val="15"/>
              </w:rPr>
              <w:lastRenderedPageBreak/>
              <w:t>A</w:t>
            </w:r>
            <w:r>
              <w:rPr>
                <w:rFonts w:ascii="Cambria" w:hAnsi="Cambria" w:hint="eastAsia"/>
                <w:sz w:val="15"/>
                <w:szCs w:val="15"/>
              </w:rPr>
              <w:t>rm1: 14/72   13/75</w:t>
            </w:r>
          </w:p>
          <w:p w:rsidR="002A128D" w:rsidRPr="00F525EB"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11/71</w:t>
            </w:r>
          </w:p>
        </w:tc>
        <w:tc>
          <w:tcPr>
            <w:tcW w:w="1843" w:type="dxa"/>
            <w:gridSpan w:val="2"/>
          </w:tcPr>
          <w:p w:rsidR="002A128D" w:rsidRDefault="002A128D" w:rsidP="0027292B">
            <w:pPr>
              <w:rPr>
                <w:rFonts w:ascii="Cambria" w:hAnsi="Cambria"/>
                <w:sz w:val="15"/>
                <w:szCs w:val="15"/>
              </w:rPr>
            </w:pPr>
            <w:r>
              <w:rPr>
                <w:rFonts w:ascii="Cambria" w:hAnsi="Cambria"/>
                <w:sz w:val="15"/>
                <w:szCs w:val="15"/>
              </w:rPr>
              <w:lastRenderedPageBreak/>
              <w:t>A</w:t>
            </w:r>
            <w:r>
              <w:rPr>
                <w:rFonts w:ascii="Cambria" w:hAnsi="Cambria" w:hint="eastAsia"/>
                <w:sz w:val="15"/>
                <w:szCs w:val="15"/>
              </w:rPr>
              <w:t>rm1: 1/72  1/75</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2/71</w:t>
            </w:r>
          </w:p>
          <w:p w:rsidR="002A128D" w:rsidRPr="00F525EB" w:rsidRDefault="002A128D" w:rsidP="0027292B">
            <w:pPr>
              <w:rPr>
                <w:rFonts w:ascii="Cambria" w:hAnsi="Cambria"/>
                <w:sz w:val="15"/>
                <w:szCs w:val="15"/>
              </w:rPr>
            </w:pPr>
          </w:p>
        </w:tc>
        <w:tc>
          <w:tcPr>
            <w:tcW w:w="1842"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 1/72    1/75</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2/71</w:t>
            </w:r>
          </w:p>
          <w:p w:rsidR="002A128D" w:rsidRPr="00F525EB" w:rsidRDefault="002A128D" w:rsidP="0027292B">
            <w:pPr>
              <w:rPr>
                <w:rFonts w:ascii="Cambria" w:hAnsi="Cambria"/>
                <w:sz w:val="15"/>
                <w:szCs w:val="15"/>
              </w:rPr>
            </w:pPr>
          </w:p>
        </w:tc>
        <w:tc>
          <w:tcPr>
            <w:tcW w:w="1843"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 8/72    5/75</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7/71</w:t>
            </w:r>
          </w:p>
          <w:p w:rsidR="002A128D" w:rsidRPr="00F525EB" w:rsidRDefault="002A128D" w:rsidP="0027292B">
            <w:pPr>
              <w:rPr>
                <w:rFonts w:ascii="Cambria" w:hAnsi="Cambria"/>
                <w:sz w:val="15"/>
                <w:szCs w:val="15"/>
              </w:rPr>
            </w:pP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 7.7</w:t>
            </w:r>
            <w:r>
              <w:rPr>
                <w:rFonts w:ascii="Cambria" w:hAnsi="Cambria" w:hint="eastAsia"/>
                <w:sz w:val="15"/>
                <w:szCs w:val="15"/>
              </w:rPr>
              <w:sym w:font="Symbol" w:char="F0B1"/>
            </w:r>
            <w:r>
              <w:rPr>
                <w:rFonts w:ascii="Cambria" w:hAnsi="Cambria" w:hint="eastAsia"/>
                <w:sz w:val="15"/>
                <w:szCs w:val="15"/>
              </w:rPr>
              <w:t>7.3 8.6</w:t>
            </w:r>
            <w:r>
              <w:rPr>
                <w:rFonts w:ascii="Cambria" w:hAnsi="Cambria" w:hint="eastAsia"/>
                <w:sz w:val="15"/>
                <w:szCs w:val="15"/>
              </w:rPr>
              <w:sym w:font="Symbol" w:char="F0B1"/>
            </w:r>
            <w:r>
              <w:rPr>
                <w:rFonts w:ascii="Cambria" w:hAnsi="Cambria" w:hint="eastAsia"/>
                <w:sz w:val="15"/>
                <w:szCs w:val="15"/>
              </w:rPr>
              <w:t>11.3</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10.1</w:t>
            </w:r>
            <w:r>
              <w:rPr>
                <w:rFonts w:ascii="Cambria" w:hAnsi="Cambria" w:hint="eastAsia"/>
                <w:sz w:val="15"/>
                <w:szCs w:val="15"/>
              </w:rPr>
              <w:sym w:font="Symbol" w:char="F0B1"/>
            </w:r>
            <w:r>
              <w:rPr>
                <w:rFonts w:ascii="Cambria" w:hAnsi="Cambria" w:hint="eastAsia"/>
                <w:sz w:val="15"/>
                <w:szCs w:val="15"/>
              </w:rPr>
              <w:t>9.8</w:t>
            </w:r>
          </w:p>
          <w:p w:rsidR="002A128D" w:rsidRPr="00F525EB" w:rsidRDefault="002A128D" w:rsidP="0027292B">
            <w:pPr>
              <w:rPr>
                <w:rFonts w:ascii="Cambria" w:hAnsi="Cambria"/>
                <w:sz w:val="15"/>
                <w:szCs w:val="15"/>
              </w:rPr>
            </w:pPr>
          </w:p>
        </w:tc>
        <w:tc>
          <w:tcPr>
            <w:tcW w:w="1843"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rm1:6.6</w:t>
            </w:r>
            <w:r>
              <w:rPr>
                <w:rFonts w:ascii="Cambria" w:hAnsi="Cambria" w:hint="eastAsia"/>
                <w:sz w:val="15"/>
                <w:szCs w:val="15"/>
              </w:rPr>
              <w:sym w:font="Symbol" w:char="F0B1"/>
            </w:r>
            <w:r>
              <w:rPr>
                <w:rFonts w:ascii="Cambria" w:hAnsi="Cambria" w:hint="eastAsia"/>
                <w:sz w:val="15"/>
                <w:szCs w:val="15"/>
              </w:rPr>
              <w:t>9.5  6.1</w:t>
            </w:r>
            <w:r>
              <w:rPr>
                <w:rFonts w:ascii="Cambria" w:hAnsi="Cambria" w:hint="eastAsia"/>
                <w:sz w:val="15"/>
                <w:szCs w:val="15"/>
              </w:rPr>
              <w:sym w:font="Symbol" w:char="F0B1"/>
            </w:r>
            <w:r>
              <w:rPr>
                <w:rFonts w:ascii="Cambria" w:hAnsi="Cambria" w:hint="eastAsia"/>
                <w:sz w:val="15"/>
                <w:szCs w:val="15"/>
              </w:rPr>
              <w:t>10.4</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7.3</w:t>
            </w:r>
            <w:r>
              <w:rPr>
                <w:rFonts w:ascii="Cambria" w:hAnsi="Cambria" w:hint="eastAsia"/>
                <w:sz w:val="15"/>
                <w:szCs w:val="15"/>
              </w:rPr>
              <w:sym w:font="Symbol" w:char="F0B1"/>
            </w:r>
            <w:r>
              <w:rPr>
                <w:rFonts w:ascii="Cambria" w:hAnsi="Cambria" w:hint="eastAsia"/>
                <w:sz w:val="15"/>
                <w:szCs w:val="15"/>
              </w:rPr>
              <w:t>8.4</w:t>
            </w:r>
          </w:p>
          <w:p w:rsidR="002A128D" w:rsidRPr="00F525EB" w:rsidRDefault="002A128D" w:rsidP="0027292B">
            <w:pPr>
              <w:rPr>
                <w:rFonts w:ascii="Cambria" w:hAnsi="Cambria"/>
                <w:sz w:val="15"/>
                <w:szCs w:val="15"/>
              </w:rPr>
            </w:pP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lastRenderedPageBreak/>
              <w:t>Karlstadt/1990</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5/54          2/33</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1/54        7/33</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1/54          7/33</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1/54          0/33</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Krag/2018</w:t>
            </w:r>
          </w:p>
        </w:tc>
        <w:tc>
          <w:tcPr>
            <w:tcW w:w="1972" w:type="dxa"/>
            <w:gridSpan w:val="2"/>
          </w:tcPr>
          <w:p w:rsidR="002A128D" w:rsidRDefault="002A128D" w:rsidP="0027292B">
            <w:pPr>
              <w:jc w:val="center"/>
              <w:rPr>
                <w:rFonts w:ascii="Cambria" w:hAnsi="Cambria"/>
                <w:sz w:val="15"/>
                <w:szCs w:val="15"/>
              </w:rPr>
            </w:pPr>
            <w:r>
              <w:rPr>
                <w:rFonts w:ascii="Cambria" w:hAnsi="Cambria" w:hint="eastAsia"/>
                <w:sz w:val="15"/>
                <w:szCs w:val="15"/>
              </w:rPr>
              <w:t>90-day mortality</w:t>
            </w:r>
          </w:p>
          <w:p w:rsidR="002A128D" w:rsidRPr="00F525EB" w:rsidRDefault="002A128D" w:rsidP="0027292B">
            <w:pPr>
              <w:rPr>
                <w:rFonts w:ascii="Cambria" w:hAnsi="Cambria"/>
                <w:sz w:val="15"/>
                <w:szCs w:val="15"/>
              </w:rPr>
            </w:pPr>
            <w:r>
              <w:rPr>
                <w:rFonts w:ascii="Cambria" w:hAnsi="Cambria" w:hint="eastAsia"/>
                <w:sz w:val="15"/>
                <w:szCs w:val="15"/>
              </w:rPr>
              <w:t>510/1642     499/1640</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41/1644    69/1647</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88/1644     148/1647</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266/1644    266/1647</w:t>
            </w:r>
          </w:p>
        </w:tc>
        <w:tc>
          <w:tcPr>
            <w:tcW w:w="1701" w:type="dxa"/>
            <w:gridSpan w:val="2"/>
          </w:tcPr>
          <w:p w:rsidR="002A128D" w:rsidRPr="00F525EB" w:rsidRDefault="002A128D" w:rsidP="0027292B">
            <w:pPr>
              <w:rPr>
                <w:rFonts w:ascii="Cambria" w:hAnsi="Cambria"/>
                <w:sz w:val="15"/>
                <w:szCs w:val="15"/>
              </w:rPr>
            </w:pPr>
            <w:r>
              <w:rPr>
                <w:rFonts w:ascii="Cambria" w:hAnsi="Cambria" w:hint="eastAsia"/>
                <w:sz w:val="15"/>
                <w:szCs w:val="15"/>
              </w:rPr>
              <w:t>19/1644    25/1647</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Lin/2016</w:t>
            </w:r>
          </w:p>
        </w:tc>
        <w:tc>
          <w:tcPr>
            <w:tcW w:w="1972" w:type="dxa"/>
            <w:gridSpan w:val="2"/>
          </w:tcPr>
          <w:p w:rsidR="002A128D" w:rsidRDefault="002A128D" w:rsidP="0027292B">
            <w:pPr>
              <w:jc w:val="center"/>
              <w:rPr>
                <w:rFonts w:ascii="Cambria" w:hAnsi="Cambria"/>
                <w:sz w:val="15"/>
                <w:szCs w:val="15"/>
              </w:rPr>
            </w:pPr>
            <w:r>
              <w:rPr>
                <w:rFonts w:ascii="Cambria" w:hAnsi="Cambria" w:hint="eastAsia"/>
                <w:sz w:val="15"/>
                <w:szCs w:val="15"/>
              </w:rPr>
              <w:t>30-day mortality</w:t>
            </w:r>
          </w:p>
          <w:p w:rsidR="002A128D" w:rsidRPr="00F525EB" w:rsidRDefault="002A128D" w:rsidP="0027292B">
            <w:pPr>
              <w:rPr>
                <w:rFonts w:ascii="Cambria" w:hAnsi="Cambria"/>
                <w:sz w:val="15"/>
                <w:szCs w:val="15"/>
              </w:rPr>
            </w:pPr>
            <w:r>
              <w:rPr>
                <w:rFonts w:ascii="Cambria" w:hAnsi="Cambria" w:hint="eastAsia"/>
                <w:sz w:val="15"/>
                <w:szCs w:val="15"/>
              </w:rPr>
              <w:t>2/60          0/60</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0/60        1/60</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0/60          5/60</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4/60          6/60</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Liu/2013</w:t>
            </w:r>
          </w:p>
        </w:tc>
        <w:tc>
          <w:tcPr>
            <w:tcW w:w="1972"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rm1:17/58   20/53</w:t>
            </w:r>
          </w:p>
          <w:p w:rsidR="002A128D" w:rsidRPr="00F525EB"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rm2:14/54</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rm1:9/58    24/53</w:t>
            </w:r>
          </w:p>
          <w:p w:rsidR="002A128D" w:rsidRPr="00F525EB"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rm2:15/54</w:t>
            </w:r>
          </w:p>
        </w:tc>
        <w:tc>
          <w:tcPr>
            <w:tcW w:w="1843" w:type="dxa"/>
            <w:gridSpan w:val="2"/>
          </w:tcPr>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rm1:14/58   8/53</w:t>
            </w:r>
          </w:p>
          <w:p w:rsidR="002A128D" w:rsidRPr="00F525EB"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rm2:12/54</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Macdougall/1977</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20/26        31/36</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1/26          21/36</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Martin/1993</w:t>
            </w:r>
          </w:p>
        </w:tc>
        <w:tc>
          <w:tcPr>
            <w:tcW w:w="1972" w:type="dxa"/>
            <w:gridSpan w:val="2"/>
          </w:tcPr>
          <w:p w:rsidR="002A128D" w:rsidRDefault="002A128D" w:rsidP="0027292B">
            <w:pPr>
              <w:jc w:val="center"/>
              <w:rPr>
                <w:rFonts w:ascii="Cambria" w:hAnsi="Cambria"/>
                <w:sz w:val="15"/>
                <w:szCs w:val="15"/>
              </w:rPr>
            </w:pPr>
            <w:r>
              <w:rPr>
                <w:rFonts w:ascii="Cambria" w:hAnsi="Cambria" w:hint="eastAsia"/>
                <w:sz w:val="15"/>
                <w:szCs w:val="15"/>
              </w:rPr>
              <w:t>30-day mortality</w:t>
            </w:r>
          </w:p>
          <w:p w:rsidR="002A128D" w:rsidRPr="00F525EB" w:rsidRDefault="002A128D" w:rsidP="0027292B">
            <w:pPr>
              <w:rPr>
                <w:rFonts w:ascii="Cambria" w:hAnsi="Cambria"/>
                <w:sz w:val="15"/>
                <w:szCs w:val="15"/>
              </w:rPr>
            </w:pPr>
            <w:r>
              <w:rPr>
                <w:rFonts w:ascii="Cambria" w:hAnsi="Cambria" w:hint="eastAsia"/>
                <w:sz w:val="15"/>
                <w:szCs w:val="15"/>
              </w:rPr>
              <w:t>8/65         7/66</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9/65          22/66</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0/56          4/61</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Default="002A128D" w:rsidP="0027292B">
            <w:pPr>
              <w:jc w:val="center"/>
              <w:rPr>
                <w:rFonts w:ascii="Cambria" w:hAnsi="Cambria"/>
                <w:sz w:val="15"/>
                <w:szCs w:val="15"/>
              </w:rPr>
            </w:pPr>
            <w:r>
              <w:rPr>
                <w:rFonts w:ascii="Cambria" w:hAnsi="Cambria"/>
                <w:sz w:val="15"/>
                <w:szCs w:val="15"/>
              </w:rPr>
              <w:t>M</w:t>
            </w:r>
            <w:r>
              <w:rPr>
                <w:rFonts w:ascii="Cambria" w:hAnsi="Cambria" w:hint="eastAsia"/>
                <w:sz w:val="15"/>
                <w:szCs w:val="15"/>
              </w:rPr>
              <w:t>edian(range)</w:t>
            </w:r>
          </w:p>
          <w:p w:rsidR="002A128D" w:rsidRPr="00F525EB" w:rsidRDefault="002A128D" w:rsidP="0027292B">
            <w:pPr>
              <w:rPr>
                <w:rFonts w:ascii="Cambria" w:hAnsi="Cambria"/>
                <w:sz w:val="15"/>
                <w:szCs w:val="15"/>
              </w:rPr>
            </w:pPr>
            <w:r>
              <w:rPr>
                <w:rFonts w:ascii="Cambria" w:hAnsi="Cambria" w:hint="eastAsia"/>
                <w:sz w:val="15"/>
                <w:szCs w:val="15"/>
              </w:rPr>
              <w:t>4(1-91)      4(1-133)</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Metz/1993</w:t>
            </w:r>
          </w:p>
        </w:tc>
        <w:tc>
          <w:tcPr>
            <w:tcW w:w="1972"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3/86          15/81</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Nourian/2018</w:t>
            </w:r>
          </w:p>
        </w:tc>
        <w:tc>
          <w:tcPr>
            <w:tcW w:w="1972" w:type="dxa"/>
            <w:gridSpan w:val="2"/>
          </w:tcPr>
          <w:p w:rsidR="002A128D" w:rsidRDefault="002A128D" w:rsidP="0027292B">
            <w:pPr>
              <w:jc w:val="center"/>
              <w:rPr>
                <w:rFonts w:ascii="Cambria" w:hAnsi="Cambria"/>
                <w:sz w:val="15"/>
                <w:szCs w:val="15"/>
              </w:rPr>
            </w:pPr>
            <w:r>
              <w:rPr>
                <w:rFonts w:ascii="Cambria" w:hAnsi="Cambria" w:hint="eastAsia"/>
                <w:sz w:val="15"/>
                <w:szCs w:val="15"/>
              </w:rPr>
              <w:t>28-day mortality</w:t>
            </w:r>
          </w:p>
          <w:p w:rsidR="002A128D" w:rsidRPr="00F525EB" w:rsidRDefault="002A128D" w:rsidP="0027292B">
            <w:pPr>
              <w:rPr>
                <w:rFonts w:ascii="Cambria" w:hAnsi="Cambria"/>
                <w:sz w:val="15"/>
                <w:szCs w:val="15"/>
              </w:rPr>
            </w:pPr>
            <w:r>
              <w:rPr>
                <w:rFonts w:ascii="Cambria" w:hAnsi="Cambria" w:hint="eastAsia"/>
                <w:sz w:val="15"/>
                <w:szCs w:val="15"/>
              </w:rPr>
              <w:t>8/25         5/25</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1/25          1/25</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9/25          7/25</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15.19</w:t>
            </w:r>
            <w:r>
              <w:rPr>
                <w:rFonts w:ascii="Cambria" w:hAnsi="Cambria" w:hint="eastAsia"/>
                <w:sz w:val="15"/>
                <w:szCs w:val="15"/>
              </w:rPr>
              <w:sym w:font="Symbol" w:char="F0B1"/>
            </w:r>
            <w:r>
              <w:rPr>
                <w:rFonts w:ascii="Cambria" w:hAnsi="Cambria" w:hint="eastAsia"/>
                <w:sz w:val="15"/>
                <w:szCs w:val="15"/>
              </w:rPr>
              <w:t>12.81  13</w:t>
            </w:r>
            <w:r>
              <w:rPr>
                <w:rFonts w:ascii="Cambria" w:hAnsi="Cambria" w:hint="eastAsia"/>
                <w:sz w:val="15"/>
                <w:szCs w:val="15"/>
              </w:rPr>
              <w:sym w:font="Symbol" w:char="F0B1"/>
            </w:r>
            <w:r>
              <w:rPr>
                <w:rFonts w:ascii="Cambria" w:hAnsi="Cambria" w:hint="eastAsia"/>
                <w:sz w:val="15"/>
                <w:szCs w:val="15"/>
              </w:rPr>
              <w:t>11.98</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11.6</w:t>
            </w:r>
            <w:r>
              <w:rPr>
                <w:rFonts w:ascii="Cambria" w:hAnsi="Cambria" w:hint="eastAsia"/>
                <w:sz w:val="15"/>
                <w:szCs w:val="15"/>
              </w:rPr>
              <w:sym w:font="Symbol" w:char="F0B1"/>
            </w:r>
            <w:r>
              <w:rPr>
                <w:rFonts w:ascii="Cambria" w:hAnsi="Cambria" w:hint="eastAsia"/>
                <w:sz w:val="15"/>
                <w:szCs w:val="15"/>
              </w:rPr>
              <w:t>7.43   15.04</w:t>
            </w:r>
            <w:r>
              <w:rPr>
                <w:rFonts w:ascii="Cambria" w:hAnsi="Cambria" w:hint="eastAsia"/>
                <w:sz w:val="15"/>
                <w:szCs w:val="15"/>
              </w:rPr>
              <w:sym w:font="Symbol" w:char="F0B1"/>
            </w:r>
            <w:r>
              <w:rPr>
                <w:rFonts w:ascii="Cambria" w:hAnsi="Cambria" w:hint="eastAsia"/>
                <w:sz w:val="15"/>
                <w:szCs w:val="15"/>
              </w:rPr>
              <w:t>7.17</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Peura/1985</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7/21         7/18</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1/21          7/18</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Powell/1993</w:t>
            </w:r>
          </w:p>
        </w:tc>
        <w:tc>
          <w:tcPr>
            <w:tcW w:w="1972" w:type="dxa"/>
            <w:gridSpan w:val="2"/>
          </w:tcPr>
          <w:p w:rsidR="002A128D" w:rsidRDefault="002A128D" w:rsidP="0027292B">
            <w:pPr>
              <w:rPr>
                <w:rFonts w:ascii="Cambria" w:hAnsi="Cambria"/>
                <w:sz w:val="15"/>
                <w:szCs w:val="15"/>
              </w:rPr>
            </w:pPr>
            <w:r>
              <w:rPr>
                <w:rFonts w:ascii="Cambria" w:hAnsi="Cambria" w:hint="eastAsia"/>
                <w:sz w:val="15"/>
                <w:szCs w:val="15"/>
              </w:rPr>
              <w:t>Arm1: 0/10    0/10</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1/10</w:t>
            </w:r>
          </w:p>
          <w:p w:rsidR="002A128D" w:rsidRPr="00F525EB"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rm3: 0/10</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Default="002A128D" w:rsidP="0027292B">
            <w:pPr>
              <w:rPr>
                <w:rFonts w:ascii="Cambria" w:hAnsi="Cambria"/>
                <w:sz w:val="15"/>
                <w:szCs w:val="15"/>
              </w:rPr>
            </w:pPr>
            <w:r>
              <w:rPr>
                <w:rFonts w:ascii="Cambria" w:hAnsi="Cambria" w:hint="eastAsia"/>
                <w:sz w:val="15"/>
                <w:szCs w:val="15"/>
              </w:rPr>
              <w:t>Arm1: 0/10    0/10</w:t>
            </w:r>
          </w:p>
          <w:p w:rsidR="002A128D"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rm2: 0/10</w:t>
            </w:r>
          </w:p>
          <w:p w:rsidR="002A128D" w:rsidRPr="00F525EB" w:rsidRDefault="002A128D" w:rsidP="0027292B">
            <w:pPr>
              <w:rPr>
                <w:rFonts w:ascii="Cambria" w:hAnsi="Cambria"/>
                <w:sz w:val="15"/>
                <w:szCs w:val="15"/>
              </w:rPr>
            </w:pPr>
            <w:r>
              <w:rPr>
                <w:rFonts w:ascii="Cambria" w:hAnsi="Cambria"/>
                <w:sz w:val="15"/>
                <w:szCs w:val="15"/>
              </w:rPr>
              <w:t>A</w:t>
            </w:r>
            <w:r>
              <w:rPr>
                <w:rFonts w:ascii="Cambria" w:hAnsi="Cambria" w:hint="eastAsia"/>
                <w:sz w:val="15"/>
                <w:szCs w:val="15"/>
              </w:rPr>
              <w:t>rm3: 0/10</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Reusser/1990</w:t>
            </w:r>
          </w:p>
        </w:tc>
        <w:tc>
          <w:tcPr>
            <w:tcW w:w="1972" w:type="dxa"/>
            <w:gridSpan w:val="2"/>
          </w:tcPr>
          <w:p w:rsidR="002A128D" w:rsidRDefault="002A128D" w:rsidP="0027292B">
            <w:pPr>
              <w:jc w:val="center"/>
              <w:rPr>
                <w:rFonts w:ascii="Cambria" w:hAnsi="Cambria"/>
                <w:sz w:val="15"/>
                <w:szCs w:val="15"/>
              </w:rPr>
            </w:pPr>
            <w:r>
              <w:rPr>
                <w:rFonts w:ascii="Cambria" w:hAnsi="Cambria"/>
                <w:sz w:val="15"/>
                <w:szCs w:val="15"/>
              </w:rPr>
              <w:t>I</w:t>
            </w:r>
            <w:r>
              <w:rPr>
                <w:rFonts w:ascii="Cambria" w:hAnsi="Cambria" w:hint="eastAsia"/>
                <w:sz w:val="15"/>
                <w:szCs w:val="15"/>
              </w:rPr>
              <w:t>n-hospital mortality</w:t>
            </w:r>
          </w:p>
          <w:p w:rsidR="002A128D" w:rsidRPr="00F525EB" w:rsidRDefault="002A128D" w:rsidP="0027292B">
            <w:pPr>
              <w:rPr>
                <w:rFonts w:ascii="Cambria" w:hAnsi="Cambria"/>
                <w:sz w:val="15"/>
                <w:szCs w:val="15"/>
              </w:rPr>
            </w:pPr>
            <w:r>
              <w:rPr>
                <w:rFonts w:ascii="Cambria" w:hAnsi="Cambria" w:hint="eastAsia"/>
                <w:sz w:val="15"/>
                <w:szCs w:val="15"/>
              </w:rPr>
              <w:t>5/19         6/21</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0/19          0/21</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Default="002A128D" w:rsidP="0027292B">
            <w:pPr>
              <w:jc w:val="center"/>
              <w:rPr>
                <w:rFonts w:ascii="Cambria" w:hAnsi="Cambria"/>
                <w:sz w:val="15"/>
                <w:szCs w:val="15"/>
              </w:rPr>
            </w:pPr>
            <w:r>
              <w:rPr>
                <w:rFonts w:ascii="Cambria" w:hAnsi="Cambria"/>
                <w:sz w:val="15"/>
                <w:szCs w:val="15"/>
              </w:rPr>
              <w:t>M</w:t>
            </w:r>
            <w:r>
              <w:rPr>
                <w:rFonts w:ascii="Cambria" w:hAnsi="Cambria" w:hint="eastAsia"/>
                <w:sz w:val="15"/>
                <w:szCs w:val="15"/>
              </w:rPr>
              <w:t>edian(range)</w:t>
            </w:r>
          </w:p>
          <w:p w:rsidR="002A128D" w:rsidRPr="00F525EB" w:rsidRDefault="002A128D" w:rsidP="0027292B">
            <w:pPr>
              <w:rPr>
                <w:rFonts w:ascii="Cambria" w:hAnsi="Cambria"/>
                <w:sz w:val="15"/>
                <w:szCs w:val="15"/>
              </w:rPr>
            </w:pPr>
            <w:r>
              <w:rPr>
                <w:rFonts w:ascii="Cambria" w:hAnsi="Cambria" w:hint="eastAsia"/>
                <w:sz w:val="15"/>
                <w:szCs w:val="15"/>
              </w:rPr>
              <w:t>13(6-40)     17(5-30)</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Ruiz-Santana/1991</w:t>
            </w:r>
          </w:p>
        </w:tc>
        <w:tc>
          <w:tcPr>
            <w:tcW w:w="1972" w:type="dxa"/>
            <w:gridSpan w:val="2"/>
          </w:tcPr>
          <w:p w:rsidR="002A128D" w:rsidRPr="00F525EB" w:rsidRDefault="002A128D" w:rsidP="0027292B">
            <w:pPr>
              <w:rPr>
                <w:rFonts w:ascii="Cambria" w:hAnsi="Cambria"/>
                <w:sz w:val="15"/>
                <w:szCs w:val="15"/>
              </w:rPr>
            </w:pPr>
            <w:r>
              <w:rPr>
                <w:rFonts w:ascii="Cambria" w:hAnsi="Cambria" w:hint="eastAsia"/>
                <w:sz w:val="15"/>
                <w:szCs w:val="15"/>
              </w:rPr>
              <w:t>7/19         7/30</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2/19          1/30</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16</w:t>
            </w:r>
            <w:r>
              <w:rPr>
                <w:rFonts w:ascii="Cambria" w:hAnsi="Cambria" w:hint="eastAsia"/>
                <w:sz w:val="15"/>
                <w:szCs w:val="15"/>
              </w:rPr>
              <w:sym w:font="Symbol" w:char="F0B1"/>
            </w:r>
            <w:r>
              <w:rPr>
                <w:rFonts w:ascii="Cambria" w:hAnsi="Cambria" w:hint="eastAsia"/>
                <w:sz w:val="15"/>
                <w:szCs w:val="15"/>
              </w:rPr>
              <w:t>7        19</w:t>
            </w:r>
            <w:r>
              <w:rPr>
                <w:rFonts w:ascii="Cambria" w:hAnsi="Cambria" w:hint="eastAsia"/>
                <w:sz w:val="15"/>
                <w:szCs w:val="15"/>
              </w:rPr>
              <w:sym w:font="Symbol" w:char="F0B1"/>
            </w:r>
            <w:r>
              <w:rPr>
                <w:rFonts w:ascii="Cambria" w:hAnsi="Cambria" w:hint="eastAsia"/>
                <w:sz w:val="15"/>
                <w:szCs w:val="15"/>
              </w:rPr>
              <w:t>9</w:t>
            </w:r>
          </w:p>
        </w:tc>
        <w:tc>
          <w:tcPr>
            <w:tcW w:w="1843" w:type="dxa"/>
            <w:gridSpan w:val="2"/>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r w:rsidR="002A128D" w:rsidRPr="00F525EB" w:rsidTr="0027292B">
        <w:trPr>
          <w:trHeight w:val="259"/>
        </w:trPr>
        <w:tc>
          <w:tcPr>
            <w:tcW w:w="1822" w:type="dxa"/>
          </w:tcPr>
          <w:p w:rsidR="002A128D" w:rsidRPr="00F525EB" w:rsidRDefault="002A128D" w:rsidP="0027292B">
            <w:pPr>
              <w:rPr>
                <w:rFonts w:ascii="Cambria" w:hAnsi="Cambria"/>
                <w:sz w:val="15"/>
                <w:szCs w:val="15"/>
              </w:rPr>
            </w:pPr>
            <w:r w:rsidRPr="00F525EB">
              <w:rPr>
                <w:rFonts w:ascii="Cambria" w:hAnsi="Cambria"/>
                <w:sz w:val="15"/>
                <w:szCs w:val="15"/>
              </w:rPr>
              <w:t>Selvanderan/2016</w:t>
            </w:r>
          </w:p>
        </w:tc>
        <w:tc>
          <w:tcPr>
            <w:tcW w:w="1972" w:type="dxa"/>
            <w:gridSpan w:val="2"/>
          </w:tcPr>
          <w:p w:rsidR="002A128D" w:rsidRDefault="002A128D" w:rsidP="0027292B">
            <w:pPr>
              <w:jc w:val="center"/>
              <w:rPr>
                <w:rFonts w:ascii="Cambria" w:hAnsi="Cambria"/>
                <w:sz w:val="15"/>
                <w:szCs w:val="15"/>
              </w:rPr>
            </w:pPr>
            <w:r>
              <w:rPr>
                <w:rFonts w:ascii="Cambria" w:hAnsi="Cambria" w:hint="eastAsia"/>
                <w:sz w:val="15"/>
                <w:szCs w:val="15"/>
              </w:rPr>
              <w:t>90-day mortality</w:t>
            </w:r>
          </w:p>
          <w:p w:rsidR="002A128D" w:rsidRPr="00F525EB" w:rsidRDefault="002A128D" w:rsidP="0027292B">
            <w:pPr>
              <w:rPr>
                <w:rFonts w:ascii="Cambria" w:hAnsi="Cambria"/>
                <w:sz w:val="15"/>
                <w:szCs w:val="15"/>
              </w:rPr>
            </w:pPr>
            <w:r>
              <w:rPr>
                <w:rFonts w:ascii="Cambria" w:hAnsi="Cambria" w:hint="eastAsia"/>
                <w:sz w:val="15"/>
                <w:szCs w:val="15"/>
              </w:rPr>
              <w:t>30/106      25/108</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0/106       0/108</w:t>
            </w:r>
          </w:p>
        </w:tc>
        <w:tc>
          <w:tcPr>
            <w:tcW w:w="1842" w:type="dxa"/>
            <w:gridSpan w:val="2"/>
          </w:tcPr>
          <w:p w:rsidR="002A128D" w:rsidRPr="00F525EB" w:rsidRDefault="002A128D" w:rsidP="0027292B">
            <w:pPr>
              <w:rPr>
                <w:rFonts w:ascii="Cambria" w:hAnsi="Cambria"/>
                <w:sz w:val="15"/>
                <w:szCs w:val="15"/>
              </w:rPr>
            </w:pPr>
            <w:r>
              <w:rPr>
                <w:rFonts w:ascii="Cambria" w:hAnsi="Cambria" w:hint="eastAsia"/>
                <w:sz w:val="15"/>
                <w:szCs w:val="15"/>
              </w:rPr>
              <w:t>3/106         6/108</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12/106        8/108</w:t>
            </w:r>
          </w:p>
        </w:tc>
        <w:tc>
          <w:tcPr>
            <w:tcW w:w="1701" w:type="dxa"/>
            <w:gridSpan w:val="2"/>
          </w:tcPr>
          <w:p w:rsidR="002A128D" w:rsidRPr="00F525EB" w:rsidRDefault="002A128D" w:rsidP="0027292B">
            <w:pPr>
              <w:rPr>
                <w:rFonts w:ascii="Cambria" w:hAnsi="Cambria"/>
                <w:sz w:val="15"/>
                <w:szCs w:val="15"/>
              </w:rPr>
            </w:pPr>
            <w:r>
              <w:rPr>
                <w:rFonts w:ascii="Cambria" w:hAnsi="Cambria" w:hint="eastAsia"/>
                <w:sz w:val="15"/>
                <w:szCs w:val="15"/>
              </w:rPr>
              <w:t>1/106       0/108</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6(3-11)      7(4-14)</w:t>
            </w:r>
          </w:p>
        </w:tc>
        <w:tc>
          <w:tcPr>
            <w:tcW w:w="1843" w:type="dxa"/>
            <w:gridSpan w:val="2"/>
          </w:tcPr>
          <w:p w:rsidR="002A128D" w:rsidRPr="00F525EB" w:rsidRDefault="002A128D" w:rsidP="0027292B">
            <w:pPr>
              <w:rPr>
                <w:rFonts w:ascii="Cambria" w:hAnsi="Cambria"/>
                <w:sz w:val="15"/>
                <w:szCs w:val="15"/>
              </w:rPr>
            </w:pPr>
            <w:r>
              <w:rPr>
                <w:rFonts w:ascii="Cambria" w:hAnsi="Cambria" w:hint="eastAsia"/>
                <w:sz w:val="15"/>
                <w:szCs w:val="15"/>
              </w:rPr>
              <w:t>21(10-25)    21(4-25)</w:t>
            </w:r>
          </w:p>
        </w:tc>
      </w:tr>
      <w:tr w:rsidR="002A128D" w:rsidRPr="00B8313C" w:rsidTr="0027292B">
        <w:trPr>
          <w:trHeight w:val="259"/>
        </w:trPr>
        <w:tc>
          <w:tcPr>
            <w:tcW w:w="1822" w:type="dxa"/>
            <w:tcBorders>
              <w:bottom w:val="single" w:sz="12" w:space="0" w:color="auto"/>
            </w:tcBorders>
          </w:tcPr>
          <w:p w:rsidR="002A128D" w:rsidRPr="00F525EB" w:rsidRDefault="002A128D" w:rsidP="0027292B">
            <w:pPr>
              <w:rPr>
                <w:rFonts w:ascii="Cambria" w:hAnsi="Cambria"/>
                <w:sz w:val="15"/>
                <w:szCs w:val="15"/>
              </w:rPr>
            </w:pPr>
            <w:r w:rsidRPr="00F525EB">
              <w:rPr>
                <w:rFonts w:ascii="Cambria" w:hAnsi="Cambria"/>
                <w:sz w:val="15"/>
                <w:szCs w:val="15"/>
              </w:rPr>
              <w:t>Zinner/1981</w:t>
            </w:r>
          </w:p>
        </w:tc>
        <w:tc>
          <w:tcPr>
            <w:tcW w:w="1972" w:type="dxa"/>
            <w:gridSpan w:val="2"/>
            <w:tcBorders>
              <w:bottom w:val="single" w:sz="12" w:space="0" w:color="auto"/>
            </w:tcBorders>
          </w:tcPr>
          <w:p w:rsidR="002A128D" w:rsidRPr="00F525EB" w:rsidRDefault="002A128D" w:rsidP="0027292B">
            <w:pPr>
              <w:rPr>
                <w:rFonts w:ascii="Cambria" w:hAnsi="Cambria"/>
                <w:sz w:val="15"/>
                <w:szCs w:val="15"/>
              </w:rPr>
            </w:pPr>
            <w:r>
              <w:rPr>
                <w:rFonts w:ascii="Cambria" w:hAnsi="Cambria" w:hint="eastAsia"/>
                <w:sz w:val="15"/>
                <w:szCs w:val="15"/>
              </w:rPr>
              <w:t>9/100       17/100</w:t>
            </w:r>
          </w:p>
        </w:tc>
        <w:tc>
          <w:tcPr>
            <w:tcW w:w="1843" w:type="dxa"/>
            <w:gridSpan w:val="2"/>
            <w:tcBorders>
              <w:bottom w:val="single" w:sz="12" w:space="0" w:color="auto"/>
            </w:tcBorders>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2" w:type="dxa"/>
            <w:gridSpan w:val="2"/>
            <w:tcBorders>
              <w:bottom w:val="single" w:sz="12" w:space="0" w:color="auto"/>
            </w:tcBorders>
          </w:tcPr>
          <w:p w:rsidR="002A128D" w:rsidRPr="00F525EB" w:rsidRDefault="002A128D" w:rsidP="0027292B">
            <w:pPr>
              <w:rPr>
                <w:rFonts w:ascii="Cambria" w:hAnsi="Cambria"/>
                <w:sz w:val="15"/>
                <w:szCs w:val="15"/>
              </w:rPr>
            </w:pPr>
            <w:r>
              <w:rPr>
                <w:rFonts w:ascii="Cambria" w:hAnsi="Cambria" w:hint="eastAsia"/>
                <w:sz w:val="15"/>
                <w:szCs w:val="15"/>
              </w:rPr>
              <w:t>14/100        20/100</w:t>
            </w:r>
          </w:p>
        </w:tc>
        <w:tc>
          <w:tcPr>
            <w:tcW w:w="1843" w:type="dxa"/>
            <w:gridSpan w:val="2"/>
            <w:tcBorders>
              <w:bottom w:val="single" w:sz="12" w:space="0" w:color="auto"/>
            </w:tcBorders>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701" w:type="dxa"/>
            <w:gridSpan w:val="2"/>
            <w:tcBorders>
              <w:bottom w:val="single" w:sz="12" w:space="0" w:color="auto"/>
            </w:tcBorders>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Borders>
              <w:bottom w:val="single" w:sz="12" w:space="0" w:color="auto"/>
            </w:tcBorders>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c>
          <w:tcPr>
            <w:tcW w:w="1843" w:type="dxa"/>
            <w:gridSpan w:val="2"/>
            <w:tcBorders>
              <w:bottom w:val="single" w:sz="12" w:space="0" w:color="auto"/>
            </w:tcBorders>
          </w:tcPr>
          <w:p w:rsidR="002A128D" w:rsidRPr="00DB525E" w:rsidRDefault="002A128D" w:rsidP="002A128D">
            <w:pPr>
              <w:pStyle w:val="a7"/>
              <w:numPr>
                <w:ilvl w:val="0"/>
                <w:numId w:val="2"/>
              </w:numPr>
              <w:ind w:firstLineChars="0"/>
              <w:rPr>
                <w:rFonts w:ascii="Cambria" w:hAnsi="Cambria"/>
                <w:sz w:val="15"/>
                <w:szCs w:val="15"/>
              </w:rPr>
            </w:pPr>
            <w:r>
              <w:rPr>
                <w:rFonts w:ascii="Cambria" w:hAnsi="Cambria" w:hint="eastAsia"/>
                <w:sz w:val="15"/>
                <w:szCs w:val="15"/>
              </w:rPr>
              <w:t xml:space="preserve">        </w:t>
            </w:r>
            <w:r>
              <w:rPr>
                <w:rFonts w:ascii="Cambria" w:hAnsi="Cambria" w:hint="eastAsia"/>
                <w:sz w:val="15"/>
                <w:szCs w:val="15"/>
              </w:rPr>
              <w:t>—</w:t>
            </w:r>
          </w:p>
        </w:tc>
      </w:tr>
    </w:tbl>
    <w:p w:rsidR="002A128D" w:rsidRPr="00B8437A" w:rsidRDefault="002A128D" w:rsidP="002A128D">
      <w:pPr>
        <w:rPr>
          <w:rFonts w:ascii="Cambria" w:hAnsi="Cambria"/>
          <w:sz w:val="18"/>
          <w:szCs w:val="18"/>
        </w:rPr>
      </w:pPr>
      <w:r w:rsidRPr="00B8437A">
        <w:rPr>
          <w:rFonts w:ascii="Cambria" w:hAnsi="Cambria" w:hint="eastAsia"/>
          <w:sz w:val="18"/>
          <w:szCs w:val="18"/>
        </w:rPr>
        <w:t xml:space="preserve">GI </w:t>
      </w:r>
      <w:r w:rsidRPr="00B8437A">
        <w:rPr>
          <w:rFonts w:ascii="Cambria" w:hAnsi="Cambria"/>
          <w:sz w:val="18"/>
          <w:szCs w:val="18"/>
        </w:rPr>
        <w:t>gastrointestinal</w:t>
      </w:r>
      <w:r w:rsidRPr="00B8437A">
        <w:rPr>
          <w:rFonts w:ascii="Cambria" w:hAnsi="Cambria" w:hint="eastAsia"/>
          <w:sz w:val="18"/>
          <w:szCs w:val="18"/>
        </w:rPr>
        <w:t xml:space="preserve">; ICU intensive care unit; MV </w:t>
      </w:r>
      <w:r w:rsidRPr="00B8437A">
        <w:rPr>
          <w:rFonts w:ascii="Cambria" w:hAnsi="Cambria"/>
          <w:sz w:val="18"/>
          <w:szCs w:val="18"/>
        </w:rPr>
        <w:t>mechanical ventilat</w:t>
      </w:r>
      <w:r w:rsidRPr="00B8437A">
        <w:rPr>
          <w:rFonts w:ascii="Cambria" w:hAnsi="Cambria" w:hint="eastAsia"/>
          <w:sz w:val="18"/>
          <w:szCs w:val="18"/>
        </w:rPr>
        <w:t xml:space="preserve">ion; </w:t>
      </w:r>
      <w:r w:rsidRPr="00B8437A">
        <w:rPr>
          <w:rFonts w:ascii="Cambria" w:hAnsi="Cambria"/>
          <w:sz w:val="18"/>
          <w:szCs w:val="18"/>
        </w:rPr>
        <w:t>SD standard deviation; IQR interquartile rang</w:t>
      </w:r>
      <w:r w:rsidRPr="00B8437A">
        <w:rPr>
          <w:rFonts w:ascii="Cambria" w:hAnsi="Cambria" w:hint="eastAsia"/>
          <w:sz w:val="18"/>
          <w:szCs w:val="18"/>
        </w:rPr>
        <w:t>; IG</w:t>
      </w:r>
      <w:r w:rsidRPr="00B8437A">
        <w:rPr>
          <w:rFonts w:ascii="Cambria" w:hAnsi="Cambria"/>
          <w:sz w:val="18"/>
          <w:szCs w:val="18"/>
        </w:rPr>
        <w:t xml:space="preserve"> Intervention group</w:t>
      </w:r>
      <w:r w:rsidRPr="00B8437A">
        <w:rPr>
          <w:rFonts w:ascii="Cambria" w:hAnsi="Cambria" w:hint="eastAsia"/>
          <w:sz w:val="18"/>
          <w:szCs w:val="18"/>
        </w:rPr>
        <w:t>; CG control group</w:t>
      </w:r>
    </w:p>
    <w:p w:rsidR="004D63A2" w:rsidRPr="002A128D"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4D63A2" w:rsidRPr="001330F9" w:rsidRDefault="004D63A2" w:rsidP="0093416F">
      <w:pPr>
        <w:rPr>
          <w:rFonts w:ascii="Cambria" w:hAnsi="Cambria"/>
        </w:rPr>
      </w:pPr>
    </w:p>
    <w:p w:rsidR="00EE3373" w:rsidRPr="001330F9" w:rsidRDefault="00EE3373" w:rsidP="0093416F">
      <w:pPr>
        <w:rPr>
          <w:rFonts w:ascii="Cambria" w:hAnsi="Cambria"/>
        </w:rPr>
        <w:sectPr w:rsidR="00EE3373" w:rsidRPr="001330F9" w:rsidSect="00DA37EA">
          <w:pgSz w:w="16838" w:h="11906" w:orient="landscape" w:code="9"/>
          <w:pgMar w:top="1797" w:right="1440" w:bottom="1797" w:left="1440" w:header="851" w:footer="992" w:gutter="0"/>
          <w:cols w:space="425"/>
          <w:docGrid w:linePitch="312"/>
        </w:sectPr>
      </w:pPr>
    </w:p>
    <w:p w:rsidR="00EE3373" w:rsidRPr="001330F9" w:rsidRDefault="00DB12DE" w:rsidP="00DB12DE">
      <w:pPr>
        <w:pStyle w:val="2"/>
        <w:rPr>
          <w:rFonts w:ascii="Cambria" w:hAnsi="Cambria"/>
        </w:rPr>
      </w:pPr>
      <w:bookmarkStart w:id="6" w:name="_Toc12201713"/>
      <w:r w:rsidRPr="001330F9">
        <w:rPr>
          <w:rFonts w:ascii="Cambria" w:hAnsi="Cambria"/>
        </w:rPr>
        <w:lastRenderedPageBreak/>
        <w:t xml:space="preserve">Figure S1. </w:t>
      </w:r>
      <w:r w:rsidR="0027292B" w:rsidRPr="0027292B">
        <w:rPr>
          <w:rFonts w:ascii="Cambria" w:hAnsi="Cambria"/>
        </w:rPr>
        <w:t>Trial sequential analysis for the clinically important GI bleeding</w:t>
      </w:r>
      <w:r w:rsidR="0027292B">
        <w:rPr>
          <w:rFonts w:ascii="Cambria" w:hAnsi="Cambria" w:hint="eastAsia"/>
        </w:rPr>
        <w:t xml:space="preserve"> in trials with use of PPI</w:t>
      </w:r>
      <w:bookmarkEnd w:id="6"/>
    </w:p>
    <w:p w:rsidR="00DB12DE" w:rsidRPr="001330F9" w:rsidRDefault="00160741" w:rsidP="00DB12DE">
      <w:pPr>
        <w:rPr>
          <w:rFonts w:ascii="Cambria" w:hAnsi="Cambria"/>
        </w:rPr>
      </w:pPr>
      <w:r w:rsidRPr="001330F9">
        <w:rPr>
          <w:rFonts w:ascii="Cambria" w:hAnsi="Cambria"/>
        </w:rPr>
        <w:t xml:space="preserve">         </w:t>
      </w:r>
    </w:p>
    <w:p w:rsidR="0027292B" w:rsidRDefault="0027292B" w:rsidP="00DB12DE">
      <w:pPr>
        <w:rPr>
          <w:rFonts w:ascii="Cambria" w:hAnsi="Cambria"/>
        </w:rPr>
      </w:pPr>
      <w:r>
        <w:rPr>
          <w:rFonts w:ascii="Cambria" w:hAnsi="Cambria"/>
        </w:rPr>
        <w:drawing>
          <wp:inline distT="0" distB="0" distL="0" distR="0" wp14:anchorId="49CCA976" wp14:editId="4B8DE790">
            <wp:extent cx="5278120" cy="37744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27292B" w:rsidRPr="001330F9" w:rsidRDefault="0027292B" w:rsidP="00DB12DE">
      <w:pPr>
        <w:rPr>
          <w:rFonts w:ascii="Cambria" w:hAnsi="Cambria"/>
        </w:rPr>
      </w:pPr>
    </w:p>
    <w:p w:rsidR="00293FB3" w:rsidRPr="001330F9" w:rsidRDefault="00BC4751" w:rsidP="0027292B">
      <w:pPr>
        <w:rPr>
          <w:rFonts w:ascii="Cambria" w:hAnsi="Cambria"/>
        </w:rPr>
      </w:pPr>
      <w:r w:rsidRPr="001330F9">
        <w:rPr>
          <w:rFonts w:ascii="Cambria" w:hAnsi="Cambria"/>
        </w:rPr>
        <w:t xml:space="preserve">Trial sequential analysis for the </w:t>
      </w:r>
      <w:r w:rsidR="0027292B">
        <w:rPr>
          <w:rFonts w:ascii="Cambria" w:hAnsi="Cambria" w:hint="eastAsia"/>
        </w:rPr>
        <w:t>clinically important GI bleeding</w:t>
      </w:r>
      <w:r w:rsidR="001856CF" w:rsidRPr="001330F9">
        <w:rPr>
          <w:rFonts w:ascii="Cambria" w:hAnsi="Cambria"/>
        </w:rPr>
        <w:t xml:space="preserve"> </w:t>
      </w:r>
      <w:r w:rsidR="0027292B">
        <w:rPr>
          <w:rFonts w:ascii="Cambria" w:hAnsi="Cambria" w:hint="eastAsia"/>
        </w:rPr>
        <w:t xml:space="preserve">was conducted </w:t>
      </w:r>
      <w:r w:rsidR="0027292B" w:rsidRPr="001330F9">
        <w:rPr>
          <w:rFonts w:ascii="Cambria" w:hAnsi="Cambria"/>
        </w:rPr>
        <w:t xml:space="preserve">using random-effects model </w:t>
      </w:r>
      <w:r w:rsidR="001856CF" w:rsidRPr="001330F9">
        <w:rPr>
          <w:rFonts w:ascii="Cambria" w:hAnsi="Cambria"/>
        </w:rPr>
        <w:t xml:space="preserve">in trials with </w:t>
      </w:r>
      <w:r w:rsidR="0027292B">
        <w:rPr>
          <w:rFonts w:ascii="Cambria" w:hAnsi="Cambria" w:hint="eastAsia"/>
        </w:rPr>
        <w:t>use of PPI, with a</w:t>
      </w:r>
      <w:r w:rsidR="001856CF" w:rsidRPr="001330F9">
        <w:rPr>
          <w:rFonts w:ascii="Cambria" w:hAnsi="Cambria"/>
        </w:rPr>
        <w:t>n adjusted type I error of 3.3%, power of 80%, D</w:t>
      </w:r>
      <w:r w:rsidR="001856CF" w:rsidRPr="0027292B">
        <w:rPr>
          <w:rFonts w:ascii="Cambria" w:hAnsi="Cambria"/>
          <w:vertAlign w:val="superscript"/>
        </w:rPr>
        <w:t>2</w:t>
      </w:r>
      <w:r w:rsidR="001856CF" w:rsidRPr="001330F9">
        <w:rPr>
          <w:rFonts w:ascii="Cambria" w:hAnsi="Cambria"/>
        </w:rPr>
        <w:t xml:space="preserve"> of 2</w:t>
      </w:r>
      <w:r w:rsidR="0027292B">
        <w:rPr>
          <w:rFonts w:ascii="Cambria" w:hAnsi="Cambria" w:hint="eastAsia"/>
        </w:rPr>
        <w:t>5</w:t>
      </w:r>
      <w:r w:rsidR="001856CF" w:rsidRPr="001330F9">
        <w:rPr>
          <w:rFonts w:ascii="Cambria" w:hAnsi="Cambria"/>
        </w:rPr>
        <w:t>% (the actual measured D</w:t>
      </w:r>
      <w:r w:rsidR="001856CF" w:rsidRPr="0027292B">
        <w:rPr>
          <w:rFonts w:ascii="Cambria" w:hAnsi="Cambria"/>
          <w:vertAlign w:val="superscript"/>
        </w:rPr>
        <w:t>2</w:t>
      </w:r>
      <w:r w:rsidR="001856CF" w:rsidRPr="001330F9">
        <w:rPr>
          <w:rFonts w:ascii="Cambria" w:hAnsi="Cambria"/>
        </w:rPr>
        <w:t xml:space="preserve"> was 0), </w:t>
      </w:r>
      <w:r w:rsidR="0027292B">
        <w:rPr>
          <w:rFonts w:ascii="Cambria" w:hAnsi="Cambria" w:hint="eastAsia"/>
        </w:rPr>
        <w:t xml:space="preserve">and </w:t>
      </w:r>
      <w:r w:rsidR="00CC2CD4" w:rsidRPr="001330F9">
        <w:rPr>
          <w:rFonts w:ascii="Cambria" w:hAnsi="Cambria"/>
        </w:rPr>
        <w:t xml:space="preserve">a relative risk reduction of </w:t>
      </w:r>
      <w:r w:rsidR="0027292B">
        <w:rPr>
          <w:rFonts w:ascii="Cambria" w:hAnsi="Cambria" w:hint="eastAsia"/>
        </w:rPr>
        <w:t>20</w:t>
      </w:r>
      <w:r w:rsidR="00CC2CD4" w:rsidRPr="001330F9">
        <w:rPr>
          <w:rFonts w:ascii="Cambria" w:hAnsi="Cambria"/>
        </w:rPr>
        <w:t xml:space="preserve">% in control event proportion of </w:t>
      </w:r>
      <w:r w:rsidR="0027292B">
        <w:rPr>
          <w:rFonts w:ascii="Cambria" w:hAnsi="Cambria" w:hint="eastAsia"/>
        </w:rPr>
        <w:t>3.8</w:t>
      </w:r>
      <w:r w:rsidR="00CC2CD4" w:rsidRPr="001330F9">
        <w:rPr>
          <w:rFonts w:ascii="Cambria" w:hAnsi="Cambria"/>
        </w:rPr>
        <w:t xml:space="preserve">%. The cumulative z-curve cross no boundaries, the required information size of </w:t>
      </w:r>
      <w:r w:rsidR="00EE36FE">
        <w:rPr>
          <w:rFonts w:ascii="Cambria" w:hAnsi="Cambria" w:hint="eastAsia"/>
        </w:rPr>
        <w:t>2</w:t>
      </w:r>
      <w:r w:rsidR="0027292B">
        <w:rPr>
          <w:rFonts w:ascii="Cambria" w:hAnsi="Cambria" w:hint="eastAsia"/>
        </w:rPr>
        <w:t>6970</w:t>
      </w:r>
      <w:r w:rsidR="00CC2CD4" w:rsidRPr="001330F9">
        <w:rPr>
          <w:rFonts w:ascii="Cambria" w:hAnsi="Cambria"/>
        </w:rPr>
        <w:t xml:space="preserve"> patients </w:t>
      </w:r>
      <w:r w:rsidR="00EE36FE">
        <w:rPr>
          <w:rFonts w:ascii="Cambria" w:hAnsi="Cambria" w:hint="eastAsia"/>
        </w:rPr>
        <w:t>are</w:t>
      </w:r>
      <w:r w:rsidR="00CC2CD4" w:rsidRPr="001330F9">
        <w:rPr>
          <w:rFonts w:ascii="Cambria" w:hAnsi="Cambria"/>
        </w:rPr>
        <w:t xml:space="preserve"> not reached, the TSA-adjusted 95% CI for an RR of </w:t>
      </w:r>
      <w:r w:rsidR="0027292B">
        <w:rPr>
          <w:rFonts w:ascii="Cambria" w:hAnsi="Cambria" w:hint="eastAsia"/>
        </w:rPr>
        <w:t>0.61</w:t>
      </w:r>
      <w:r w:rsidR="00CC2CD4" w:rsidRPr="001330F9">
        <w:rPr>
          <w:rFonts w:ascii="Cambria" w:hAnsi="Cambria"/>
        </w:rPr>
        <w:t xml:space="preserve"> is </w:t>
      </w:r>
      <w:r w:rsidR="0027292B" w:rsidRPr="0027292B">
        <w:rPr>
          <w:rFonts w:ascii="Cambria" w:hAnsi="Cambria"/>
        </w:rPr>
        <w:t>0.14</w:t>
      </w:r>
      <w:r w:rsidR="0027292B">
        <w:rPr>
          <w:rFonts w:ascii="Cambria" w:hAnsi="Cambria" w:hint="eastAsia"/>
        </w:rPr>
        <w:t xml:space="preserve"> to </w:t>
      </w:r>
      <w:r w:rsidR="0027292B" w:rsidRPr="0027292B">
        <w:rPr>
          <w:rFonts w:ascii="Cambria" w:hAnsi="Cambria"/>
        </w:rPr>
        <w:t>2.70</w:t>
      </w:r>
      <w:r w:rsidR="00CC2CD4" w:rsidRPr="001330F9">
        <w:rPr>
          <w:rFonts w:ascii="Cambria" w:hAnsi="Cambria"/>
        </w:rPr>
        <w:t xml:space="preserve">. </w:t>
      </w: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CC2CD4">
      <w:pPr>
        <w:rPr>
          <w:rFonts w:ascii="Cambria" w:hAnsi="Cambria"/>
        </w:rPr>
      </w:pPr>
    </w:p>
    <w:p w:rsidR="00293FB3" w:rsidRPr="001330F9" w:rsidRDefault="00293FB3" w:rsidP="00293FB3">
      <w:pPr>
        <w:pStyle w:val="2"/>
        <w:rPr>
          <w:rFonts w:ascii="Cambria" w:hAnsi="Cambria"/>
        </w:rPr>
      </w:pPr>
      <w:bookmarkStart w:id="7" w:name="_Toc12201714"/>
      <w:r w:rsidRPr="001330F9">
        <w:rPr>
          <w:rFonts w:ascii="Cambria" w:hAnsi="Cambria"/>
        </w:rPr>
        <w:lastRenderedPageBreak/>
        <w:t xml:space="preserve">Figure S2. </w:t>
      </w:r>
      <w:r w:rsidR="0027292B" w:rsidRPr="0027292B">
        <w:rPr>
          <w:rFonts w:ascii="Cambria" w:hAnsi="Cambria"/>
        </w:rPr>
        <w:t xml:space="preserve">Trial sequential analysis for the </w:t>
      </w:r>
      <w:r w:rsidR="0027292B">
        <w:rPr>
          <w:rFonts w:ascii="Cambria" w:hAnsi="Cambria" w:hint="eastAsia"/>
        </w:rPr>
        <w:t>overt</w:t>
      </w:r>
      <w:r w:rsidR="0027292B" w:rsidRPr="0027292B">
        <w:rPr>
          <w:rFonts w:ascii="Cambria" w:hAnsi="Cambria"/>
        </w:rPr>
        <w:t xml:space="preserve"> GI bleeding</w:t>
      </w:r>
      <w:r w:rsidR="0027292B">
        <w:rPr>
          <w:rFonts w:ascii="Cambria" w:hAnsi="Cambria" w:hint="eastAsia"/>
        </w:rPr>
        <w:t xml:space="preserve"> in trials with use of PPI and trials with use of H2RA</w:t>
      </w:r>
      <w:bookmarkEnd w:id="7"/>
    </w:p>
    <w:p w:rsidR="00293FB3" w:rsidRPr="001330F9" w:rsidRDefault="0027292B" w:rsidP="00CC2CD4">
      <w:pPr>
        <w:rPr>
          <w:rFonts w:ascii="Cambria" w:hAnsi="Cambria"/>
        </w:rPr>
      </w:pPr>
      <w:r>
        <w:rPr>
          <w:rFonts w:ascii="Cambria" w:hAnsi="Cambria"/>
        </w:rPr>
        <w:drawing>
          <wp:inline distT="0" distB="0" distL="0" distR="0" wp14:anchorId="1DF95508" wp14:editId="013FE5F5">
            <wp:extent cx="5278120" cy="377444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A.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27292B" w:rsidRPr="001330F9" w:rsidRDefault="0027292B" w:rsidP="00160741">
      <w:pPr>
        <w:rPr>
          <w:rFonts w:ascii="Cambria" w:hAnsi="Cambria"/>
        </w:rPr>
      </w:pPr>
      <w:r>
        <w:rPr>
          <w:rFonts w:ascii="Cambria" w:hAnsi="Cambria"/>
        </w:rPr>
        <w:lastRenderedPageBreak/>
        <w:drawing>
          <wp:inline distT="0" distB="0" distL="0" distR="0" wp14:anchorId="0B659783" wp14:editId="53723636">
            <wp:extent cx="5278120" cy="377444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B.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440D3D" w:rsidRPr="0027292B" w:rsidRDefault="00440D3D" w:rsidP="00160741">
      <w:pPr>
        <w:rPr>
          <w:rFonts w:ascii="Cambria" w:hAnsi="Cambria"/>
        </w:rPr>
      </w:pPr>
      <w:r w:rsidRPr="001330F9">
        <w:rPr>
          <w:rFonts w:ascii="Cambria" w:hAnsi="Cambria"/>
        </w:rPr>
        <w:t>(</w:t>
      </w:r>
      <w:r w:rsidR="00606A27" w:rsidRPr="00606A27">
        <w:rPr>
          <w:rFonts w:ascii="Cambria" w:hAnsi="Cambria"/>
          <w:b/>
        </w:rPr>
        <w:t>Panel</w:t>
      </w:r>
      <w:r w:rsidR="00606A27" w:rsidRPr="001330F9">
        <w:rPr>
          <w:rFonts w:ascii="Cambria" w:hAnsi="Cambria"/>
        </w:rPr>
        <w:t xml:space="preserve"> </w:t>
      </w:r>
      <w:r w:rsidRPr="00606A27">
        <w:rPr>
          <w:rFonts w:ascii="Cambria" w:hAnsi="Cambria"/>
          <w:b/>
        </w:rPr>
        <w:t>A</w:t>
      </w:r>
      <w:r w:rsidRPr="001330F9">
        <w:rPr>
          <w:rFonts w:ascii="Cambria" w:hAnsi="Cambria"/>
        </w:rPr>
        <w:t xml:space="preserve">) </w:t>
      </w:r>
      <w:r w:rsidR="0027292B" w:rsidRPr="0027292B">
        <w:rPr>
          <w:rFonts w:ascii="Cambria" w:hAnsi="Cambria"/>
        </w:rPr>
        <w:t xml:space="preserve">Trial sequential analysis using random-effects model for the </w:t>
      </w:r>
      <w:r w:rsidR="0027292B">
        <w:rPr>
          <w:rFonts w:ascii="Cambria" w:hAnsi="Cambria" w:hint="eastAsia"/>
        </w:rPr>
        <w:t>overt</w:t>
      </w:r>
      <w:r w:rsidR="0027292B" w:rsidRPr="0027292B">
        <w:rPr>
          <w:rFonts w:ascii="Cambria" w:hAnsi="Cambria"/>
        </w:rPr>
        <w:t xml:space="preserve"> GI bleeding in trials with use of PPI, with an adjusted type I error of 3.3%, power of 80%, D</w:t>
      </w:r>
      <w:r w:rsidR="0027292B" w:rsidRPr="0027292B">
        <w:rPr>
          <w:rFonts w:ascii="Cambria" w:hAnsi="Cambria"/>
          <w:vertAlign w:val="superscript"/>
        </w:rPr>
        <w:t>2</w:t>
      </w:r>
      <w:r w:rsidR="0027292B" w:rsidRPr="0027292B">
        <w:rPr>
          <w:rFonts w:ascii="Cambria" w:hAnsi="Cambria"/>
        </w:rPr>
        <w:t xml:space="preserve"> of 25% (the actual measured D</w:t>
      </w:r>
      <w:r w:rsidR="0027292B" w:rsidRPr="0027292B">
        <w:rPr>
          <w:rFonts w:ascii="Cambria" w:hAnsi="Cambria"/>
          <w:vertAlign w:val="superscript"/>
        </w:rPr>
        <w:t>2</w:t>
      </w:r>
      <w:r w:rsidR="0027292B" w:rsidRPr="0027292B">
        <w:rPr>
          <w:rFonts w:ascii="Cambria" w:hAnsi="Cambria"/>
        </w:rPr>
        <w:t xml:space="preserve"> was 0), and a relative risk reduction of 20% in control event proportion of </w:t>
      </w:r>
      <w:r w:rsidR="0027292B">
        <w:rPr>
          <w:rFonts w:ascii="Cambria" w:hAnsi="Cambria" w:hint="eastAsia"/>
        </w:rPr>
        <w:t>8.9</w:t>
      </w:r>
      <w:r w:rsidR="0027292B" w:rsidRPr="0027292B">
        <w:rPr>
          <w:rFonts w:ascii="Cambria" w:hAnsi="Cambria"/>
        </w:rPr>
        <w:t xml:space="preserve">%. The cumulative z-curve cross </w:t>
      </w:r>
      <w:r w:rsidR="0027292B">
        <w:rPr>
          <w:rFonts w:ascii="Cambria" w:hAnsi="Cambria" w:hint="eastAsia"/>
        </w:rPr>
        <w:t>the trial sequential monitoring</w:t>
      </w:r>
      <w:r w:rsidR="0027292B" w:rsidRPr="0027292B">
        <w:rPr>
          <w:rFonts w:ascii="Cambria" w:hAnsi="Cambria"/>
        </w:rPr>
        <w:t xml:space="preserve"> boundar</w:t>
      </w:r>
      <w:r w:rsidR="0027292B">
        <w:rPr>
          <w:rFonts w:ascii="Cambria" w:hAnsi="Cambria" w:hint="eastAsia"/>
        </w:rPr>
        <w:t>y for benefit</w:t>
      </w:r>
      <w:r w:rsidR="0027292B" w:rsidRPr="0027292B">
        <w:rPr>
          <w:rFonts w:ascii="Cambria" w:hAnsi="Cambria"/>
        </w:rPr>
        <w:t xml:space="preserve">, </w:t>
      </w:r>
      <w:r w:rsidR="0027292B">
        <w:rPr>
          <w:rFonts w:ascii="Cambria" w:hAnsi="Cambria" w:hint="eastAsia"/>
        </w:rPr>
        <w:t xml:space="preserve">but </w:t>
      </w:r>
      <w:r w:rsidR="0027292B" w:rsidRPr="0027292B">
        <w:rPr>
          <w:rFonts w:ascii="Cambria" w:hAnsi="Cambria"/>
        </w:rPr>
        <w:t xml:space="preserve">the required information size of </w:t>
      </w:r>
      <w:r w:rsidR="0027292B">
        <w:rPr>
          <w:rFonts w:ascii="Cambria" w:hAnsi="Cambria" w:hint="eastAsia"/>
        </w:rPr>
        <w:t>10969</w:t>
      </w:r>
      <w:r w:rsidR="0027292B" w:rsidRPr="0027292B">
        <w:rPr>
          <w:rFonts w:ascii="Cambria" w:hAnsi="Cambria"/>
        </w:rPr>
        <w:t xml:space="preserve"> patients </w:t>
      </w:r>
      <w:r w:rsidR="00EE36FE">
        <w:rPr>
          <w:rFonts w:ascii="Cambria" w:hAnsi="Cambria" w:hint="eastAsia"/>
        </w:rPr>
        <w:t>are</w:t>
      </w:r>
      <w:r w:rsidR="0027292B" w:rsidRPr="0027292B">
        <w:rPr>
          <w:rFonts w:ascii="Cambria" w:hAnsi="Cambria"/>
        </w:rPr>
        <w:t xml:space="preserve"> not reached, the TSA-adjusted 95% CI for an RR of 0.</w:t>
      </w:r>
      <w:r w:rsidR="0027292B">
        <w:rPr>
          <w:rFonts w:ascii="Cambria" w:hAnsi="Cambria" w:hint="eastAsia"/>
        </w:rPr>
        <w:t>57</w:t>
      </w:r>
      <w:r w:rsidR="0027292B" w:rsidRPr="0027292B">
        <w:rPr>
          <w:rFonts w:ascii="Cambria" w:hAnsi="Cambria"/>
        </w:rPr>
        <w:t xml:space="preserve"> is 0.36</w:t>
      </w:r>
      <w:r w:rsidR="0027292B">
        <w:rPr>
          <w:rFonts w:ascii="Cambria" w:hAnsi="Cambria" w:hint="eastAsia"/>
        </w:rPr>
        <w:t xml:space="preserve"> to </w:t>
      </w:r>
      <w:r w:rsidR="0027292B" w:rsidRPr="0027292B">
        <w:rPr>
          <w:rFonts w:ascii="Cambria" w:hAnsi="Cambria"/>
        </w:rPr>
        <w:t xml:space="preserve">0.88. </w:t>
      </w:r>
      <w:r w:rsidR="0027292B" w:rsidRPr="001330F9">
        <w:rPr>
          <w:rFonts w:ascii="Cambria" w:hAnsi="Cambria"/>
        </w:rPr>
        <w:t>(</w:t>
      </w:r>
      <w:r w:rsidR="0027292B" w:rsidRPr="00606A27">
        <w:rPr>
          <w:rFonts w:ascii="Cambria" w:hAnsi="Cambria"/>
          <w:b/>
        </w:rPr>
        <w:t>Panel</w:t>
      </w:r>
      <w:r w:rsidR="0027292B" w:rsidRPr="001330F9">
        <w:rPr>
          <w:rFonts w:ascii="Cambria" w:hAnsi="Cambria"/>
        </w:rPr>
        <w:t xml:space="preserve"> </w:t>
      </w:r>
      <w:r w:rsidR="0027292B" w:rsidRPr="00606A27">
        <w:rPr>
          <w:rFonts w:ascii="Cambria" w:hAnsi="Cambria"/>
          <w:b/>
        </w:rPr>
        <w:t>B</w:t>
      </w:r>
      <w:r w:rsidR="0027292B" w:rsidRPr="001330F9">
        <w:rPr>
          <w:rFonts w:ascii="Cambria" w:hAnsi="Cambria"/>
        </w:rPr>
        <w:t>)</w:t>
      </w:r>
      <w:r w:rsidRPr="001330F9">
        <w:rPr>
          <w:rFonts w:ascii="Cambria" w:hAnsi="Cambria"/>
        </w:rPr>
        <w:t xml:space="preserve"> </w:t>
      </w:r>
      <w:r w:rsidR="0027292B" w:rsidRPr="0027292B">
        <w:rPr>
          <w:rFonts w:ascii="Cambria" w:hAnsi="Cambria"/>
        </w:rPr>
        <w:t xml:space="preserve">Trial sequential analysis using random-effects model for the </w:t>
      </w:r>
      <w:r w:rsidR="0027292B">
        <w:rPr>
          <w:rFonts w:ascii="Cambria" w:hAnsi="Cambria" w:hint="eastAsia"/>
        </w:rPr>
        <w:t>overt</w:t>
      </w:r>
      <w:r w:rsidR="0027292B" w:rsidRPr="0027292B">
        <w:rPr>
          <w:rFonts w:ascii="Cambria" w:hAnsi="Cambria"/>
        </w:rPr>
        <w:t xml:space="preserve"> GI bleeding in trials with use of </w:t>
      </w:r>
      <w:r w:rsidR="0027292B">
        <w:rPr>
          <w:rFonts w:ascii="Cambria" w:hAnsi="Cambria" w:hint="eastAsia"/>
        </w:rPr>
        <w:t>H2RA</w:t>
      </w:r>
      <w:r w:rsidR="0027292B" w:rsidRPr="0027292B">
        <w:rPr>
          <w:rFonts w:ascii="Cambria" w:hAnsi="Cambria"/>
        </w:rPr>
        <w:t>, with an adjusted type I error of 3.3%, power of 80%, D</w:t>
      </w:r>
      <w:r w:rsidR="0027292B" w:rsidRPr="0027292B">
        <w:rPr>
          <w:rFonts w:ascii="Cambria" w:hAnsi="Cambria"/>
          <w:vertAlign w:val="superscript"/>
        </w:rPr>
        <w:t>2</w:t>
      </w:r>
      <w:r w:rsidR="0027292B" w:rsidRPr="0027292B">
        <w:rPr>
          <w:rFonts w:ascii="Cambria" w:hAnsi="Cambria"/>
        </w:rPr>
        <w:t xml:space="preserve"> of </w:t>
      </w:r>
      <w:r w:rsidR="0027292B">
        <w:rPr>
          <w:rFonts w:ascii="Cambria" w:hAnsi="Cambria" w:hint="eastAsia"/>
        </w:rPr>
        <w:t>59</w:t>
      </w:r>
      <w:r w:rsidR="0027292B" w:rsidRPr="0027292B">
        <w:rPr>
          <w:rFonts w:ascii="Cambria" w:hAnsi="Cambria"/>
        </w:rPr>
        <w:t xml:space="preserve">%, and a relative risk reduction of 20% in control event proportion of </w:t>
      </w:r>
      <w:r w:rsidR="0027292B">
        <w:rPr>
          <w:rFonts w:ascii="Cambria" w:hAnsi="Cambria" w:hint="eastAsia"/>
        </w:rPr>
        <w:t>19.3</w:t>
      </w:r>
      <w:r w:rsidR="0027292B" w:rsidRPr="0027292B">
        <w:rPr>
          <w:rFonts w:ascii="Cambria" w:hAnsi="Cambria"/>
        </w:rPr>
        <w:t xml:space="preserve">%. The cumulative z-curve cross </w:t>
      </w:r>
      <w:r w:rsidR="0027292B">
        <w:rPr>
          <w:rFonts w:ascii="Cambria" w:hAnsi="Cambria" w:hint="eastAsia"/>
        </w:rPr>
        <w:t>the trial sequential monitoring</w:t>
      </w:r>
      <w:r w:rsidR="0027292B" w:rsidRPr="0027292B">
        <w:rPr>
          <w:rFonts w:ascii="Cambria" w:hAnsi="Cambria"/>
        </w:rPr>
        <w:t xml:space="preserve"> boundar</w:t>
      </w:r>
      <w:r w:rsidR="0027292B">
        <w:rPr>
          <w:rFonts w:ascii="Cambria" w:hAnsi="Cambria" w:hint="eastAsia"/>
        </w:rPr>
        <w:t>y for benefit</w:t>
      </w:r>
      <w:r w:rsidR="0027292B" w:rsidRPr="0027292B">
        <w:rPr>
          <w:rFonts w:ascii="Cambria" w:hAnsi="Cambria"/>
        </w:rPr>
        <w:t xml:space="preserve">, </w:t>
      </w:r>
      <w:r w:rsidR="0027292B">
        <w:rPr>
          <w:rFonts w:ascii="Cambria" w:hAnsi="Cambria" w:hint="eastAsia"/>
        </w:rPr>
        <w:t xml:space="preserve">but </w:t>
      </w:r>
      <w:r w:rsidR="0027292B" w:rsidRPr="0027292B">
        <w:rPr>
          <w:rFonts w:ascii="Cambria" w:hAnsi="Cambria"/>
        </w:rPr>
        <w:t xml:space="preserve">the required information size of </w:t>
      </w:r>
      <w:r w:rsidR="0027292B">
        <w:rPr>
          <w:rFonts w:ascii="Cambria" w:hAnsi="Cambria" w:hint="eastAsia"/>
        </w:rPr>
        <w:t>8258</w:t>
      </w:r>
      <w:r w:rsidR="0027292B" w:rsidRPr="0027292B">
        <w:rPr>
          <w:rFonts w:ascii="Cambria" w:hAnsi="Cambria"/>
        </w:rPr>
        <w:t xml:space="preserve"> patients </w:t>
      </w:r>
      <w:r w:rsidR="00EE36FE">
        <w:rPr>
          <w:rFonts w:ascii="Cambria" w:hAnsi="Cambria" w:hint="eastAsia"/>
        </w:rPr>
        <w:t>are</w:t>
      </w:r>
      <w:r w:rsidR="0027292B" w:rsidRPr="0027292B">
        <w:rPr>
          <w:rFonts w:ascii="Cambria" w:hAnsi="Cambria"/>
        </w:rPr>
        <w:t xml:space="preserve"> not reached, the TSA-adjusted 95% CI for an RR of 0.</w:t>
      </w:r>
      <w:r w:rsidR="0027292B">
        <w:rPr>
          <w:rFonts w:ascii="Cambria" w:hAnsi="Cambria" w:hint="eastAsia"/>
        </w:rPr>
        <w:t xml:space="preserve">45 </w:t>
      </w:r>
      <w:r w:rsidR="0027292B" w:rsidRPr="0027292B">
        <w:rPr>
          <w:rFonts w:ascii="Cambria" w:hAnsi="Cambria"/>
        </w:rPr>
        <w:t>is 0.26</w:t>
      </w:r>
      <w:r w:rsidR="0027292B">
        <w:rPr>
          <w:rFonts w:ascii="Cambria" w:hAnsi="Cambria" w:hint="eastAsia"/>
        </w:rPr>
        <w:t xml:space="preserve"> to </w:t>
      </w:r>
      <w:r w:rsidR="0027292B" w:rsidRPr="0027292B">
        <w:rPr>
          <w:rFonts w:ascii="Cambria" w:hAnsi="Cambria"/>
        </w:rPr>
        <w:t>0.79</w:t>
      </w:r>
      <w:r w:rsidRPr="001330F9">
        <w:rPr>
          <w:rFonts w:ascii="Cambria" w:hAnsi="Cambria"/>
        </w:rPr>
        <w:t>.</w:t>
      </w:r>
    </w:p>
    <w:p w:rsidR="00440D3D" w:rsidRPr="001330F9" w:rsidRDefault="00440D3D" w:rsidP="00160741">
      <w:pPr>
        <w:rPr>
          <w:rFonts w:ascii="Cambria" w:hAnsi="Cambria"/>
        </w:rPr>
      </w:pPr>
    </w:p>
    <w:p w:rsidR="00440D3D" w:rsidRPr="001330F9" w:rsidRDefault="00440D3D"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3B065A" w:rsidRDefault="005567E6" w:rsidP="00160741">
      <w:pPr>
        <w:rPr>
          <w:rFonts w:ascii="Cambria" w:hAnsi="Cambria"/>
        </w:rPr>
      </w:pPr>
    </w:p>
    <w:p w:rsidR="005567E6" w:rsidRPr="001330F9" w:rsidRDefault="005567E6" w:rsidP="005567E6">
      <w:pPr>
        <w:pStyle w:val="2"/>
        <w:rPr>
          <w:rFonts w:ascii="Cambria" w:hAnsi="Cambria"/>
        </w:rPr>
      </w:pPr>
      <w:bookmarkStart w:id="8" w:name="_Toc12201715"/>
      <w:r w:rsidRPr="001330F9">
        <w:rPr>
          <w:rFonts w:ascii="Cambria" w:hAnsi="Cambria"/>
        </w:rPr>
        <w:lastRenderedPageBreak/>
        <w:t>Figure S</w:t>
      </w:r>
      <w:r w:rsidR="005B045B" w:rsidRPr="001330F9">
        <w:rPr>
          <w:rFonts w:ascii="Cambria" w:hAnsi="Cambria"/>
        </w:rPr>
        <w:t>3</w:t>
      </w:r>
      <w:r w:rsidRPr="001330F9">
        <w:rPr>
          <w:rFonts w:ascii="Cambria" w:hAnsi="Cambria"/>
        </w:rPr>
        <w:t xml:space="preserve">. </w:t>
      </w:r>
      <w:r w:rsidR="00EC5DD0">
        <w:rPr>
          <w:rFonts w:ascii="Cambria" w:hAnsi="Cambria" w:hint="eastAsia"/>
        </w:rPr>
        <w:t>T</w:t>
      </w:r>
      <w:r w:rsidR="00EC5DD0" w:rsidRPr="00EC5DD0">
        <w:rPr>
          <w:rFonts w:ascii="Cambria" w:hAnsi="Cambria"/>
        </w:rPr>
        <w:t>he conventional meta-analysis</w:t>
      </w:r>
      <w:r w:rsidRPr="001330F9">
        <w:rPr>
          <w:rFonts w:ascii="Cambria" w:hAnsi="Cambria"/>
        </w:rPr>
        <w:t xml:space="preserve"> for the </w:t>
      </w:r>
      <w:r w:rsidR="00EC5DD0">
        <w:rPr>
          <w:rFonts w:ascii="Cambria" w:hAnsi="Cambria" w:hint="eastAsia"/>
        </w:rPr>
        <w:t>all-cause</w:t>
      </w:r>
      <w:r w:rsidRPr="001330F9">
        <w:rPr>
          <w:rFonts w:ascii="Cambria" w:hAnsi="Cambria"/>
        </w:rPr>
        <w:t xml:space="preserve"> mortality</w:t>
      </w:r>
      <w:bookmarkEnd w:id="8"/>
    </w:p>
    <w:p w:rsidR="005567E6" w:rsidRPr="001330F9" w:rsidRDefault="00EC5DD0" w:rsidP="00160741">
      <w:pPr>
        <w:rPr>
          <w:rFonts w:ascii="Cambria" w:hAnsi="Cambria"/>
        </w:rPr>
      </w:pPr>
      <w:r>
        <w:rPr>
          <w:rFonts w:ascii="Cambria" w:hAnsi="Cambria"/>
        </w:rPr>
        <w:drawing>
          <wp:inline distT="0" distB="0" distL="0" distR="0" wp14:anchorId="5F968EBE" wp14:editId="2DEEFE71">
            <wp:extent cx="5208801" cy="4516341"/>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a.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0975" cy="4518226"/>
                    </a:xfrm>
                    <a:prstGeom prst="rect">
                      <a:avLst/>
                    </a:prstGeom>
                  </pic:spPr>
                </pic:pic>
              </a:graphicData>
            </a:graphic>
          </wp:inline>
        </w:drawing>
      </w:r>
    </w:p>
    <w:p w:rsidR="005567E6" w:rsidRDefault="00EC5DD0" w:rsidP="00160741">
      <w:pPr>
        <w:rPr>
          <w:rFonts w:ascii="Cambria" w:hAnsi="Cambria"/>
        </w:rPr>
      </w:pPr>
      <w:r>
        <w:rPr>
          <w:rFonts w:ascii="Cambria" w:hAnsi="Cambria" w:hint="eastAsia"/>
        </w:rPr>
        <w:lastRenderedPageBreak/>
        <w:drawing>
          <wp:inline distT="0" distB="0" distL="0" distR="0" wp14:anchorId="44A412B6" wp14:editId="656EABE7">
            <wp:extent cx="5278120" cy="4576445"/>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b.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8120" cy="4576445"/>
                    </a:xfrm>
                    <a:prstGeom prst="rect">
                      <a:avLst/>
                    </a:prstGeom>
                  </pic:spPr>
                </pic:pic>
              </a:graphicData>
            </a:graphic>
          </wp:inline>
        </w:drawing>
      </w:r>
    </w:p>
    <w:p w:rsidR="00EC5DD0" w:rsidRPr="001330F9" w:rsidRDefault="00EC5DD0" w:rsidP="00160741">
      <w:pPr>
        <w:rPr>
          <w:rFonts w:ascii="Cambria" w:hAnsi="Cambria"/>
        </w:rPr>
      </w:pPr>
      <w:r>
        <w:rPr>
          <w:rFonts w:ascii="Cambria" w:hAnsi="Cambria" w:hint="eastAsia"/>
        </w:rPr>
        <w:lastRenderedPageBreak/>
        <w:drawing>
          <wp:inline distT="0" distB="0" distL="0" distR="0" wp14:anchorId="61C5AA50" wp14:editId="7723A064">
            <wp:extent cx="5278120" cy="4576445"/>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c.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8120" cy="4576445"/>
                    </a:xfrm>
                    <a:prstGeom prst="rect">
                      <a:avLst/>
                    </a:prstGeom>
                  </pic:spPr>
                </pic:pic>
              </a:graphicData>
            </a:graphic>
          </wp:inline>
        </w:drawing>
      </w:r>
    </w:p>
    <w:p w:rsidR="005567E6" w:rsidRPr="001330F9" w:rsidRDefault="005567E6" w:rsidP="00160741">
      <w:pPr>
        <w:rPr>
          <w:rFonts w:ascii="Cambria" w:hAnsi="Cambria"/>
        </w:rPr>
      </w:pPr>
      <w:r w:rsidRPr="001330F9">
        <w:rPr>
          <w:rFonts w:ascii="Cambria" w:hAnsi="Cambria"/>
        </w:rPr>
        <w:t>(</w:t>
      </w:r>
      <w:r w:rsidR="00606A27" w:rsidRPr="00606A27">
        <w:rPr>
          <w:rFonts w:ascii="Cambria" w:hAnsi="Cambria"/>
          <w:b/>
        </w:rPr>
        <w:t>Panel</w:t>
      </w:r>
      <w:r w:rsidRPr="001330F9">
        <w:rPr>
          <w:rFonts w:ascii="Cambria" w:hAnsi="Cambria"/>
        </w:rPr>
        <w:t xml:space="preserve"> </w:t>
      </w:r>
      <w:r w:rsidRPr="00606A27">
        <w:rPr>
          <w:rFonts w:ascii="Cambria" w:hAnsi="Cambria"/>
          <w:b/>
        </w:rPr>
        <w:t>A</w:t>
      </w:r>
      <w:r w:rsidRPr="001330F9">
        <w:rPr>
          <w:rFonts w:ascii="Cambria" w:hAnsi="Cambria"/>
        </w:rPr>
        <w:t xml:space="preserve">) The conventional meta-analysis of the </w:t>
      </w:r>
      <w:r w:rsidR="00702BCD" w:rsidRPr="00702BCD">
        <w:rPr>
          <w:rFonts w:ascii="Cambria" w:hAnsi="Cambria"/>
        </w:rPr>
        <w:t>all-cause</w:t>
      </w:r>
      <w:r w:rsidRPr="001330F9">
        <w:rPr>
          <w:rFonts w:ascii="Cambria" w:hAnsi="Cambria"/>
        </w:rPr>
        <w:t xml:space="preserve"> mortality in subgroup stratified based on the </w:t>
      </w:r>
      <w:r w:rsidR="00EC5DD0">
        <w:rPr>
          <w:rFonts w:ascii="Cambria" w:hAnsi="Cambria" w:hint="eastAsia"/>
        </w:rPr>
        <w:t>trials quality</w:t>
      </w:r>
      <w:r w:rsidRPr="001330F9">
        <w:rPr>
          <w:rFonts w:ascii="Cambria" w:hAnsi="Cambria"/>
        </w:rPr>
        <w:t>. (</w:t>
      </w:r>
      <w:r w:rsidR="00606A27" w:rsidRPr="00606A27">
        <w:rPr>
          <w:rFonts w:ascii="Cambria" w:hAnsi="Cambria"/>
          <w:b/>
        </w:rPr>
        <w:t>Panel</w:t>
      </w:r>
      <w:r w:rsidRPr="001330F9">
        <w:rPr>
          <w:rFonts w:ascii="Cambria" w:hAnsi="Cambria"/>
        </w:rPr>
        <w:t xml:space="preserve"> </w:t>
      </w:r>
      <w:r w:rsidRPr="00606A27">
        <w:rPr>
          <w:rFonts w:ascii="Cambria" w:hAnsi="Cambria"/>
          <w:b/>
        </w:rPr>
        <w:t>B</w:t>
      </w:r>
      <w:r w:rsidRPr="001330F9">
        <w:rPr>
          <w:rFonts w:ascii="Cambria" w:hAnsi="Cambria"/>
        </w:rPr>
        <w:t xml:space="preserve">) </w:t>
      </w:r>
      <w:r w:rsidR="00EC5DD0" w:rsidRPr="001330F9">
        <w:rPr>
          <w:rFonts w:ascii="Cambria" w:hAnsi="Cambria"/>
        </w:rPr>
        <w:t xml:space="preserve">The conventional meta-analysis of the </w:t>
      </w:r>
      <w:r w:rsidR="00702BCD" w:rsidRPr="00702BCD">
        <w:rPr>
          <w:rFonts w:ascii="Cambria" w:hAnsi="Cambria"/>
        </w:rPr>
        <w:t>all-cause</w:t>
      </w:r>
      <w:r w:rsidR="00EC5DD0" w:rsidRPr="001330F9">
        <w:rPr>
          <w:rFonts w:ascii="Cambria" w:hAnsi="Cambria"/>
        </w:rPr>
        <w:t xml:space="preserve"> mortality in subgroup stratified based on the </w:t>
      </w:r>
      <w:r w:rsidR="00EC5DD0">
        <w:rPr>
          <w:rFonts w:ascii="Cambria" w:hAnsi="Cambria" w:hint="eastAsia"/>
        </w:rPr>
        <w:t>type of SUP used.</w:t>
      </w:r>
      <w:r w:rsidR="00EC5DD0" w:rsidRPr="00EC5DD0">
        <w:rPr>
          <w:rFonts w:ascii="Cambria" w:hAnsi="Cambria"/>
        </w:rPr>
        <w:t xml:space="preserve"> </w:t>
      </w:r>
      <w:r w:rsidR="00EC5DD0" w:rsidRPr="001330F9">
        <w:rPr>
          <w:rFonts w:ascii="Cambria" w:hAnsi="Cambria"/>
        </w:rPr>
        <w:t>(</w:t>
      </w:r>
      <w:r w:rsidR="00EC5DD0" w:rsidRPr="00606A27">
        <w:rPr>
          <w:rFonts w:ascii="Cambria" w:hAnsi="Cambria"/>
          <w:b/>
        </w:rPr>
        <w:t>Panel</w:t>
      </w:r>
      <w:r w:rsidR="00EC5DD0" w:rsidRPr="001330F9">
        <w:rPr>
          <w:rFonts w:ascii="Cambria" w:hAnsi="Cambria"/>
        </w:rPr>
        <w:t xml:space="preserve"> </w:t>
      </w:r>
      <w:r w:rsidR="00EC5DD0">
        <w:rPr>
          <w:rFonts w:ascii="Cambria" w:hAnsi="Cambria" w:hint="eastAsia"/>
          <w:b/>
        </w:rPr>
        <w:t>C</w:t>
      </w:r>
      <w:r w:rsidR="00EC5DD0" w:rsidRPr="001330F9">
        <w:rPr>
          <w:rFonts w:ascii="Cambria" w:hAnsi="Cambria"/>
        </w:rPr>
        <w:t>) The conventional meta-analysis of the</w:t>
      </w:r>
      <w:r w:rsidR="00702BCD" w:rsidRPr="00702BCD">
        <w:t xml:space="preserve"> </w:t>
      </w:r>
      <w:r w:rsidR="00702BCD" w:rsidRPr="00702BCD">
        <w:rPr>
          <w:rFonts w:ascii="Cambria" w:hAnsi="Cambria"/>
        </w:rPr>
        <w:t>all-cause</w:t>
      </w:r>
      <w:r w:rsidR="00EC5DD0" w:rsidRPr="001330F9">
        <w:rPr>
          <w:rFonts w:ascii="Cambria" w:hAnsi="Cambria"/>
        </w:rPr>
        <w:t xml:space="preserve"> mortality in subgroup stratified based on </w:t>
      </w:r>
      <w:r w:rsidR="00EC5DD0">
        <w:rPr>
          <w:rFonts w:asciiTheme="majorHAnsi" w:hAnsiTheme="majorHAnsi" w:hint="eastAsia"/>
          <w:sz w:val="24"/>
          <w:szCs w:val="24"/>
        </w:rPr>
        <w:t>whether enteral nutrition was used.</w:t>
      </w:r>
    </w:p>
    <w:p w:rsidR="005567E6" w:rsidRPr="001330F9" w:rsidRDefault="005567E6" w:rsidP="00160741">
      <w:pPr>
        <w:rPr>
          <w:rFonts w:ascii="Cambria" w:hAnsi="Cambria"/>
        </w:rPr>
      </w:pPr>
    </w:p>
    <w:p w:rsidR="005567E6" w:rsidRPr="001330F9" w:rsidRDefault="005567E6" w:rsidP="00160741">
      <w:pPr>
        <w:rPr>
          <w:rFonts w:ascii="Cambria" w:hAnsi="Cambria"/>
        </w:rPr>
      </w:pPr>
    </w:p>
    <w:p w:rsidR="005567E6" w:rsidRPr="001330F9" w:rsidRDefault="005567E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EC5DD0" w:rsidRDefault="00E45416" w:rsidP="00E45416">
      <w:pPr>
        <w:pStyle w:val="2"/>
        <w:rPr>
          <w:rFonts w:ascii="Cambria" w:hAnsi="Cambria"/>
        </w:rPr>
      </w:pPr>
      <w:bookmarkStart w:id="9" w:name="_Toc12201716"/>
      <w:r w:rsidRPr="001330F9">
        <w:rPr>
          <w:rFonts w:ascii="Cambria" w:hAnsi="Cambria"/>
        </w:rPr>
        <w:lastRenderedPageBreak/>
        <w:t xml:space="preserve">Figure S4. </w:t>
      </w:r>
      <w:r w:rsidR="00EC5DD0" w:rsidRPr="0027292B">
        <w:rPr>
          <w:rFonts w:ascii="Cambria" w:hAnsi="Cambria"/>
        </w:rPr>
        <w:t xml:space="preserve">Trial sequential analysis for the </w:t>
      </w:r>
      <w:r w:rsidR="00EC5DD0">
        <w:rPr>
          <w:rFonts w:ascii="Cambria" w:hAnsi="Cambria" w:hint="eastAsia"/>
        </w:rPr>
        <w:t>all-cause mortality</w:t>
      </w:r>
      <w:bookmarkEnd w:id="9"/>
    </w:p>
    <w:p w:rsidR="00E45416" w:rsidRPr="00EC5DD0" w:rsidRDefault="00EC5DD0" w:rsidP="00160741">
      <w:pPr>
        <w:rPr>
          <w:rFonts w:ascii="Cambria" w:hAnsi="Cambria"/>
        </w:rPr>
      </w:pPr>
      <w:r>
        <w:rPr>
          <w:rFonts w:ascii="Cambria" w:hAnsi="Cambria"/>
        </w:rPr>
        <w:drawing>
          <wp:inline distT="0" distB="0" distL="0" distR="0" wp14:anchorId="2CCD1AA9" wp14:editId="5384824F">
            <wp:extent cx="4913906" cy="3513987"/>
            <wp:effectExtent l="0" t="0" r="127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a.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12467" cy="3512958"/>
                    </a:xfrm>
                    <a:prstGeom prst="rect">
                      <a:avLst/>
                    </a:prstGeom>
                  </pic:spPr>
                </pic:pic>
              </a:graphicData>
            </a:graphic>
          </wp:inline>
        </w:drawing>
      </w:r>
    </w:p>
    <w:p w:rsidR="00E45416" w:rsidRDefault="00EC5DD0" w:rsidP="00160741">
      <w:pPr>
        <w:rPr>
          <w:rFonts w:ascii="Cambria" w:hAnsi="Cambria"/>
        </w:rPr>
      </w:pPr>
      <w:r>
        <w:rPr>
          <w:rFonts w:ascii="Cambria" w:hAnsi="Cambria" w:hint="eastAsia"/>
        </w:rPr>
        <w:drawing>
          <wp:inline distT="0" distB="0" distL="0" distR="0" wp14:anchorId="1D880464" wp14:editId="061D3531">
            <wp:extent cx="5278120" cy="377444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b.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r>
        <w:rPr>
          <w:rFonts w:ascii="Cambria" w:hAnsi="Cambria" w:hint="eastAsia"/>
        </w:rPr>
        <w:lastRenderedPageBreak/>
        <w:drawing>
          <wp:inline distT="0" distB="0" distL="0" distR="0" wp14:anchorId="298E4982" wp14:editId="52A6B640">
            <wp:extent cx="5278120" cy="377444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c.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EC5DD0" w:rsidRDefault="00EC5DD0" w:rsidP="00160741">
      <w:pPr>
        <w:rPr>
          <w:rFonts w:ascii="Cambria" w:hAnsi="Cambria"/>
        </w:rPr>
      </w:pPr>
      <w:r>
        <w:rPr>
          <w:rFonts w:ascii="Cambria" w:hAnsi="Cambria" w:hint="eastAsia"/>
        </w:rPr>
        <w:drawing>
          <wp:inline distT="0" distB="0" distL="0" distR="0" wp14:anchorId="60AA8DAA" wp14:editId="0A09997D">
            <wp:extent cx="5278120" cy="377444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d.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r>
        <w:rPr>
          <w:rFonts w:ascii="Cambria" w:hAnsi="Cambria" w:hint="eastAsia"/>
        </w:rPr>
        <w:lastRenderedPageBreak/>
        <w:drawing>
          <wp:inline distT="0" distB="0" distL="0" distR="0" wp14:anchorId="2D520503" wp14:editId="3E970B32">
            <wp:extent cx="5270397" cy="3768918"/>
            <wp:effectExtent l="0" t="0" r="6985" b="317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e.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3021" cy="3770795"/>
                    </a:xfrm>
                    <a:prstGeom prst="rect">
                      <a:avLst/>
                    </a:prstGeom>
                  </pic:spPr>
                </pic:pic>
              </a:graphicData>
            </a:graphic>
          </wp:inline>
        </w:drawing>
      </w:r>
    </w:p>
    <w:p w:rsidR="00EC5DD0" w:rsidRDefault="00EC5DD0" w:rsidP="00160741">
      <w:pPr>
        <w:rPr>
          <w:rFonts w:ascii="Cambria" w:hAnsi="Cambria"/>
        </w:rPr>
      </w:pPr>
      <w:r>
        <w:rPr>
          <w:rFonts w:ascii="Cambria" w:hAnsi="Cambria" w:hint="eastAsia"/>
        </w:rPr>
        <w:drawing>
          <wp:inline distT="0" distB="0" distL="0" distR="0" wp14:anchorId="43956577" wp14:editId="55625A13">
            <wp:extent cx="5048017" cy="3609892"/>
            <wp:effectExtent l="0" t="0" r="63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f.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6538" cy="3608835"/>
                    </a:xfrm>
                    <a:prstGeom prst="rect">
                      <a:avLst/>
                    </a:prstGeom>
                  </pic:spPr>
                </pic:pic>
              </a:graphicData>
            </a:graphic>
          </wp:inline>
        </w:drawing>
      </w:r>
    </w:p>
    <w:p w:rsidR="00EC5DD0" w:rsidRPr="0027292B" w:rsidRDefault="00EC5DD0" w:rsidP="00EC5DD0">
      <w:pPr>
        <w:rPr>
          <w:rFonts w:ascii="Cambria" w:hAnsi="Cambria"/>
        </w:rPr>
      </w:pP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A</w:t>
      </w:r>
      <w:r w:rsidRPr="001330F9">
        <w:rPr>
          <w:rFonts w:ascii="Cambria" w:hAnsi="Cambria"/>
        </w:rPr>
        <w:t xml:space="preserve">) </w:t>
      </w:r>
      <w:r w:rsidRPr="0027292B">
        <w:rPr>
          <w:rFonts w:ascii="Cambria" w:hAnsi="Cambria"/>
        </w:rPr>
        <w:t xml:space="preserve">Trial sequential analysis using random-effects model for the </w:t>
      </w:r>
      <w:r>
        <w:rPr>
          <w:rFonts w:ascii="Cambria" w:hAnsi="Cambria" w:hint="eastAsia"/>
        </w:rPr>
        <w:t>all-cause mortality</w:t>
      </w:r>
      <w:r w:rsidRPr="0027292B">
        <w:rPr>
          <w:rFonts w:ascii="Cambria" w:hAnsi="Cambria"/>
        </w:rPr>
        <w:t xml:space="preserve"> in </w:t>
      </w:r>
      <w:r>
        <w:rPr>
          <w:rFonts w:ascii="Cambria" w:hAnsi="Cambria" w:hint="eastAsia"/>
        </w:rPr>
        <w:t xml:space="preserve">all included </w:t>
      </w:r>
      <w:r w:rsidRPr="0027292B">
        <w:rPr>
          <w:rFonts w:ascii="Cambria" w:hAnsi="Cambria"/>
        </w:rPr>
        <w:t xml:space="preserve">trials, with an adjusted type I error of </w:t>
      </w:r>
      <w:r>
        <w:rPr>
          <w:rFonts w:ascii="Cambria" w:hAnsi="Cambria" w:hint="eastAsia"/>
        </w:rPr>
        <w:t>2.5</w:t>
      </w:r>
      <w:r w:rsidRPr="0027292B">
        <w:rPr>
          <w:rFonts w:ascii="Cambria" w:hAnsi="Cambria"/>
        </w:rPr>
        <w:t>%, 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26.8</w:t>
      </w:r>
      <w:r w:rsidRPr="0027292B">
        <w:rPr>
          <w:rFonts w:ascii="Cambria" w:hAnsi="Cambria"/>
        </w:rPr>
        <w:t xml:space="preserve">%. The cumulative z-curve cross </w:t>
      </w:r>
      <w:r>
        <w:rPr>
          <w:rFonts w:ascii="Cambria" w:hAnsi="Cambria" w:hint="eastAsia"/>
        </w:rPr>
        <w:t xml:space="preserve">the </w:t>
      </w:r>
      <w:r w:rsidRPr="0027292B">
        <w:rPr>
          <w:rFonts w:ascii="Cambria" w:hAnsi="Cambria"/>
        </w:rPr>
        <w:t>boundar</w:t>
      </w:r>
      <w:r>
        <w:rPr>
          <w:rFonts w:ascii="Cambria" w:hAnsi="Cambria" w:hint="eastAsia"/>
        </w:rPr>
        <w:t>y for futility</w:t>
      </w:r>
      <w:r w:rsidRPr="0027292B">
        <w:rPr>
          <w:rFonts w:ascii="Cambria" w:hAnsi="Cambria"/>
        </w:rPr>
        <w:t xml:space="preserve">, </w:t>
      </w:r>
      <w:r>
        <w:rPr>
          <w:rFonts w:ascii="Cambria" w:hAnsi="Cambria" w:hint="eastAsia"/>
        </w:rPr>
        <w:t xml:space="preserve">and </w:t>
      </w:r>
      <w:r w:rsidRPr="0027292B">
        <w:rPr>
          <w:rFonts w:ascii="Cambria" w:hAnsi="Cambria"/>
        </w:rPr>
        <w:t xml:space="preserve">the required information size of </w:t>
      </w:r>
      <w:r>
        <w:rPr>
          <w:rFonts w:ascii="Cambria" w:hAnsi="Cambria" w:hint="eastAsia"/>
        </w:rPr>
        <w:t>3230</w:t>
      </w:r>
      <w:r w:rsidRPr="0027292B">
        <w:rPr>
          <w:rFonts w:ascii="Cambria" w:hAnsi="Cambria"/>
        </w:rPr>
        <w:t xml:space="preserve"> patients </w:t>
      </w:r>
      <w:r w:rsidR="00EE36FE">
        <w:rPr>
          <w:rFonts w:ascii="Cambria" w:hAnsi="Cambria" w:hint="eastAsia"/>
        </w:rPr>
        <w:t>are</w:t>
      </w:r>
      <w:r w:rsidRPr="0027292B">
        <w:rPr>
          <w:rFonts w:ascii="Cambria" w:hAnsi="Cambria"/>
        </w:rPr>
        <w:t xml:space="preserve"> </w:t>
      </w:r>
      <w:r>
        <w:rPr>
          <w:rFonts w:ascii="Cambria" w:hAnsi="Cambria" w:hint="eastAsia"/>
        </w:rPr>
        <w:t>also</w:t>
      </w:r>
      <w:r w:rsidRPr="0027292B">
        <w:rPr>
          <w:rFonts w:ascii="Cambria" w:hAnsi="Cambria"/>
        </w:rPr>
        <w:t xml:space="preserve"> reached, the TSA-adjusted 95% CI for an RR of </w:t>
      </w:r>
      <w:r>
        <w:rPr>
          <w:rFonts w:ascii="Cambria" w:hAnsi="Cambria" w:hint="eastAsia"/>
        </w:rPr>
        <w:t>1.01</w:t>
      </w:r>
      <w:r w:rsidRPr="0027292B">
        <w:rPr>
          <w:rFonts w:ascii="Cambria" w:hAnsi="Cambria"/>
        </w:rPr>
        <w:t xml:space="preserve"> is </w:t>
      </w:r>
      <w:r w:rsidRPr="00EC5DD0">
        <w:rPr>
          <w:rFonts w:ascii="Cambria" w:hAnsi="Cambria"/>
        </w:rPr>
        <w:t>0.90</w:t>
      </w:r>
      <w:r>
        <w:rPr>
          <w:rFonts w:ascii="Cambria" w:hAnsi="Cambria" w:hint="eastAsia"/>
        </w:rPr>
        <w:t xml:space="preserve"> to </w:t>
      </w:r>
      <w:r w:rsidRPr="00EC5DD0">
        <w:rPr>
          <w:rFonts w:ascii="Cambria" w:hAnsi="Cambria"/>
        </w:rPr>
        <w:t>1.13</w:t>
      </w:r>
      <w:r w:rsidRPr="0027292B">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B</w:t>
      </w:r>
      <w:r w:rsidRPr="001330F9">
        <w:rPr>
          <w:rFonts w:ascii="Cambria" w:hAnsi="Cambria"/>
        </w:rPr>
        <w:t xml:space="preserve">) </w:t>
      </w:r>
      <w:r w:rsidRPr="0027292B">
        <w:rPr>
          <w:rFonts w:ascii="Cambria" w:hAnsi="Cambria"/>
        </w:rPr>
        <w:t xml:space="preserve">Trial sequential analysis using random-effects model for the </w:t>
      </w:r>
      <w:r>
        <w:rPr>
          <w:rFonts w:ascii="Cambria" w:hAnsi="Cambria" w:hint="eastAsia"/>
        </w:rPr>
        <w:t>all-cause mortality</w:t>
      </w:r>
      <w:r w:rsidRPr="0027292B">
        <w:rPr>
          <w:rFonts w:ascii="Cambria" w:hAnsi="Cambria"/>
        </w:rPr>
        <w:t xml:space="preserve"> in</w:t>
      </w:r>
      <w:r>
        <w:rPr>
          <w:rFonts w:ascii="Cambria" w:hAnsi="Cambria" w:hint="eastAsia"/>
        </w:rPr>
        <w:t xml:space="preserve"> </w:t>
      </w:r>
      <w:r w:rsidRPr="0027292B">
        <w:rPr>
          <w:rFonts w:ascii="Cambria" w:hAnsi="Cambria"/>
        </w:rPr>
        <w:t>trials</w:t>
      </w:r>
      <w:r>
        <w:rPr>
          <w:rFonts w:ascii="Cambria" w:hAnsi="Cambria" w:hint="eastAsia"/>
        </w:rPr>
        <w:t xml:space="preserve"> with low risk of bias</w:t>
      </w:r>
      <w:r w:rsidRPr="0027292B">
        <w:rPr>
          <w:rFonts w:ascii="Cambria" w:hAnsi="Cambria"/>
        </w:rPr>
        <w:t xml:space="preserve">, with an adjusted type I error of </w:t>
      </w:r>
      <w:r>
        <w:rPr>
          <w:rFonts w:ascii="Cambria" w:hAnsi="Cambria" w:hint="eastAsia"/>
        </w:rPr>
        <w:t>2.5</w:t>
      </w:r>
      <w:r w:rsidRPr="0027292B">
        <w:rPr>
          <w:rFonts w:ascii="Cambria" w:hAnsi="Cambria"/>
        </w:rPr>
        <w:t>%, 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2</w:t>
      </w:r>
      <w:r w:rsidR="00B82E7C">
        <w:rPr>
          <w:rFonts w:ascii="Cambria" w:hAnsi="Cambria" w:hint="eastAsia"/>
        </w:rPr>
        <w:t>9</w:t>
      </w:r>
      <w:r>
        <w:rPr>
          <w:rFonts w:ascii="Cambria" w:hAnsi="Cambria" w:hint="eastAsia"/>
        </w:rPr>
        <w:t>.8</w:t>
      </w:r>
      <w:r w:rsidRPr="0027292B">
        <w:rPr>
          <w:rFonts w:ascii="Cambria" w:hAnsi="Cambria"/>
        </w:rPr>
        <w:t xml:space="preserve">%. The cumulative z-curve cross </w:t>
      </w:r>
      <w:r>
        <w:rPr>
          <w:rFonts w:ascii="Cambria" w:hAnsi="Cambria" w:hint="eastAsia"/>
        </w:rPr>
        <w:t xml:space="preserve">the </w:t>
      </w:r>
      <w:r w:rsidRPr="0027292B">
        <w:rPr>
          <w:rFonts w:ascii="Cambria" w:hAnsi="Cambria"/>
        </w:rPr>
        <w:t>boundar</w:t>
      </w:r>
      <w:r>
        <w:rPr>
          <w:rFonts w:ascii="Cambria" w:hAnsi="Cambria" w:hint="eastAsia"/>
        </w:rPr>
        <w:t>y for futility</w:t>
      </w:r>
      <w:r w:rsidRPr="0027292B">
        <w:rPr>
          <w:rFonts w:ascii="Cambria" w:hAnsi="Cambria"/>
        </w:rPr>
        <w:t xml:space="preserve">, </w:t>
      </w:r>
      <w:r>
        <w:rPr>
          <w:rFonts w:ascii="Cambria" w:hAnsi="Cambria" w:hint="eastAsia"/>
        </w:rPr>
        <w:t xml:space="preserve">and </w:t>
      </w:r>
      <w:r w:rsidRPr="0027292B">
        <w:rPr>
          <w:rFonts w:ascii="Cambria" w:hAnsi="Cambria"/>
        </w:rPr>
        <w:t xml:space="preserve">the </w:t>
      </w:r>
      <w:r w:rsidRPr="0027292B">
        <w:rPr>
          <w:rFonts w:ascii="Cambria" w:hAnsi="Cambria"/>
        </w:rPr>
        <w:lastRenderedPageBreak/>
        <w:t xml:space="preserve">required information size of </w:t>
      </w:r>
      <w:r w:rsidR="00B82E7C">
        <w:rPr>
          <w:rFonts w:ascii="Cambria" w:hAnsi="Cambria" w:hint="eastAsia"/>
        </w:rPr>
        <w:t>2801</w:t>
      </w:r>
      <w:r w:rsidRPr="0027292B">
        <w:rPr>
          <w:rFonts w:ascii="Cambria" w:hAnsi="Cambria"/>
        </w:rPr>
        <w:t xml:space="preserve"> patients </w:t>
      </w:r>
      <w:r w:rsidR="00EE36FE">
        <w:rPr>
          <w:rFonts w:ascii="Cambria" w:hAnsi="Cambria" w:hint="eastAsia"/>
        </w:rPr>
        <w:t>are</w:t>
      </w:r>
      <w:r w:rsidRPr="0027292B">
        <w:rPr>
          <w:rFonts w:ascii="Cambria" w:hAnsi="Cambria"/>
        </w:rPr>
        <w:t xml:space="preserve"> reached, the TSA-adjusted 95% CI for an RR of </w:t>
      </w:r>
      <w:r>
        <w:rPr>
          <w:rFonts w:ascii="Cambria" w:hAnsi="Cambria" w:hint="eastAsia"/>
        </w:rPr>
        <w:t>1.01</w:t>
      </w:r>
      <w:r w:rsidRPr="0027292B">
        <w:rPr>
          <w:rFonts w:ascii="Cambria" w:hAnsi="Cambria"/>
        </w:rPr>
        <w:t xml:space="preserve"> is </w:t>
      </w:r>
      <w:r w:rsidR="00B82E7C" w:rsidRPr="00B82E7C">
        <w:rPr>
          <w:rFonts w:ascii="Cambria" w:hAnsi="Cambria"/>
        </w:rPr>
        <w:t>0.67</w:t>
      </w:r>
      <w:r w:rsidR="00B82E7C">
        <w:rPr>
          <w:rFonts w:ascii="Cambria" w:hAnsi="Cambria" w:hint="eastAsia"/>
        </w:rPr>
        <w:t xml:space="preserve"> to </w:t>
      </w:r>
      <w:r w:rsidR="00B82E7C" w:rsidRPr="00B82E7C">
        <w:rPr>
          <w:rFonts w:ascii="Cambria" w:hAnsi="Cambria"/>
        </w:rPr>
        <w:t>1.52</w:t>
      </w:r>
      <w:r w:rsidRPr="0027292B">
        <w:rPr>
          <w:rFonts w:ascii="Cambria" w:hAnsi="Cambria"/>
        </w:rPr>
        <w:t>.</w:t>
      </w:r>
      <w:r w:rsidR="00B82E7C" w:rsidRPr="0027292B">
        <w:rPr>
          <w:rFonts w:ascii="Cambria" w:hAnsi="Cambria"/>
        </w:rPr>
        <w:t xml:space="preserve"> </w:t>
      </w:r>
      <w:r w:rsidR="00B82E7C" w:rsidRPr="001330F9">
        <w:rPr>
          <w:rFonts w:ascii="Cambria" w:hAnsi="Cambria"/>
        </w:rPr>
        <w:t>(</w:t>
      </w:r>
      <w:r w:rsidR="00B82E7C" w:rsidRPr="00606A27">
        <w:rPr>
          <w:rFonts w:ascii="Cambria" w:hAnsi="Cambria"/>
          <w:b/>
        </w:rPr>
        <w:t>Panel</w:t>
      </w:r>
      <w:r w:rsidR="00B82E7C" w:rsidRPr="001330F9">
        <w:rPr>
          <w:rFonts w:ascii="Cambria" w:hAnsi="Cambria"/>
        </w:rPr>
        <w:t xml:space="preserve"> </w:t>
      </w:r>
      <w:r w:rsidR="00B82E7C">
        <w:rPr>
          <w:rFonts w:ascii="Cambria" w:hAnsi="Cambria" w:hint="eastAsia"/>
          <w:b/>
        </w:rPr>
        <w:t>C</w:t>
      </w:r>
      <w:r w:rsidR="00B82E7C" w:rsidRPr="001330F9">
        <w:rPr>
          <w:rFonts w:ascii="Cambria" w:hAnsi="Cambria"/>
        </w:rPr>
        <w:t>)</w:t>
      </w:r>
      <w:r w:rsidR="00B82E7C">
        <w:rPr>
          <w:rFonts w:ascii="Cambria" w:hAnsi="Cambria" w:hint="eastAsia"/>
        </w:rPr>
        <w:t xml:space="preserve"> </w:t>
      </w:r>
      <w:r w:rsidRPr="0027292B">
        <w:rPr>
          <w:rFonts w:ascii="Cambria" w:hAnsi="Cambria"/>
        </w:rPr>
        <w:t xml:space="preserve">Trial sequential analysis using random-effects model for the </w:t>
      </w:r>
      <w:r>
        <w:rPr>
          <w:rFonts w:ascii="Cambria" w:hAnsi="Cambria" w:hint="eastAsia"/>
        </w:rPr>
        <w:t>all-cause mortality</w:t>
      </w:r>
      <w:r w:rsidRPr="0027292B">
        <w:rPr>
          <w:rFonts w:ascii="Cambria" w:hAnsi="Cambria"/>
        </w:rPr>
        <w:t xml:space="preserve"> in trials with use of </w:t>
      </w:r>
      <w:r w:rsidR="00B82E7C">
        <w:rPr>
          <w:rFonts w:ascii="Cambria" w:hAnsi="Cambria" w:hint="eastAsia"/>
        </w:rPr>
        <w:t>PPI</w:t>
      </w:r>
      <w:r w:rsidRPr="0027292B">
        <w:rPr>
          <w:rFonts w:ascii="Cambria" w:hAnsi="Cambria"/>
        </w:rPr>
        <w:t xml:space="preserve">, with an adjusted type I error of </w:t>
      </w:r>
      <w:r w:rsidR="00B82E7C">
        <w:rPr>
          <w:rFonts w:ascii="Cambria" w:hAnsi="Cambria" w:hint="eastAsia"/>
        </w:rPr>
        <w:t>2.5</w:t>
      </w:r>
      <w:r w:rsidRPr="0027292B">
        <w:rPr>
          <w:rFonts w:ascii="Cambria" w:hAnsi="Cambria"/>
        </w:rPr>
        <w:t xml:space="preserve">%, power of 80%, </w:t>
      </w:r>
      <w:r w:rsidR="00B82E7C" w:rsidRPr="00B82E7C">
        <w:rPr>
          <w:rFonts w:ascii="Cambria" w:hAnsi="Cambria"/>
        </w:rPr>
        <w:t>D</w:t>
      </w:r>
      <w:r w:rsidR="00B82E7C" w:rsidRPr="00B82E7C">
        <w:rPr>
          <w:rFonts w:ascii="Cambria" w:hAnsi="Cambria"/>
          <w:vertAlign w:val="superscript"/>
        </w:rPr>
        <w:t>2</w:t>
      </w:r>
      <w:r w:rsidR="00B82E7C" w:rsidRPr="00B82E7C">
        <w:rPr>
          <w:rFonts w:ascii="Cambria" w:hAnsi="Cambria"/>
        </w:rPr>
        <w:t xml:space="preserve"> of 25% (the actual measured D</w:t>
      </w:r>
      <w:r w:rsidR="00B82E7C" w:rsidRPr="00B82E7C">
        <w:rPr>
          <w:rFonts w:ascii="Cambria" w:hAnsi="Cambria"/>
          <w:vertAlign w:val="superscript"/>
        </w:rPr>
        <w:t>2</w:t>
      </w:r>
      <w:r w:rsidR="00B82E7C" w:rsidRPr="00B82E7C">
        <w:rPr>
          <w:rFonts w:ascii="Cambria" w:hAnsi="Cambria"/>
        </w:rPr>
        <w:t xml:space="preserve"> was 0)</w:t>
      </w:r>
      <w:r w:rsidRPr="0027292B">
        <w:rPr>
          <w:rFonts w:ascii="Cambria" w:hAnsi="Cambria"/>
        </w:rPr>
        <w:t xml:space="preserve">, and a relative risk reduction of 20% in control event proportion of </w:t>
      </w:r>
      <w:r w:rsidR="00B82E7C">
        <w:rPr>
          <w:rFonts w:ascii="Cambria" w:hAnsi="Cambria" w:hint="eastAsia"/>
        </w:rPr>
        <w:t>28.5</w:t>
      </w:r>
      <w:r w:rsidRPr="0027292B">
        <w:rPr>
          <w:rFonts w:ascii="Cambria" w:hAnsi="Cambria"/>
        </w:rPr>
        <w:t xml:space="preserve">%. The cumulative z-curve cross </w:t>
      </w:r>
      <w:r>
        <w:rPr>
          <w:rFonts w:ascii="Cambria" w:hAnsi="Cambria" w:hint="eastAsia"/>
        </w:rPr>
        <w:t xml:space="preserve">the </w:t>
      </w:r>
      <w:r w:rsidRPr="0027292B">
        <w:rPr>
          <w:rFonts w:ascii="Cambria" w:hAnsi="Cambria"/>
        </w:rPr>
        <w:t>boundar</w:t>
      </w:r>
      <w:r>
        <w:rPr>
          <w:rFonts w:ascii="Cambria" w:hAnsi="Cambria" w:hint="eastAsia"/>
        </w:rPr>
        <w:t xml:space="preserve">y </w:t>
      </w:r>
      <w:r w:rsidR="00B82E7C">
        <w:rPr>
          <w:rFonts w:ascii="Cambria" w:hAnsi="Cambria" w:hint="eastAsia"/>
        </w:rPr>
        <w:t>for futility</w:t>
      </w:r>
      <w:r w:rsidRPr="0027292B">
        <w:rPr>
          <w:rFonts w:ascii="Cambria" w:hAnsi="Cambria"/>
        </w:rPr>
        <w:t xml:space="preserve">, the required information size of </w:t>
      </w:r>
      <w:r w:rsidR="00B82E7C">
        <w:rPr>
          <w:rFonts w:ascii="Cambria" w:hAnsi="Cambria" w:hint="eastAsia"/>
        </w:rPr>
        <w:t>2976</w:t>
      </w:r>
      <w:r w:rsidRPr="0027292B">
        <w:rPr>
          <w:rFonts w:ascii="Cambria" w:hAnsi="Cambria"/>
        </w:rPr>
        <w:t xml:space="preserve"> patients </w:t>
      </w:r>
      <w:r w:rsidR="00EE36FE">
        <w:rPr>
          <w:rFonts w:ascii="Cambria" w:hAnsi="Cambria" w:hint="eastAsia"/>
        </w:rPr>
        <w:t>are</w:t>
      </w:r>
      <w:r w:rsidRPr="0027292B">
        <w:rPr>
          <w:rFonts w:ascii="Cambria" w:hAnsi="Cambria"/>
        </w:rPr>
        <w:t xml:space="preserve"> reached, the TSA-adjusted 95% CI for an RR of </w:t>
      </w:r>
      <w:r w:rsidR="00B82E7C">
        <w:rPr>
          <w:rFonts w:ascii="Cambria" w:hAnsi="Cambria" w:hint="eastAsia"/>
        </w:rPr>
        <w:t>1.02</w:t>
      </w:r>
      <w:r>
        <w:rPr>
          <w:rFonts w:ascii="Cambria" w:hAnsi="Cambria" w:hint="eastAsia"/>
        </w:rPr>
        <w:t xml:space="preserve"> </w:t>
      </w:r>
      <w:r w:rsidRPr="0027292B">
        <w:rPr>
          <w:rFonts w:ascii="Cambria" w:hAnsi="Cambria"/>
        </w:rPr>
        <w:t xml:space="preserve">is </w:t>
      </w:r>
      <w:r w:rsidR="00B82E7C">
        <w:rPr>
          <w:rFonts w:ascii="Cambria" w:hAnsi="Cambria"/>
        </w:rPr>
        <w:t>0.82</w:t>
      </w:r>
      <w:r w:rsidR="00B82E7C">
        <w:rPr>
          <w:rFonts w:ascii="Cambria" w:hAnsi="Cambria" w:hint="eastAsia"/>
        </w:rPr>
        <w:t xml:space="preserve"> to</w:t>
      </w:r>
      <w:r w:rsidR="00B82E7C" w:rsidRPr="00B82E7C">
        <w:rPr>
          <w:rFonts w:ascii="Cambria" w:hAnsi="Cambria"/>
        </w:rPr>
        <w:t>1.28</w:t>
      </w:r>
      <w:r w:rsidRPr="001330F9">
        <w:rPr>
          <w:rFonts w:ascii="Cambria" w:hAnsi="Cambria"/>
        </w:rPr>
        <w:t>.</w:t>
      </w:r>
      <w:r w:rsidR="00B82E7C" w:rsidRPr="00B82E7C">
        <w:rPr>
          <w:rFonts w:ascii="Cambria" w:hAnsi="Cambria"/>
        </w:rPr>
        <w:t xml:space="preserve"> </w:t>
      </w:r>
      <w:r w:rsidR="00B82E7C" w:rsidRPr="001330F9">
        <w:rPr>
          <w:rFonts w:ascii="Cambria" w:hAnsi="Cambria"/>
        </w:rPr>
        <w:t>(</w:t>
      </w:r>
      <w:r w:rsidR="00B82E7C" w:rsidRPr="00606A27">
        <w:rPr>
          <w:rFonts w:ascii="Cambria" w:hAnsi="Cambria"/>
          <w:b/>
        </w:rPr>
        <w:t>Panel</w:t>
      </w:r>
      <w:r w:rsidR="00B82E7C" w:rsidRPr="001330F9">
        <w:rPr>
          <w:rFonts w:ascii="Cambria" w:hAnsi="Cambria"/>
        </w:rPr>
        <w:t xml:space="preserve"> </w:t>
      </w:r>
      <w:r w:rsidR="00B82E7C">
        <w:rPr>
          <w:rFonts w:ascii="Cambria" w:hAnsi="Cambria" w:hint="eastAsia"/>
          <w:b/>
        </w:rPr>
        <w:t>D</w:t>
      </w:r>
      <w:r w:rsidR="00B82E7C" w:rsidRPr="001330F9">
        <w:rPr>
          <w:rFonts w:ascii="Cambria" w:hAnsi="Cambria"/>
        </w:rPr>
        <w:t xml:space="preserve">) </w:t>
      </w:r>
      <w:r w:rsidR="00B82E7C" w:rsidRPr="0027292B">
        <w:rPr>
          <w:rFonts w:ascii="Cambria" w:hAnsi="Cambria"/>
        </w:rPr>
        <w:t xml:space="preserve">Trial sequential analysis using random-effects model for the </w:t>
      </w:r>
      <w:r w:rsidR="00B82E7C">
        <w:rPr>
          <w:rFonts w:ascii="Cambria" w:hAnsi="Cambria" w:hint="eastAsia"/>
        </w:rPr>
        <w:t>all-cause mortality</w:t>
      </w:r>
      <w:r w:rsidR="00B82E7C" w:rsidRPr="0027292B">
        <w:rPr>
          <w:rFonts w:ascii="Cambria" w:hAnsi="Cambria"/>
        </w:rPr>
        <w:t xml:space="preserve"> in</w:t>
      </w:r>
      <w:r w:rsidR="00B82E7C">
        <w:rPr>
          <w:rFonts w:ascii="Cambria" w:hAnsi="Cambria" w:hint="eastAsia"/>
        </w:rPr>
        <w:t xml:space="preserve"> </w:t>
      </w:r>
      <w:r w:rsidR="00B82E7C" w:rsidRPr="0027292B">
        <w:rPr>
          <w:rFonts w:ascii="Cambria" w:hAnsi="Cambria"/>
        </w:rPr>
        <w:t>trials</w:t>
      </w:r>
      <w:r w:rsidR="00B82E7C">
        <w:rPr>
          <w:rFonts w:ascii="Cambria" w:hAnsi="Cambria" w:hint="eastAsia"/>
        </w:rPr>
        <w:t xml:space="preserve"> with use of H2RA</w:t>
      </w:r>
      <w:r w:rsidR="00B82E7C" w:rsidRPr="0027292B">
        <w:rPr>
          <w:rFonts w:ascii="Cambria" w:hAnsi="Cambria"/>
        </w:rPr>
        <w:t xml:space="preserve">, with an adjusted type I error of </w:t>
      </w:r>
      <w:r w:rsidR="00B82E7C">
        <w:rPr>
          <w:rFonts w:ascii="Cambria" w:hAnsi="Cambria" w:hint="eastAsia"/>
        </w:rPr>
        <w:t>2.5</w:t>
      </w:r>
      <w:r w:rsidR="00B82E7C" w:rsidRPr="0027292B">
        <w:rPr>
          <w:rFonts w:ascii="Cambria" w:hAnsi="Cambria"/>
        </w:rPr>
        <w:t>%, power of 80%, D</w:t>
      </w:r>
      <w:r w:rsidR="00B82E7C" w:rsidRPr="0027292B">
        <w:rPr>
          <w:rFonts w:ascii="Cambria" w:hAnsi="Cambria"/>
          <w:vertAlign w:val="superscript"/>
        </w:rPr>
        <w:t>2</w:t>
      </w:r>
      <w:r w:rsidR="00B82E7C" w:rsidRPr="0027292B">
        <w:rPr>
          <w:rFonts w:ascii="Cambria" w:hAnsi="Cambria"/>
        </w:rPr>
        <w:t xml:space="preserve"> of 25% (the actual measured D</w:t>
      </w:r>
      <w:r w:rsidR="00B82E7C" w:rsidRPr="0027292B">
        <w:rPr>
          <w:rFonts w:ascii="Cambria" w:hAnsi="Cambria"/>
          <w:vertAlign w:val="superscript"/>
        </w:rPr>
        <w:t>2</w:t>
      </w:r>
      <w:r w:rsidR="00B82E7C" w:rsidRPr="0027292B">
        <w:rPr>
          <w:rFonts w:ascii="Cambria" w:hAnsi="Cambria"/>
        </w:rPr>
        <w:t xml:space="preserve"> was 0), and a relative risk reduction of 20% in control event proportion of </w:t>
      </w:r>
      <w:r w:rsidR="00B82E7C">
        <w:rPr>
          <w:rFonts w:ascii="Cambria" w:hAnsi="Cambria" w:hint="eastAsia"/>
        </w:rPr>
        <w:t>22.3</w:t>
      </w:r>
      <w:r w:rsidR="00B82E7C" w:rsidRPr="0027292B">
        <w:rPr>
          <w:rFonts w:ascii="Cambria" w:hAnsi="Cambria"/>
        </w:rPr>
        <w:t xml:space="preserve">%. The cumulative z-curve cross </w:t>
      </w:r>
      <w:r w:rsidR="00B82E7C">
        <w:rPr>
          <w:rFonts w:ascii="Cambria" w:hAnsi="Cambria" w:hint="eastAsia"/>
        </w:rPr>
        <w:t xml:space="preserve">the </w:t>
      </w:r>
      <w:r w:rsidR="00B82E7C" w:rsidRPr="0027292B">
        <w:rPr>
          <w:rFonts w:ascii="Cambria" w:hAnsi="Cambria"/>
        </w:rPr>
        <w:t>boundar</w:t>
      </w:r>
      <w:r w:rsidR="00B82E7C">
        <w:rPr>
          <w:rFonts w:ascii="Cambria" w:hAnsi="Cambria" w:hint="eastAsia"/>
        </w:rPr>
        <w:t>y for futility</w:t>
      </w:r>
      <w:r w:rsidR="00B82E7C" w:rsidRPr="0027292B">
        <w:rPr>
          <w:rFonts w:ascii="Cambria" w:hAnsi="Cambria"/>
        </w:rPr>
        <w:t xml:space="preserve">, </w:t>
      </w:r>
      <w:r w:rsidR="00B82E7C">
        <w:rPr>
          <w:rFonts w:ascii="Cambria" w:hAnsi="Cambria" w:hint="eastAsia"/>
        </w:rPr>
        <w:t xml:space="preserve">but </w:t>
      </w:r>
      <w:r w:rsidR="00B82E7C" w:rsidRPr="0027292B">
        <w:rPr>
          <w:rFonts w:ascii="Cambria" w:hAnsi="Cambria"/>
        </w:rPr>
        <w:t xml:space="preserve">the required information size of </w:t>
      </w:r>
      <w:r w:rsidR="00B82E7C">
        <w:rPr>
          <w:rFonts w:ascii="Cambria" w:hAnsi="Cambria" w:hint="eastAsia"/>
        </w:rPr>
        <w:t>4089</w:t>
      </w:r>
      <w:r w:rsidR="00B82E7C" w:rsidRPr="0027292B">
        <w:rPr>
          <w:rFonts w:ascii="Cambria" w:hAnsi="Cambria"/>
        </w:rPr>
        <w:t xml:space="preserve"> patients </w:t>
      </w:r>
      <w:r w:rsidR="00EE36FE">
        <w:rPr>
          <w:rFonts w:ascii="Cambria" w:hAnsi="Cambria" w:hint="eastAsia"/>
        </w:rPr>
        <w:t>are</w:t>
      </w:r>
      <w:r w:rsidR="00B82E7C" w:rsidRPr="0027292B">
        <w:rPr>
          <w:rFonts w:ascii="Cambria" w:hAnsi="Cambria"/>
        </w:rPr>
        <w:t xml:space="preserve"> </w:t>
      </w:r>
      <w:r w:rsidR="00B82E7C">
        <w:rPr>
          <w:rFonts w:ascii="Cambria" w:hAnsi="Cambria" w:hint="eastAsia"/>
        </w:rPr>
        <w:t xml:space="preserve">not </w:t>
      </w:r>
      <w:r w:rsidR="00B82E7C" w:rsidRPr="0027292B">
        <w:rPr>
          <w:rFonts w:ascii="Cambria" w:hAnsi="Cambria"/>
        </w:rPr>
        <w:t xml:space="preserve">reached, the TSA-adjusted 95% CI for an RR of </w:t>
      </w:r>
      <w:r w:rsidR="00B82E7C">
        <w:rPr>
          <w:rFonts w:ascii="Cambria" w:hAnsi="Cambria" w:hint="eastAsia"/>
        </w:rPr>
        <w:t>0.97</w:t>
      </w:r>
      <w:r w:rsidR="00B82E7C" w:rsidRPr="0027292B">
        <w:rPr>
          <w:rFonts w:ascii="Cambria" w:hAnsi="Cambria"/>
        </w:rPr>
        <w:t xml:space="preserve"> is </w:t>
      </w:r>
      <w:r w:rsidR="00B82E7C" w:rsidRPr="00B82E7C">
        <w:rPr>
          <w:rFonts w:ascii="Cambria" w:hAnsi="Cambria"/>
        </w:rPr>
        <w:t>0.74</w:t>
      </w:r>
      <w:r w:rsidR="00B82E7C">
        <w:rPr>
          <w:rFonts w:ascii="Cambria" w:hAnsi="Cambria" w:hint="eastAsia"/>
        </w:rPr>
        <w:t xml:space="preserve"> to </w:t>
      </w:r>
      <w:r w:rsidR="00B82E7C" w:rsidRPr="00B82E7C">
        <w:rPr>
          <w:rFonts w:ascii="Cambria" w:hAnsi="Cambria"/>
        </w:rPr>
        <w:t>1.28</w:t>
      </w:r>
      <w:r w:rsidR="00B82E7C" w:rsidRPr="0027292B">
        <w:rPr>
          <w:rFonts w:ascii="Cambria" w:hAnsi="Cambria"/>
        </w:rPr>
        <w:t>.</w:t>
      </w:r>
      <w:r w:rsidR="00B82E7C" w:rsidRPr="00B82E7C">
        <w:rPr>
          <w:rFonts w:ascii="Cambria" w:hAnsi="Cambria"/>
        </w:rPr>
        <w:t xml:space="preserve"> </w:t>
      </w:r>
      <w:r w:rsidR="00B82E7C" w:rsidRPr="001330F9">
        <w:rPr>
          <w:rFonts w:ascii="Cambria" w:hAnsi="Cambria"/>
        </w:rPr>
        <w:t>(</w:t>
      </w:r>
      <w:r w:rsidR="00B82E7C" w:rsidRPr="00606A27">
        <w:rPr>
          <w:rFonts w:ascii="Cambria" w:hAnsi="Cambria"/>
          <w:b/>
        </w:rPr>
        <w:t>Panel</w:t>
      </w:r>
      <w:r w:rsidR="00B82E7C" w:rsidRPr="001330F9">
        <w:rPr>
          <w:rFonts w:ascii="Cambria" w:hAnsi="Cambria"/>
        </w:rPr>
        <w:t xml:space="preserve"> </w:t>
      </w:r>
      <w:r w:rsidR="00B82E7C">
        <w:rPr>
          <w:rFonts w:ascii="Cambria" w:hAnsi="Cambria" w:hint="eastAsia"/>
          <w:b/>
        </w:rPr>
        <w:t>E</w:t>
      </w:r>
      <w:r w:rsidR="00B82E7C" w:rsidRPr="001330F9">
        <w:rPr>
          <w:rFonts w:ascii="Cambria" w:hAnsi="Cambria"/>
        </w:rPr>
        <w:t xml:space="preserve">) </w:t>
      </w:r>
      <w:r w:rsidR="00B82E7C" w:rsidRPr="0027292B">
        <w:rPr>
          <w:rFonts w:ascii="Cambria" w:hAnsi="Cambria"/>
        </w:rPr>
        <w:t xml:space="preserve">Trial sequential analysis using random-effects model for the </w:t>
      </w:r>
      <w:r w:rsidR="00B82E7C">
        <w:rPr>
          <w:rFonts w:ascii="Cambria" w:hAnsi="Cambria" w:hint="eastAsia"/>
        </w:rPr>
        <w:t>all-cause mortality</w:t>
      </w:r>
      <w:r w:rsidR="00B82E7C" w:rsidRPr="0027292B">
        <w:rPr>
          <w:rFonts w:ascii="Cambria" w:hAnsi="Cambria"/>
        </w:rPr>
        <w:t xml:space="preserve"> in</w:t>
      </w:r>
      <w:r w:rsidR="00B82E7C">
        <w:rPr>
          <w:rFonts w:ascii="Cambria" w:hAnsi="Cambria" w:hint="eastAsia"/>
        </w:rPr>
        <w:t xml:space="preserve"> </w:t>
      </w:r>
      <w:r w:rsidR="00B82E7C" w:rsidRPr="0027292B">
        <w:rPr>
          <w:rFonts w:ascii="Cambria" w:hAnsi="Cambria"/>
        </w:rPr>
        <w:t>trials</w:t>
      </w:r>
      <w:r w:rsidR="00B82E7C">
        <w:rPr>
          <w:rFonts w:ascii="Cambria" w:hAnsi="Cambria" w:hint="eastAsia"/>
        </w:rPr>
        <w:t xml:space="preserve"> with use of EN</w:t>
      </w:r>
      <w:r w:rsidR="00B82E7C" w:rsidRPr="0027292B">
        <w:rPr>
          <w:rFonts w:ascii="Cambria" w:hAnsi="Cambria"/>
        </w:rPr>
        <w:t xml:space="preserve">, with an adjusted type I error of </w:t>
      </w:r>
      <w:r w:rsidR="00B82E7C">
        <w:rPr>
          <w:rFonts w:ascii="Cambria" w:hAnsi="Cambria" w:hint="eastAsia"/>
        </w:rPr>
        <w:t>2.5</w:t>
      </w:r>
      <w:r w:rsidR="00B82E7C" w:rsidRPr="0027292B">
        <w:rPr>
          <w:rFonts w:ascii="Cambria" w:hAnsi="Cambria"/>
        </w:rPr>
        <w:t>%, power of 80%, D</w:t>
      </w:r>
      <w:r w:rsidR="00B82E7C" w:rsidRPr="0027292B">
        <w:rPr>
          <w:rFonts w:ascii="Cambria" w:hAnsi="Cambria"/>
          <w:vertAlign w:val="superscript"/>
        </w:rPr>
        <w:t>2</w:t>
      </w:r>
      <w:r w:rsidR="00B82E7C" w:rsidRPr="0027292B">
        <w:rPr>
          <w:rFonts w:ascii="Cambria" w:hAnsi="Cambria"/>
        </w:rPr>
        <w:t xml:space="preserve"> of 25% (the actual measured D</w:t>
      </w:r>
      <w:r w:rsidR="00B82E7C" w:rsidRPr="0027292B">
        <w:rPr>
          <w:rFonts w:ascii="Cambria" w:hAnsi="Cambria"/>
          <w:vertAlign w:val="superscript"/>
        </w:rPr>
        <w:t>2</w:t>
      </w:r>
      <w:r w:rsidR="00B82E7C" w:rsidRPr="0027292B">
        <w:rPr>
          <w:rFonts w:ascii="Cambria" w:hAnsi="Cambria"/>
        </w:rPr>
        <w:t xml:space="preserve"> was 0), and a relative risk reduction of 20% in control event proportion of </w:t>
      </w:r>
      <w:r w:rsidR="00B82E7C">
        <w:rPr>
          <w:rFonts w:ascii="Cambria" w:hAnsi="Cambria" w:hint="eastAsia"/>
        </w:rPr>
        <w:t>28</w:t>
      </w:r>
      <w:r w:rsidR="00B82E7C" w:rsidRPr="0027292B">
        <w:rPr>
          <w:rFonts w:ascii="Cambria" w:hAnsi="Cambria"/>
        </w:rPr>
        <w:t xml:space="preserve">%. The cumulative z-curve cross </w:t>
      </w:r>
      <w:r w:rsidR="00B82E7C">
        <w:rPr>
          <w:rFonts w:ascii="Cambria" w:hAnsi="Cambria" w:hint="eastAsia"/>
        </w:rPr>
        <w:t xml:space="preserve">the </w:t>
      </w:r>
      <w:r w:rsidR="00B82E7C" w:rsidRPr="0027292B">
        <w:rPr>
          <w:rFonts w:ascii="Cambria" w:hAnsi="Cambria"/>
        </w:rPr>
        <w:t>boundar</w:t>
      </w:r>
      <w:r w:rsidR="00B82E7C">
        <w:rPr>
          <w:rFonts w:ascii="Cambria" w:hAnsi="Cambria" w:hint="eastAsia"/>
        </w:rPr>
        <w:t>y for futility</w:t>
      </w:r>
      <w:r w:rsidR="00B82E7C" w:rsidRPr="0027292B">
        <w:rPr>
          <w:rFonts w:ascii="Cambria" w:hAnsi="Cambria"/>
        </w:rPr>
        <w:t xml:space="preserve">, </w:t>
      </w:r>
      <w:r w:rsidR="00B82E7C">
        <w:rPr>
          <w:rFonts w:ascii="Cambria" w:hAnsi="Cambria" w:hint="eastAsia"/>
        </w:rPr>
        <w:t xml:space="preserve">and </w:t>
      </w:r>
      <w:r w:rsidR="00B82E7C" w:rsidRPr="0027292B">
        <w:rPr>
          <w:rFonts w:ascii="Cambria" w:hAnsi="Cambria"/>
        </w:rPr>
        <w:t xml:space="preserve">the required information size of </w:t>
      </w:r>
      <w:r w:rsidR="00B82E7C">
        <w:rPr>
          <w:rFonts w:ascii="Cambria" w:hAnsi="Cambria" w:hint="eastAsia"/>
        </w:rPr>
        <w:t>3048</w:t>
      </w:r>
      <w:r w:rsidR="00B82E7C" w:rsidRPr="0027292B">
        <w:rPr>
          <w:rFonts w:ascii="Cambria" w:hAnsi="Cambria"/>
        </w:rPr>
        <w:t xml:space="preserve"> patients </w:t>
      </w:r>
      <w:r w:rsidR="00EE36FE">
        <w:rPr>
          <w:rFonts w:ascii="Cambria" w:hAnsi="Cambria" w:hint="eastAsia"/>
        </w:rPr>
        <w:t>are</w:t>
      </w:r>
      <w:r w:rsidR="00B82E7C" w:rsidRPr="0027292B">
        <w:rPr>
          <w:rFonts w:ascii="Cambria" w:hAnsi="Cambria"/>
        </w:rPr>
        <w:t xml:space="preserve"> reached, the TSA-adjusted 95% CI for an RR of </w:t>
      </w:r>
      <w:r w:rsidR="00B82E7C">
        <w:rPr>
          <w:rFonts w:ascii="Cambria" w:hAnsi="Cambria" w:hint="eastAsia"/>
        </w:rPr>
        <w:t>1.05</w:t>
      </w:r>
      <w:r w:rsidR="00B82E7C" w:rsidRPr="0027292B">
        <w:rPr>
          <w:rFonts w:ascii="Cambria" w:hAnsi="Cambria"/>
        </w:rPr>
        <w:t xml:space="preserve"> is </w:t>
      </w:r>
      <w:r w:rsidR="00B82E7C" w:rsidRPr="00B82E7C">
        <w:rPr>
          <w:rFonts w:ascii="Cambria" w:hAnsi="Cambria"/>
        </w:rPr>
        <w:t>0.88</w:t>
      </w:r>
      <w:r w:rsidR="00B82E7C">
        <w:rPr>
          <w:rFonts w:ascii="Cambria" w:hAnsi="Cambria" w:hint="eastAsia"/>
        </w:rPr>
        <w:t xml:space="preserve"> to </w:t>
      </w:r>
      <w:r w:rsidR="00B82E7C" w:rsidRPr="00B82E7C">
        <w:rPr>
          <w:rFonts w:ascii="Cambria" w:hAnsi="Cambria"/>
        </w:rPr>
        <w:t>1.27</w:t>
      </w:r>
      <w:r w:rsidR="00B82E7C" w:rsidRPr="0027292B">
        <w:rPr>
          <w:rFonts w:ascii="Cambria" w:hAnsi="Cambria"/>
        </w:rPr>
        <w:t>.</w:t>
      </w:r>
      <w:r w:rsidR="00B82E7C" w:rsidRPr="00B82E7C">
        <w:rPr>
          <w:rFonts w:ascii="Cambria" w:hAnsi="Cambria"/>
        </w:rPr>
        <w:t xml:space="preserve"> </w:t>
      </w:r>
      <w:r w:rsidR="00B82E7C" w:rsidRPr="001330F9">
        <w:rPr>
          <w:rFonts w:ascii="Cambria" w:hAnsi="Cambria"/>
        </w:rPr>
        <w:t>(</w:t>
      </w:r>
      <w:r w:rsidR="00B82E7C" w:rsidRPr="00606A27">
        <w:rPr>
          <w:rFonts w:ascii="Cambria" w:hAnsi="Cambria"/>
          <w:b/>
        </w:rPr>
        <w:t>Panel</w:t>
      </w:r>
      <w:r w:rsidR="00B82E7C" w:rsidRPr="001330F9">
        <w:rPr>
          <w:rFonts w:ascii="Cambria" w:hAnsi="Cambria"/>
        </w:rPr>
        <w:t xml:space="preserve"> </w:t>
      </w:r>
      <w:r w:rsidR="00B82E7C">
        <w:rPr>
          <w:rFonts w:ascii="Cambria" w:hAnsi="Cambria" w:hint="eastAsia"/>
          <w:b/>
        </w:rPr>
        <w:t>F</w:t>
      </w:r>
      <w:r w:rsidR="00B82E7C" w:rsidRPr="001330F9">
        <w:rPr>
          <w:rFonts w:ascii="Cambria" w:hAnsi="Cambria"/>
        </w:rPr>
        <w:t xml:space="preserve">) </w:t>
      </w:r>
      <w:r w:rsidR="00B82E7C" w:rsidRPr="0027292B">
        <w:rPr>
          <w:rFonts w:ascii="Cambria" w:hAnsi="Cambria"/>
        </w:rPr>
        <w:t xml:space="preserve">Trial sequential analysis using random-effects model for the </w:t>
      </w:r>
      <w:r w:rsidR="00B82E7C">
        <w:rPr>
          <w:rFonts w:ascii="Cambria" w:hAnsi="Cambria" w:hint="eastAsia"/>
        </w:rPr>
        <w:t>all-cause mortality</w:t>
      </w:r>
      <w:r w:rsidR="00B82E7C" w:rsidRPr="0027292B">
        <w:rPr>
          <w:rFonts w:ascii="Cambria" w:hAnsi="Cambria"/>
        </w:rPr>
        <w:t xml:space="preserve"> in</w:t>
      </w:r>
      <w:r w:rsidR="00B82E7C">
        <w:rPr>
          <w:rFonts w:ascii="Cambria" w:hAnsi="Cambria" w:hint="eastAsia"/>
        </w:rPr>
        <w:t xml:space="preserve"> </w:t>
      </w:r>
      <w:r w:rsidR="00B82E7C" w:rsidRPr="0027292B">
        <w:rPr>
          <w:rFonts w:ascii="Cambria" w:hAnsi="Cambria"/>
        </w:rPr>
        <w:t>trials</w:t>
      </w:r>
      <w:r w:rsidR="00B82E7C">
        <w:rPr>
          <w:rFonts w:ascii="Cambria" w:hAnsi="Cambria" w:hint="eastAsia"/>
        </w:rPr>
        <w:t xml:space="preserve"> without use of EN</w:t>
      </w:r>
      <w:r w:rsidR="00B82E7C" w:rsidRPr="0027292B">
        <w:rPr>
          <w:rFonts w:ascii="Cambria" w:hAnsi="Cambria"/>
        </w:rPr>
        <w:t xml:space="preserve">, with an adjusted type I error of </w:t>
      </w:r>
      <w:r w:rsidR="00B82E7C">
        <w:rPr>
          <w:rFonts w:ascii="Cambria" w:hAnsi="Cambria" w:hint="eastAsia"/>
        </w:rPr>
        <w:t>2.5</w:t>
      </w:r>
      <w:r w:rsidR="00B82E7C" w:rsidRPr="0027292B">
        <w:rPr>
          <w:rFonts w:ascii="Cambria" w:hAnsi="Cambria"/>
        </w:rPr>
        <w:t>%, power of 80%, D</w:t>
      </w:r>
      <w:r w:rsidR="00B82E7C" w:rsidRPr="0027292B">
        <w:rPr>
          <w:rFonts w:ascii="Cambria" w:hAnsi="Cambria"/>
          <w:vertAlign w:val="superscript"/>
        </w:rPr>
        <w:t>2</w:t>
      </w:r>
      <w:r w:rsidR="00B82E7C" w:rsidRPr="0027292B">
        <w:rPr>
          <w:rFonts w:ascii="Cambria" w:hAnsi="Cambria"/>
        </w:rPr>
        <w:t xml:space="preserve"> of 25% (the actual measured D</w:t>
      </w:r>
      <w:r w:rsidR="00B82E7C" w:rsidRPr="0027292B">
        <w:rPr>
          <w:rFonts w:ascii="Cambria" w:hAnsi="Cambria"/>
          <w:vertAlign w:val="superscript"/>
        </w:rPr>
        <w:t>2</w:t>
      </w:r>
      <w:r w:rsidR="00B82E7C" w:rsidRPr="0027292B">
        <w:rPr>
          <w:rFonts w:ascii="Cambria" w:hAnsi="Cambria"/>
        </w:rPr>
        <w:t xml:space="preserve"> was 0), and a relative risk reduction of 20% in control event proportion of </w:t>
      </w:r>
      <w:r w:rsidR="00B82E7C">
        <w:rPr>
          <w:rFonts w:ascii="Cambria" w:hAnsi="Cambria" w:hint="eastAsia"/>
        </w:rPr>
        <w:t>21.7</w:t>
      </w:r>
      <w:r w:rsidR="00B82E7C" w:rsidRPr="0027292B">
        <w:rPr>
          <w:rFonts w:ascii="Cambria" w:hAnsi="Cambria"/>
        </w:rPr>
        <w:t xml:space="preserve">%. The cumulative z-curve cross </w:t>
      </w:r>
      <w:r w:rsidR="00B82E7C">
        <w:rPr>
          <w:rFonts w:ascii="Cambria" w:hAnsi="Cambria" w:hint="eastAsia"/>
        </w:rPr>
        <w:t xml:space="preserve">no </w:t>
      </w:r>
      <w:r w:rsidR="00B82E7C" w:rsidRPr="0027292B">
        <w:rPr>
          <w:rFonts w:ascii="Cambria" w:hAnsi="Cambria"/>
        </w:rPr>
        <w:t>boundar</w:t>
      </w:r>
      <w:r w:rsidR="00B82E7C">
        <w:rPr>
          <w:rFonts w:ascii="Cambria" w:hAnsi="Cambria" w:hint="eastAsia"/>
        </w:rPr>
        <w:t>ies</w:t>
      </w:r>
      <w:r w:rsidR="00B82E7C" w:rsidRPr="0027292B">
        <w:rPr>
          <w:rFonts w:ascii="Cambria" w:hAnsi="Cambria"/>
        </w:rPr>
        <w:t xml:space="preserve">, </w:t>
      </w:r>
      <w:r w:rsidR="00B82E7C">
        <w:rPr>
          <w:rFonts w:ascii="Cambria" w:hAnsi="Cambria" w:hint="eastAsia"/>
        </w:rPr>
        <w:t xml:space="preserve">and </w:t>
      </w:r>
      <w:r w:rsidR="00B82E7C" w:rsidRPr="0027292B">
        <w:rPr>
          <w:rFonts w:ascii="Cambria" w:hAnsi="Cambria"/>
        </w:rPr>
        <w:t xml:space="preserve">the required information size of </w:t>
      </w:r>
      <w:r w:rsidR="00B82E7C">
        <w:rPr>
          <w:rFonts w:ascii="Cambria" w:hAnsi="Cambria" w:hint="eastAsia"/>
        </w:rPr>
        <w:t>4230</w:t>
      </w:r>
      <w:r w:rsidR="00B82E7C" w:rsidRPr="0027292B">
        <w:rPr>
          <w:rFonts w:ascii="Cambria" w:hAnsi="Cambria"/>
        </w:rPr>
        <w:t xml:space="preserve"> patients </w:t>
      </w:r>
      <w:r w:rsidR="00EE36FE">
        <w:rPr>
          <w:rFonts w:ascii="Cambria" w:hAnsi="Cambria" w:hint="eastAsia"/>
        </w:rPr>
        <w:t>are</w:t>
      </w:r>
      <w:r w:rsidR="00B82E7C" w:rsidRPr="0027292B">
        <w:rPr>
          <w:rFonts w:ascii="Cambria" w:hAnsi="Cambria"/>
        </w:rPr>
        <w:t xml:space="preserve"> </w:t>
      </w:r>
      <w:r w:rsidR="00B82E7C">
        <w:rPr>
          <w:rFonts w:ascii="Cambria" w:hAnsi="Cambria" w:hint="eastAsia"/>
        </w:rPr>
        <w:t xml:space="preserve">not </w:t>
      </w:r>
      <w:r w:rsidR="00B82E7C" w:rsidRPr="0027292B">
        <w:rPr>
          <w:rFonts w:ascii="Cambria" w:hAnsi="Cambria"/>
        </w:rPr>
        <w:t xml:space="preserve">reached, the TSA-adjusted 95% CI for an RR of </w:t>
      </w:r>
      <w:r w:rsidR="00B82E7C">
        <w:rPr>
          <w:rFonts w:ascii="Cambria" w:hAnsi="Cambria" w:hint="eastAsia"/>
        </w:rPr>
        <w:t>0.85</w:t>
      </w:r>
      <w:r w:rsidR="00B82E7C" w:rsidRPr="0027292B">
        <w:rPr>
          <w:rFonts w:ascii="Cambria" w:hAnsi="Cambria"/>
        </w:rPr>
        <w:t xml:space="preserve"> is </w:t>
      </w:r>
      <w:r w:rsidR="00B82E7C" w:rsidRPr="00B82E7C">
        <w:rPr>
          <w:rFonts w:ascii="Cambria" w:hAnsi="Cambria"/>
        </w:rPr>
        <w:t>0.63</w:t>
      </w:r>
      <w:r w:rsidR="00B82E7C">
        <w:rPr>
          <w:rFonts w:ascii="Cambria" w:hAnsi="Cambria" w:hint="eastAsia"/>
        </w:rPr>
        <w:t xml:space="preserve"> to</w:t>
      </w:r>
      <w:r w:rsidR="00B82E7C" w:rsidRPr="00B82E7C">
        <w:rPr>
          <w:rFonts w:ascii="Cambria" w:hAnsi="Cambria"/>
        </w:rPr>
        <w:t>1.15</w:t>
      </w:r>
      <w:r w:rsidR="00B82E7C" w:rsidRPr="0027292B">
        <w:rPr>
          <w:rFonts w:ascii="Cambria" w:hAnsi="Cambria"/>
        </w:rPr>
        <w:t>.</w:t>
      </w:r>
    </w:p>
    <w:p w:rsidR="00EC5DD0" w:rsidRP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Default="00EC5DD0" w:rsidP="00160741">
      <w:pPr>
        <w:rPr>
          <w:rFonts w:ascii="Cambria" w:hAnsi="Cambria"/>
        </w:rPr>
      </w:pPr>
    </w:p>
    <w:p w:rsidR="00EC5DD0" w:rsidRPr="001330F9" w:rsidRDefault="00EC5DD0" w:rsidP="00160741">
      <w:pPr>
        <w:rPr>
          <w:rFonts w:ascii="Cambria" w:hAnsi="Cambria"/>
        </w:rPr>
      </w:pPr>
    </w:p>
    <w:p w:rsidR="00E45416" w:rsidRPr="0081778A"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E45416" w:rsidRPr="001330F9" w:rsidRDefault="00E45416" w:rsidP="00160741">
      <w:pPr>
        <w:rPr>
          <w:rFonts w:ascii="Cambria" w:hAnsi="Cambria"/>
        </w:rPr>
      </w:pPr>
    </w:p>
    <w:p w:rsidR="005567E6" w:rsidRPr="001330F9" w:rsidRDefault="005567E6"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710D71" w:rsidRPr="001330F9" w:rsidRDefault="00710D71" w:rsidP="00160741">
      <w:pPr>
        <w:rPr>
          <w:rFonts w:ascii="Cambria" w:hAnsi="Cambria"/>
        </w:rPr>
      </w:pPr>
    </w:p>
    <w:p w:rsidR="00FD3EB2" w:rsidRPr="001330F9" w:rsidRDefault="00FD3EB2" w:rsidP="00160741">
      <w:pPr>
        <w:rPr>
          <w:rFonts w:ascii="Cambria" w:hAnsi="Cambria"/>
        </w:rPr>
      </w:pPr>
    </w:p>
    <w:p w:rsidR="00FD3EB2" w:rsidRPr="001330F9" w:rsidRDefault="00FD3EB2" w:rsidP="00FD3EB2">
      <w:pPr>
        <w:pStyle w:val="2"/>
        <w:rPr>
          <w:rFonts w:ascii="Cambria" w:hAnsi="Cambria"/>
        </w:rPr>
      </w:pPr>
      <w:bookmarkStart w:id="10" w:name="_Toc12201717"/>
      <w:r w:rsidRPr="001330F9">
        <w:rPr>
          <w:rFonts w:ascii="Cambria" w:hAnsi="Cambria"/>
        </w:rPr>
        <w:lastRenderedPageBreak/>
        <w:t>Figure S</w:t>
      </w:r>
      <w:r w:rsidR="005B045B" w:rsidRPr="001330F9">
        <w:rPr>
          <w:rFonts w:ascii="Cambria" w:hAnsi="Cambria"/>
        </w:rPr>
        <w:t>5</w:t>
      </w:r>
      <w:r w:rsidRPr="001330F9">
        <w:rPr>
          <w:rFonts w:ascii="Cambria" w:hAnsi="Cambria"/>
        </w:rPr>
        <w:t xml:space="preserve">. </w:t>
      </w:r>
      <w:r w:rsidR="00A71C3D">
        <w:rPr>
          <w:rFonts w:ascii="Cambria" w:hAnsi="Cambria" w:hint="eastAsia"/>
        </w:rPr>
        <w:t>Trial sequential analysis</w:t>
      </w:r>
      <w:r w:rsidRPr="001330F9">
        <w:rPr>
          <w:rFonts w:ascii="Cambria" w:hAnsi="Cambria"/>
        </w:rPr>
        <w:t xml:space="preserve"> for the incident of </w:t>
      </w:r>
      <w:r w:rsidR="00A71C3D" w:rsidRPr="00A71C3D">
        <w:rPr>
          <w:rFonts w:ascii="Cambria" w:hAnsi="Cambria"/>
        </w:rPr>
        <w:t>pneumonia</w:t>
      </w:r>
      <w:bookmarkEnd w:id="10"/>
    </w:p>
    <w:p w:rsidR="00FD3EB2" w:rsidRPr="001330F9" w:rsidRDefault="00A71C3D" w:rsidP="00160741">
      <w:pPr>
        <w:rPr>
          <w:rFonts w:ascii="Cambria" w:hAnsi="Cambria"/>
        </w:rPr>
      </w:pPr>
      <w:r>
        <w:rPr>
          <w:rFonts w:ascii="Cambria" w:hAnsi="Cambria"/>
        </w:rPr>
        <w:drawing>
          <wp:inline distT="0" distB="0" distL="0" distR="0" wp14:anchorId="39266E8F" wp14:editId="126C2DC2">
            <wp:extent cx="5278120" cy="377444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a.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FD3EB2" w:rsidRDefault="00A71C3D" w:rsidP="00160741">
      <w:pPr>
        <w:rPr>
          <w:rFonts w:ascii="Cambria" w:hAnsi="Cambria"/>
        </w:rPr>
      </w:pPr>
      <w:r>
        <w:rPr>
          <w:rFonts w:ascii="Cambria" w:hAnsi="Cambria" w:hint="eastAsia"/>
        </w:rPr>
        <w:drawing>
          <wp:inline distT="0" distB="0" distL="0" distR="0" wp14:anchorId="5B241BBB" wp14:editId="1348ADE0">
            <wp:extent cx="5278120" cy="377444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B.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r>
        <w:rPr>
          <w:rFonts w:ascii="Cambria" w:hAnsi="Cambria" w:hint="eastAsia"/>
        </w:rPr>
        <w:lastRenderedPageBreak/>
        <w:drawing>
          <wp:inline distT="0" distB="0" distL="0" distR="0" wp14:anchorId="66433527" wp14:editId="3B5AFDA6">
            <wp:extent cx="5278120" cy="377444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C.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A71C3D" w:rsidRDefault="00A71C3D" w:rsidP="00160741">
      <w:pPr>
        <w:rPr>
          <w:rFonts w:ascii="Cambria" w:hAnsi="Cambria"/>
        </w:rPr>
      </w:pPr>
      <w:r>
        <w:rPr>
          <w:rFonts w:ascii="Cambria" w:hAnsi="Cambria" w:hint="eastAsia"/>
        </w:rPr>
        <w:drawing>
          <wp:inline distT="0" distB="0" distL="0" distR="0" wp14:anchorId="2CC19309" wp14:editId="19328FEC">
            <wp:extent cx="5278120" cy="377444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D.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p>
    <w:p w:rsidR="00A71C3D" w:rsidRDefault="00A71C3D" w:rsidP="00160741">
      <w:pPr>
        <w:rPr>
          <w:rFonts w:ascii="Cambria" w:hAnsi="Cambria"/>
        </w:rPr>
      </w:pPr>
      <w:r>
        <w:rPr>
          <w:rFonts w:ascii="Cambria" w:hAnsi="Cambria" w:hint="eastAsia"/>
        </w:rPr>
        <w:lastRenderedPageBreak/>
        <w:drawing>
          <wp:inline distT="0" distB="0" distL="0" distR="0" wp14:anchorId="43C8076F" wp14:editId="6BD1F7BA">
            <wp:extent cx="5278120" cy="377444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e.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A71C3D" w:rsidRDefault="00A71C3D" w:rsidP="00160741">
      <w:pPr>
        <w:rPr>
          <w:rFonts w:ascii="Cambria" w:hAnsi="Cambria"/>
        </w:rPr>
      </w:pPr>
      <w:r>
        <w:rPr>
          <w:rFonts w:ascii="Cambria" w:hAnsi="Cambria" w:hint="eastAsia"/>
        </w:rPr>
        <w:drawing>
          <wp:inline distT="0" distB="0" distL="0" distR="0" wp14:anchorId="71198291" wp14:editId="7AB2F95F">
            <wp:extent cx="5278120" cy="3774440"/>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f.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FD3EB2" w:rsidRPr="001330F9" w:rsidRDefault="00FD3EB2" w:rsidP="00160741">
      <w:pPr>
        <w:rPr>
          <w:rFonts w:ascii="Cambria" w:hAnsi="Cambria"/>
        </w:rPr>
      </w:pPr>
    </w:p>
    <w:p w:rsidR="00A71C3D" w:rsidRPr="0027292B" w:rsidRDefault="00A71C3D" w:rsidP="00A71C3D">
      <w:pPr>
        <w:rPr>
          <w:rFonts w:ascii="Cambria" w:hAnsi="Cambria"/>
        </w:rPr>
      </w:pP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A</w:t>
      </w:r>
      <w:r w:rsidRPr="001330F9">
        <w:rPr>
          <w:rFonts w:ascii="Cambria" w:hAnsi="Cambria"/>
        </w:rPr>
        <w:t xml:space="preserve">) </w:t>
      </w:r>
      <w:r w:rsidRPr="0027292B">
        <w:rPr>
          <w:rFonts w:ascii="Cambria" w:hAnsi="Cambria"/>
        </w:rPr>
        <w:t xml:space="preserve">Trial sequential analysis using random-effects model for </w:t>
      </w:r>
      <w:r w:rsidRPr="00A71C3D">
        <w:rPr>
          <w:rFonts w:ascii="Cambria" w:hAnsi="Cambria"/>
        </w:rPr>
        <w:t>the incident of pneumonia</w:t>
      </w:r>
      <w:r w:rsidRPr="0027292B">
        <w:rPr>
          <w:rFonts w:ascii="Cambria" w:hAnsi="Cambria"/>
        </w:rPr>
        <w:t xml:space="preserve"> in </w:t>
      </w:r>
      <w:r>
        <w:rPr>
          <w:rFonts w:ascii="Cambria" w:hAnsi="Cambria" w:hint="eastAsia"/>
        </w:rPr>
        <w:t xml:space="preserve">all included </w:t>
      </w:r>
      <w:r w:rsidRPr="0027292B">
        <w:rPr>
          <w:rFonts w:ascii="Cambria" w:hAnsi="Cambria"/>
        </w:rPr>
        <w:t xml:space="preserve">trials, with an adjusted type I error of </w:t>
      </w:r>
      <w:r>
        <w:rPr>
          <w:rFonts w:ascii="Cambria" w:hAnsi="Cambria" w:hint="eastAsia"/>
        </w:rPr>
        <w:t>2.5</w:t>
      </w:r>
      <w:r w:rsidRPr="0027292B">
        <w:rPr>
          <w:rFonts w:ascii="Cambria" w:hAnsi="Cambria"/>
        </w:rPr>
        <w:t>%, 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14.8</w:t>
      </w:r>
      <w:r w:rsidRPr="0027292B">
        <w:rPr>
          <w:rFonts w:ascii="Cambria" w:hAnsi="Cambria"/>
        </w:rPr>
        <w:t xml:space="preserve">%. The cumulative z-curve cross </w:t>
      </w:r>
      <w:r>
        <w:rPr>
          <w:rFonts w:ascii="Cambria" w:hAnsi="Cambria" w:hint="eastAsia"/>
        </w:rPr>
        <w:t xml:space="preserve">the </w:t>
      </w:r>
      <w:r w:rsidRPr="0027292B">
        <w:rPr>
          <w:rFonts w:ascii="Cambria" w:hAnsi="Cambria"/>
        </w:rPr>
        <w:t>boundar</w:t>
      </w:r>
      <w:r>
        <w:rPr>
          <w:rFonts w:ascii="Cambria" w:hAnsi="Cambria" w:hint="eastAsia"/>
        </w:rPr>
        <w:t>y for futility</w:t>
      </w:r>
      <w:r w:rsidRPr="0027292B">
        <w:rPr>
          <w:rFonts w:ascii="Cambria" w:hAnsi="Cambria"/>
        </w:rPr>
        <w:t xml:space="preserve">, </w:t>
      </w:r>
      <w:r>
        <w:rPr>
          <w:rFonts w:ascii="Cambria" w:hAnsi="Cambria" w:hint="eastAsia"/>
        </w:rPr>
        <w:t xml:space="preserve">and </w:t>
      </w:r>
      <w:r w:rsidRPr="0027292B">
        <w:rPr>
          <w:rFonts w:ascii="Cambria" w:hAnsi="Cambria"/>
        </w:rPr>
        <w:t xml:space="preserve">the required information size of </w:t>
      </w:r>
      <w:r>
        <w:rPr>
          <w:rFonts w:ascii="Cambria" w:hAnsi="Cambria" w:hint="eastAsia"/>
        </w:rPr>
        <w:t>6681</w:t>
      </w:r>
      <w:r w:rsidRPr="0027292B">
        <w:rPr>
          <w:rFonts w:ascii="Cambria" w:hAnsi="Cambria"/>
        </w:rPr>
        <w:t xml:space="preserve"> patients </w:t>
      </w:r>
      <w:r w:rsidR="00EE36FE">
        <w:rPr>
          <w:rFonts w:ascii="Cambria" w:hAnsi="Cambria" w:hint="eastAsia"/>
        </w:rPr>
        <w:t>are</w:t>
      </w:r>
      <w:r w:rsidRPr="0027292B">
        <w:rPr>
          <w:rFonts w:ascii="Cambria" w:hAnsi="Cambria"/>
        </w:rPr>
        <w:t xml:space="preserve"> </w:t>
      </w:r>
      <w:r>
        <w:rPr>
          <w:rFonts w:ascii="Cambria" w:hAnsi="Cambria" w:hint="eastAsia"/>
        </w:rPr>
        <w:t>not</w:t>
      </w:r>
      <w:r w:rsidRPr="0027292B">
        <w:rPr>
          <w:rFonts w:ascii="Cambria" w:hAnsi="Cambria"/>
        </w:rPr>
        <w:t xml:space="preserve"> reached, the TSA-adjusted 95% CI for an RR of </w:t>
      </w:r>
      <w:r>
        <w:rPr>
          <w:rFonts w:ascii="Cambria" w:hAnsi="Cambria" w:hint="eastAsia"/>
        </w:rPr>
        <w:t>1.09</w:t>
      </w:r>
      <w:r w:rsidRPr="0027292B">
        <w:rPr>
          <w:rFonts w:ascii="Cambria" w:hAnsi="Cambria"/>
        </w:rPr>
        <w:t xml:space="preserve"> is </w:t>
      </w:r>
      <w:r w:rsidRPr="00A71C3D">
        <w:rPr>
          <w:rFonts w:ascii="Cambria" w:hAnsi="Cambria"/>
        </w:rPr>
        <w:t>0.90</w:t>
      </w:r>
      <w:r>
        <w:rPr>
          <w:rFonts w:ascii="Cambria" w:hAnsi="Cambria" w:hint="eastAsia"/>
        </w:rPr>
        <w:t xml:space="preserve"> to</w:t>
      </w:r>
      <w:r w:rsidRPr="00A71C3D">
        <w:rPr>
          <w:rFonts w:ascii="Cambria" w:hAnsi="Cambria"/>
        </w:rPr>
        <w:t>1.31</w:t>
      </w:r>
      <w:r w:rsidRPr="0027292B">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B</w:t>
      </w:r>
      <w:r w:rsidRPr="001330F9">
        <w:rPr>
          <w:rFonts w:ascii="Cambria" w:hAnsi="Cambria"/>
        </w:rPr>
        <w:t xml:space="preserve">) </w:t>
      </w:r>
      <w:r w:rsidRPr="0027292B">
        <w:rPr>
          <w:rFonts w:ascii="Cambria" w:hAnsi="Cambria"/>
        </w:rPr>
        <w:t xml:space="preserve">Trial sequential analysis using random-effects model for the </w:t>
      </w:r>
      <w:r w:rsidRPr="00A71C3D">
        <w:rPr>
          <w:rFonts w:ascii="Cambria" w:hAnsi="Cambria"/>
        </w:rPr>
        <w:t>incident of pneumonia</w:t>
      </w:r>
      <w:r w:rsidRPr="0027292B">
        <w:rPr>
          <w:rFonts w:ascii="Cambria" w:hAnsi="Cambria"/>
        </w:rPr>
        <w:t xml:space="preserve"> in</w:t>
      </w:r>
      <w:r>
        <w:rPr>
          <w:rFonts w:ascii="Cambria" w:hAnsi="Cambria" w:hint="eastAsia"/>
        </w:rPr>
        <w:t xml:space="preserve"> </w:t>
      </w:r>
      <w:r w:rsidRPr="0027292B">
        <w:rPr>
          <w:rFonts w:ascii="Cambria" w:hAnsi="Cambria"/>
        </w:rPr>
        <w:t>trials</w:t>
      </w:r>
      <w:r>
        <w:rPr>
          <w:rFonts w:ascii="Cambria" w:hAnsi="Cambria" w:hint="eastAsia"/>
        </w:rPr>
        <w:t xml:space="preserve"> with low risk of bias</w:t>
      </w:r>
      <w:r w:rsidRPr="0027292B">
        <w:rPr>
          <w:rFonts w:ascii="Cambria" w:hAnsi="Cambria"/>
        </w:rPr>
        <w:t xml:space="preserve">, with an adjusted type I error of </w:t>
      </w:r>
      <w:r>
        <w:rPr>
          <w:rFonts w:ascii="Cambria" w:hAnsi="Cambria" w:hint="eastAsia"/>
        </w:rPr>
        <w:t>2.5</w:t>
      </w:r>
      <w:r w:rsidRPr="0027292B">
        <w:rPr>
          <w:rFonts w:ascii="Cambria" w:hAnsi="Cambria"/>
        </w:rPr>
        <w:t xml:space="preserve">%, </w:t>
      </w:r>
      <w:r w:rsidRPr="0027292B">
        <w:rPr>
          <w:rFonts w:ascii="Cambria" w:hAnsi="Cambria"/>
        </w:rPr>
        <w:lastRenderedPageBreak/>
        <w:t>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16.3</w:t>
      </w:r>
      <w:r w:rsidRPr="0027292B">
        <w:rPr>
          <w:rFonts w:ascii="Cambria" w:hAnsi="Cambria"/>
        </w:rPr>
        <w:t xml:space="preserve">%. The cumulative z-curve cross </w:t>
      </w:r>
      <w:r>
        <w:rPr>
          <w:rFonts w:ascii="Cambria" w:hAnsi="Cambria" w:hint="eastAsia"/>
        </w:rPr>
        <w:t xml:space="preserve">the </w:t>
      </w:r>
      <w:r w:rsidRPr="0027292B">
        <w:rPr>
          <w:rFonts w:ascii="Cambria" w:hAnsi="Cambria"/>
        </w:rPr>
        <w:t>boundar</w:t>
      </w:r>
      <w:r>
        <w:rPr>
          <w:rFonts w:ascii="Cambria" w:hAnsi="Cambria" w:hint="eastAsia"/>
        </w:rPr>
        <w:t>y for futility</w:t>
      </w:r>
      <w:r w:rsidRPr="0027292B">
        <w:rPr>
          <w:rFonts w:ascii="Cambria" w:hAnsi="Cambria"/>
        </w:rPr>
        <w:t xml:space="preserve">, the required information size of </w:t>
      </w:r>
      <w:r>
        <w:rPr>
          <w:rFonts w:ascii="Cambria" w:hAnsi="Cambria" w:hint="eastAsia"/>
        </w:rPr>
        <w:t>5972</w:t>
      </w:r>
      <w:r w:rsidRPr="0027292B">
        <w:rPr>
          <w:rFonts w:ascii="Cambria" w:hAnsi="Cambria"/>
        </w:rPr>
        <w:t xml:space="preserve"> patients </w:t>
      </w:r>
      <w:r w:rsidR="00EE36FE">
        <w:rPr>
          <w:rFonts w:ascii="Cambria" w:hAnsi="Cambria" w:hint="eastAsia"/>
        </w:rPr>
        <w:t>are</w:t>
      </w:r>
      <w:r>
        <w:rPr>
          <w:rFonts w:ascii="Cambria" w:hAnsi="Cambria" w:hint="eastAsia"/>
        </w:rPr>
        <w:t xml:space="preserve"> not</w:t>
      </w:r>
      <w:r w:rsidRPr="0027292B">
        <w:rPr>
          <w:rFonts w:ascii="Cambria" w:hAnsi="Cambria"/>
        </w:rPr>
        <w:t xml:space="preserve"> reached, the TSA-adjusted 95% CI for an RR of </w:t>
      </w:r>
      <w:r>
        <w:rPr>
          <w:rFonts w:ascii="Cambria" w:hAnsi="Cambria" w:hint="eastAsia"/>
        </w:rPr>
        <w:t>1.00</w:t>
      </w:r>
      <w:r w:rsidRPr="0027292B">
        <w:rPr>
          <w:rFonts w:ascii="Cambria" w:hAnsi="Cambria"/>
        </w:rPr>
        <w:t xml:space="preserve"> is </w:t>
      </w:r>
      <w:r w:rsidRPr="00A71C3D">
        <w:rPr>
          <w:rFonts w:ascii="Cambria" w:hAnsi="Cambria"/>
        </w:rPr>
        <w:t>0.79</w:t>
      </w:r>
      <w:r>
        <w:rPr>
          <w:rFonts w:ascii="Cambria" w:hAnsi="Cambria" w:hint="eastAsia"/>
        </w:rPr>
        <w:t xml:space="preserve"> to</w:t>
      </w:r>
      <w:r w:rsidRPr="00A71C3D">
        <w:rPr>
          <w:rFonts w:ascii="Cambria" w:hAnsi="Cambria"/>
        </w:rPr>
        <w:t>1.27</w:t>
      </w:r>
      <w:r w:rsidRPr="0027292B">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Pr>
          <w:rFonts w:ascii="Cambria" w:hAnsi="Cambria" w:hint="eastAsia"/>
          <w:b/>
        </w:rPr>
        <w:t>C</w:t>
      </w:r>
      <w:r w:rsidRPr="001330F9">
        <w:rPr>
          <w:rFonts w:ascii="Cambria" w:hAnsi="Cambria"/>
        </w:rPr>
        <w:t>)</w:t>
      </w:r>
      <w:r>
        <w:rPr>
          <w:rFonts w:ascii="Cambria" w:hAnsi="Cambria" w:hint="eastAsia"/>
        </w:rPr>
        <w:t xml:space="preserve"> </w:t>
      </w:r>
      <w:r w:rsidRPr="0027292B">
        <w:rPr>
          <w:rFonts w:ascii="Cambria" w:hAnsi="Cambria"/>
        </w:rPr>
        <w:t xml:space="preserve">Trial sequential analysis using random-effects model for the </w:t>
      </w:r>
      <w:r w:rsidRPr="00A71C3D">
        <w:rPr>
          <w:rFonts w:ascii="Cambria" w:hAnsi="Cambria"/>
        </w:rPr>
        <w:t>incident of pneumonia</w:t>
      </w:r>
      <w:r w:rsidRPr="0027292B">
        <w:rPr>
          <w:rFonts w:ascii="Cambria" w:hAnsi="Cambria"/>
        </w:rPr>
        <w:t xml:space="preserve"> in trials with use of </w:t>
      </w:r>
      <w:r>
        <w:rPr>
          <w:rFonts w:ascii="Cambria" w:hAnsi="Cambria" w:hint="eastAsia"/>
        </w:rPr>
        <w:t>PPI</w:t>
      </w:r>
      <w:r w:rsidRPr="0027292B">
        <w:rPr>
          <w:rFonts w:ascii="Cambria" w:hAnsi="Cambria"/>
        </w:rPr>
        <w:t xml:space="preserve">, with an adjusted type I error of </w:t>
      </w:r>
      <w:r>
        <w:rPr>
          <w:rFonts w:ascii="Cambria" w:hAnsi="Cambria" w:hint="eastAsia"/>
        </w:rPr>
        <w:t>2.5</w:t>
      </w:r>
      <w:r w:rsidRPr="0027292B">
        <w:rPr>
          <w:rFonts w:ascii="Cambria" w:hAnsi="Cambria"/>
        </w:rPr>
        <w:t xml:space="preserve">%, power of 80%, </w:t>
      </w:r>
      <w:r w:rsidRPr="00B82E7C">
        <w:rPr>
          <w:rFonts w:ascii="Cambria" w:hAnsi="Cambria"/>
        </w:rPr>
        <w:t>D</w:t>
      </w:r>
      <w:r w:rsidRPr="00B82E7C">
        <w:rPr>
          <w:rFonts w:ascii="Cambria" w:hAnsi="Cambria"/>
          <w:vertAlign w:val="superscript"/>
        </w:rPr>
        <w:t>2</w:t>
      </w:r>
      <w:r w:rsidRPr="00B82E7C">
        <w:rPr>
          <w:rFonts w:ascii="Cambria" w:hAnsi="Cambria"/>
        </w:rPr>
        <w:t xml:space="preserve"> of 25% (the actual measured D</w:t>
      </w:r>
      <w:r w:rsidRPr="00B82E7C">
        <w:rPr>
          <w:rFonts w:ascii="Cambria" w:hAnsi="Cambria"/>
          <w:vertAlign w:val="superscript"/>
        </w:rPr>
        <w:t>2</w:t>
      </w:r>
      <w:r w:rsidRPr="00B82E7C">
        <w:rPr>
          <w:rFonts w:ascii="Cambria" w:hAnsi="Cambria"/>
        </w:rPr>
        <w:t xml:space="preserve"> was 0)</w:t>
      </w:r>
      <w:r w:rsidRPr="0027292B">
        <w:rPr>
          <w:rFonts w:ascii="Cambria" w:hAnsi="Cambria"/>
        </w:rPr>
        <w:t xml:space="preserve">, and a relative risk reduction of 20% in control event proportion of </w:t>
      </w:r>
      <w:r>
        <w:rPr>
          <w:rFonts w:ascii="Cambria" w:hAnsi="Cambria" w:hint="eastAsia"/>
        </w:rPr>
        <w:t>15.2</w:t>
      </w:r>
      <w:r w:rsidRPr="0027292B">
        <w:rPr>
          <w:rFonts w:ascii="Cambria" w:hAnsi="Cambria"/>
        </w:rPr>
        <w:t xml:space="preserve">%. The cumulative z-curve cross </w:t>
      </w:r>
      <w:r>
        <w:rPr>
          <w:rFonts w:ascii="Cambria" w:hAnsi="Cambria" w:hint="eastAsia"/>
        </w:rPr>
        <w:t xml:space="preserve">the </w:t>
      </w:r>
      <w:r w:rsidRPr="0027292B">
        <w:rPr>
          <w:rFonts w:ascii="Cambria" w:hAnsi="Cambria"/>
        </w:rPr>
        <w:t>boundar</w:t>
      </w:r>
      <w:r>
        <w:rPr>
          <w:rFonts w:ascii="Cambria" w:hAnsi="Cambria" w:hint="eastAsia"/>
        </w:rPr>
        <w:t>y for futility</w:t>
      </w:r>
      <w:r w:rsidRPr="0027292B">
        <w:rPr>
          <w:rFonts w:ascii="Cambria" w:hAnsi="Cambria"/>
        </w:rPr>
        <w:t xml:space="preserve">, the required information size of </w:t>
      </w:r>
      <w:r>
        <w:rPr>
          <w:rFonts w:ascii="Cambria" w:hAnsi="Cambria" w:hint="eastAsia"/>
        </w:rPr>
        <w:t>6478</w:t>
      </w:r>
      <w:r w:rsidRPr="0027292B">
        <w:rPr>
          <w:rFonts w:ascii="Cambria" w:hAnsi="Cambria"/>
        </w:rPr>
        <w:t xml:space="preserve"> patients </w:t>
      </w:r>
      <w:r w:rsidR="00EE36FE">
        <w:rPr>
          <w:rFonts w:ascii="Cambria" w:hAnsi="Cambria" w:hint="eastAsia"/>
        </w:rPr>
        <w:t>are</w:t>
      </w:r>
      <w:r>
        <w:rPr>
          <w:rFonts w:ascii="Cambria" w:hAnsi="Cambria" w:hint="eastAsia"/>
        </w:rPr>
        <w:t xml:space="preserve"> not</w:t>
      </w:r>
      <w:r w:rsidRPr="0027292B">
        <w:rPr>
          <w:rFonts w:ascii="Cambria" w:hAnsi="Cambria"/>
        </w:rPr>
        <w:t xml:space="preserve"> reached, the TSA-adjusted 95% CI for an RR of </w:t>
      </w:r>
      <w:r>
        <w:rPr>
          <w:rFonts w:ascii="Cambria" w:hAnsi="Cambria" w:hint="eastAsia"/>
        </w:rPr>
        <w:t xml:space="preserve">1.03 </w:t>
      </w:r>
      <w:r w:rsidRPr="0027292B">
        <w:rPr>
          <w:rFonts w:ascii="Cambria" w:hAnsi="Cambria"/>
        </w:rPr>
        <w:t xml:space="preserve">is </w:t>
      </w:r>
      <w:r w:rsidRPr="00A71C3D">
        <w:rPr>
          <w:rFonts w:ascii="Cambria" w:hAnsi="Cambria"/>
        </w:rPr>
        <w:t>0.82</w:t>
      </w:r>
      <w:r>
        <w:rPr>
          <w:rFonts w:ascii="Cambria" w:hAnsi="Cambria" w:hint="eastAsia"/>
        </w:rPr>
        <w:t xml:space="preserve"> to </w:t>
      </w:r>
      <w:r w:rsidRPr="00A71C3D">
        <w:rPr>
          <w:rFonts w:ascii="Cambria" w:hAnsi="Cambria"/>
        </w:rPr>
        <w:t>1.29</w:t>
      </w:r>
      <w:r w:rsidRPr="001330F9">
        <w:rPr>
          <w:rFonts w:ascii="Cambria" w:hAnsi="Cambria"/>
        </w:rPr>
        <w:t>.</w:t>
      </w:r>
      <w:r w:rsidRPr="00B82E7C">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Pr>
          <w:rFonts w:ascii="Cambria" w:hAnsi="Cambria" w:hint="eastAsia"/>
          <w:b/>
        </w:rPr>
        <w:t>D</w:t>
      </w:r>
      <w:r w:rsidRPr="001330F9">
        <w:rPr>
          <w:rFonts w:ascii="Cambria" w:hAnsi="Cambria"/>
        </w:rPr>
        <w:t xml:space="preserve">) </w:t>
      </w:r>
      <w:r w:rsidRPr="0027292B">
        <w:rPr>
          <w:rFonts w:ascii="Cambria" w:hAnsi="Cambria"/>
        </w:rPr>
        <w:t xml:space="preserve">Trial sequential analysis using random-effects model for the </w:t>
      </w:r>
      <w:r w:rsidRPr="00A71C3D">
        <w:rPr>
          <w:rFonts w:ascii="Cambria" w:hAnsi="Cambria"/>
        </w:rPr>
        <w:t>incident of pneumonia</w:t>
      </w:r>
      <w:r w:rsidRPr="0027292B">
        <w:rPr>
          <w:rFonts w:ascii="Cambria" w:hAnsi="Cambria"/>
        </w:rPr>
        <w:t xml:space="preserve"> in</w:t>
      </w:r>
      <w:r>
        <w:rPr>
          <w:rFonts w:ascii="Cambria" w:hAnsi="Cambria" w:hint="eastAsia"/>
        </w:rPr>
        <w:t xml:space="preserve"> </w:t>
      </w:r>
      <w:r w:rsidRPr="0027292B">
        <w:rPr>
          <w:rFonts w:ascii="Cambria" w:hAnsi="Cambria"/>
        </w:rPr>
        <w:t>trials</w:t>
      </w:r>
      <w:r>
        <w:rPr>
          <w:rFonts w:ascii="Cambria" w:hAnsi="Cambria" w:hint="eastAsia"/>
        </w:rPr>
        <w:t xml:space="preserve"> with use of H2RA</w:t>
      </w:r>
      <w:r w:rsidRPr="0027292B">
        <w:rPr>
          <w:rFonts w:ascii="Cambria" w:hAnsi="Cambria"/>
        </w:rPr>
        <w:t xml:space="preserve">, with an adjusted type I error of </w:t>
      </w:r>
      <w:r>
        <w:rPr>
          <w:rFonts w:ascii="Cambria" w:hAnsi="Cambria" w:hint="eastAsia"/>
        </w:rPr>
        <w:t>2.5</w:t>
      </w:r>
      <w:r w:rsidRPr="0027292B">
        <w:rPr>
          <w:rFonts w:ascii="Cambria" w:hAnsi="Cambria"/>
        </w:rPr>
        <w:t>%, 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12.3</w:t>
      </w:r>
      <w:r w:rsidRPr="0027292B">
        <w:rPr>
          <w:rFonts w:ascii="Cambria" w:hAnsi="Cambria"/>
        </w:rPr>
        <w:t xml:space="preserve">%. The cumulative z-curve cross </w:t>
      </w:r>
      <w:r>
        <w:rPr>
          <w:rFonts w:ascii="Cambria" w:hAnsi="Cambria" w:hint="eastAsia"/>
        </w:rPr>
        <w:t xml:space="preserve">no </w:t>
      </w:r>
      <w:r w:rsidRPr="0027292B">
        <w:rPr>
          <w:rFonts w:ascii="Cambria" w:hAnsi="Cambria"/>
        </w:rPr>
        <w:t>boundar</w:t>
      </w:r>
      <w:r>
        <w:rPr>
          <w:rFonts w:ascii="Cambria" w:hAnsi="Cambria" w:hint="eastAsia"/>
        </w:rPr>
        <w:t xml:space="preserve">ies, </w:t>
      </w:r>
      <w:r w:rsidRPr="0027292B">
        <w:rPr>
          <w:rFonts w:ascii="Cambria" w:hAnsi="Cambria"/>
        </w:rPr>
        <w:t xml:space="preserve">the required information size of </w:t>
      </w:r>
      <w:r>
        <w:rPr>
          <w:rFonts w:ascii="Cambria" w:hAnsi="Cambria" w:hint="eastAsia"/>
        </w:rPr>
        <w:t>8246</w:t>
      </w:r>
      <w:r w:rsidRPr="0027292B">
        <w:rPr>
          <w:rFonts w:ascii="Cambria" w:hAnsi="Cambria"/>
        </w:rPr>
        <w:t xml:space="preserve"> patients </w:t>
      </w:r>
      <w:r w:rsidR="00EE36FE">
        <w:rPr>
          <w:rFonts w:ascii="Cambria" w:hAnsi="Cambria" w:hint="eastAsia"/>
        </w:rPr>
        <w:t>are</w:t>
      </w:r>
      <w:r w:rsidRPr="0027292B">
        <w:rPr>
          <w:rFonts w:ascii="Cambria" w:hAnsi="Cambria"/>
        </w:rPr>
        <w:t xml:space="preserve"> </w:t>
      </w:r>
      <w:r>
        <w:rPr>
          <w:rFonts w:ascii="Cambria" w:hAnsi="Cambria" w:hint="eastAsia"/>
        </w:rPr>
        <w:t xml:space="preserve">not </w:t>
      </w:r>
      <w:r w:rsidRPr="0027292B">
        <w:rPr>
          <w:rFonts w:ascii="Cambria" w:hAnsi="Cambria"/>
        </w:rPr>
        <w:t xml:space="preserve">reached, the TSA-adjusted 95% CI for an RR of </w:t>
      </w:r>
      <w:r>
        <w:rPr>
          <w:rFonts w:ascii="Cambria" w:hAnsi="Cambria" w:hint="eastAsia"/>
        </w:rPr>
        <w:t>1.39</w:t>
      </w:r>
      <w:r w:rsidRPr="0027292B">
        <w:rPr>
          <w:rFonts w:ascii="Cambria" w:hAnsi="Cambria"/>
        </w:rPr>
        <w:t xml:space="preserve"> is </w:t>
      </w:r>
      <w:r w:rsidRPr="00A71C3D">
        <w:rPr>
          <w:rFonts w:ascii="Cambria" w:hAnsi="Cambria"/>
        </w:rPr>
        <w:t>0.37</w:t>
      </w:r>
      <w:r>
        <w:rPr>
          <w:rFonts w:ascii="Cambria" w:hAnsi="Cambria" w:hint="eastAsia"/>
        </w:rPr>
        <w:t xml:space="preserve"> to </w:t>
      </w:r>
      <w:r w:rsidRPr="00A71C3D">
        <w:rPr>
          <w:rFonts w:ascii="Cambria" w:hAnsi="Cambria"/>
        </w:rPr>
        <w:t>5.13</w:t>
      </w:r>
      <w:r w:rsidRPr="0027292B">
        <w:rPr>
          <w:rFonts w:ascii="Cambria" w:hAnsi="Cambria"/>
        </w:rPr>
        <w:t>.</w:t>
      </w:r>
      <w:r w:rsidRPr="00B82E7C">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Pr>
          <w:rFonts w:ascii="Cambria" w:hAnsi="Cambria" w:hint="eastAsia"/>
          <w:b/>
        </w:rPr>
        <w:t>E</w:t>
      </w:r>
      <w:r w:rsidRPr="001330F9">
        <w:rPr>
          <w:rFonts w:ascii="Cambria" w:hAnsi="Cambria"/>
        </w:rPr>
        <w:t xml:space="preserve">) </w:t>
      </w:r>
      <w:r w:rsidRPr="0027292B">
        <w:rPr>
          <w:rFonts w:ascii="Cambria" w:hAnsi="Cambria"/>
        </w:rPr>
        <w:t xml:space="preserve">Trial sequential analysis using random-effects model for the </w:t>
      </w:r>
      <w:r w:rsidRPr="00A71C3D">
        <w:rPr>
          <w:rFonts w:ascii="Cambria" w:hAnsi="Cambria"/>
        </w:rPr>
        <w:t>incident of pneumonia</w:t>
      </w:r>
      <w:r w:rsidRPr="0027292B">
        <w:rPr>
          <w:rFonts w:ascii="Cambria" w:hAnsi="Cambria"/>
        </w:rPr>
        <w:t xml:space="preserve"> in</w:t>
      </w:r>
      <w:r>
        <w:rPr>
          <w:rFonts w:ascii="Cambria" w:hAnsi="Cambria" w:hint="eastAsia"/>
        </w:rPr>
        <w:t xml:space="preserve"> </w:t>
      </w:r>
      <w:r w:rsidRPr="0027292B">
        <w:rPr>
          <w:rFonts w:ascii="Cambria" w:hAnsi="Cambria"/>
        </w:rPr>
        <w:t>trials</w:t>
      </w:r>
      <w:r>
        <w:rPr>
          <w:rFonts w:ascii="Cambria" w:hAnsi="Cambria" w:hint="eastAsia"/>
        </w:rPr>
        <w:t xml:space="preserve"> with use of EN</w:t>
      </w:r>
      <w:r w:rsidRPr="0027292B">
        <w:rPr>
          <w:rFonts w:ascii="Cambria" w:hAnsi="Cambria"/>
        </w:rPr>
        <w:t xml:space="preserve">, with an adjusted type I error of </w:t>
      </w:r>
      <w:r>
        <w:rPr>
          <w:rFonts w:ascii="Cambria" w:hAnsi="Cambria" w:hint="eastAsia"/>
        </w:rPr>
        <w:t>2.5</w:t>
      </w:r>
      <w:r w:rsidRPr="0027292B">
        <w:rPr>
          <w:rFonts w:ascii="Cambria" w:hAnsi="Cambria"/>
        </w:rPr>
        <w:t>%, 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15.1</w:t>
      </w:r>
      <w:r w:rsidRPr="0027292B">
        <w:rPr>
          <w:rFonts w:ascii="Cambria" w:hAnsi="Cambria"/>
        </w:rPr>
        <w:t xml:space="preserve">%. The cumulative z-curve cross </w:t>
      </w:r>
      <w:r>
        <w:rPr>
          <w:rFonts w:ascii="Cambria" w:hAnsi="Cambria" w:hint="eastAsia"/>
        </w:rPr>
        <w:t xml:space="preserve">the </w:t>
      </w:r>
      <w:r w:rsidRPr="0027292B">
        <w:rPr>
          <w:rFonts w:ascii="Cambria" w:hAnsi="Cambria"/>
        </w:rPr>
        <w:t>boundar</w:t>
      </w:r>
      <w:r>
        <w:rPr>
          <w:rFonts w:ascii="Cambria" w:hAnsi="Cambria" w:hint="eastAsia"/>
        </w:rPr>
        <w:t>y for futility</w:t>
      </w:r>
      <w:r w:rsidRPr="0027292B">
        <w:rPr>
          <w:rFonts w:ascii="Cambria" w:hAnsi="Cambria"/>
        </w:rPr>
        <w:t xml:space="preserve">, </w:t>
      </w:r>
      <w:r>
        <w:rPr>
          <w:rFonts w:ascii="Cambria" w:hAnsi="Cambria" w:hint="eastAsia"/>
        </w:rPr>
        <w:t xml:space="preserve">but </w:t>
      </w:r>
      <w:r w:rsidRPr="0027292B">
        <w:rPr>
          <w:rFonts w:ascii="Cambria" w:hAnsi="Cambria"/>
        </w:rPr>
        <w:t xml:space="preserve">the required information size of </w:t>
      </w:r>
      <w:r>
        <w:rPr>
          <w:rFonts w:ascii="Cambria" w:hAnsi="Cambria" w:hint="eastAsia"/>
        </w:rPr>
        <w:t>6528</w:t>
      </w:r>
      <w:r w:rsidRPr="0027292B">
        <w:rPr>
          <w:rFonts w:ascii="Cambria" w:hAnsi="Cambria"/>
        </w:rPr>
        <w:t xml:space="preserve"> patients </w:t>
      </w:r>
      <w:r w:rsidR="00EE36FE">
        <w:rPr>
          <w:rFonts w:ascii="Cambria" w:hAnsi="Cambria" w:hint="eastAsia"/>
        </w:rPr>
        <w:t>are</w:t>
      </w:r>
      <w:r w:rsidRPr="0027292B">
        <w:rPr>
          <w:rFonts w:ascii="Cambria" w:hAnsi="Cambria"/>
        </w:rPr>
        <w:t xml:space="preserve"> </w:t>
      </w:r>
      <w:r>
        <w:rPr>
          <w:rFonts w:ascii="Cambria" w:hAnsi="Cambria" w:hint="eastAsia"/>
        </w:rPr>
        <w:t xml:space="preserve">not </w:t>
      </w:r>
      <w:r w:rsidRPr="0027292B">
        <w:rPr>
          <w:rFonts w:ascii="Cambria" w:hAnsi="Cambria"/>
        </w:rPr>
        <w:t xml:space="preserve">reached, the TSA-adjusted 95% CI for an RR of </w:t>
      </w:r>
      <w:r>
        <w:rPr>
          <w:rFonts w:ascii="Cambria" w:hAnsi="Cambria" w:hint="eastAsia"/>
        </w:rPr>
        <w:t>1.09</w:t>
      </w:r>
      <w:r w:rsidRPr="0027292B">
        <w:rPr>
          <w:rFonts w:ascii="Cambria" w:hAnsi="Cambria"/>
        </w:rPr>
        <w:t xml:space="preserve"> is </w:t>
      </w:r>
      <w:r w:rsidRPr="00A71C3D">
        <w:rPr>
          <w:rFonts w:ascii="Cambria" w:hAnsi="Cambria"/>
        </w:rPr>
        <w:t>0.88</w:t>
      </w:r>
      <w:r>
        <w:rPr>
          <w:rFonts w:ascii="Cambria" w:hAnsi="Cambria" w:hint="eastAsia"/>
        </w:rPr>
        <w:t xml:space="preserve"> to </w:t>
      </w:r>
      <w:r w:rsidRPr="00A71C3D">
        <w:rPr>
          <w:rFonts w:ascii="Cambria" w:hAnsi="Cambria"/>
        </w:rPr>
        <w:t>1.34</w:t>
      </w:r>
      <w:r w:rsidRPr="0027292B">
        <w:rPr>
          <w:rFonts w:ascii="Cambria" w:hAnsi="Cambria"/>
        </w:rPr>
        <w:t>.</w:t>
      </w:r>
      <w:r w:rsidRPr="00B82E7C">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Pr>
          <w:rFonts w:ascii="Cambria" w:hAnsi="Cambria" w:hint="eastAsia"/>
          <w:b/>
        </w:rPr>
        <w:t>F</w:t>
      </w:r>
      <w:r w:rsidRPr="001330F9">
        <w:rPr>
          <w:rFonts w:ascii="Cambria" w:hAnsi="Cambria"/>
        </w:rPr>
        <w:t xml:space="preserve">) </w:t>
      </w:r>
      <w:r w:rsidRPr="0027292B">
        <w:rPr>
          <w:rFonts w:ascii="Cambria" w:hAnsi="Cambria"/>
        </w:rPr>
        <w:t xml:space="preserve">Trial sequential analysis using random-effects model for the </w:t>
      </w:r>
      <w:r w:rsidRPr="00A71C3D">
        <w:rPr>
          <w:rFonts w:ascii="Cambria" w:hAnsi="Cambria"/>
        </w:rPr>
        <w:t>incident of pneumonia</w:t>
      </w:r>
      <w:r w:rsidRPr="0027292B">
        <w:rPr>
          <w:rFonts w:ascii="Cambria" w:hAnsi="Cambria"/>
        </w:rPr>
        <w:t xml:space="preserve"> in</w:t>
      </w:r>
      <w:r>
        <w:rPr>
          <w:rFonts w:ascii="Cambria" w:hAnsi="Cambria" w:hint="eastAsia"/>
        </w:rPr>
        <w:t xml:space="preserve"> </w:t>
      </w:r>
      <w:r w:rsidRPr="0027292B">
        <w:rPr>
          <w:rFonts w:ascii="Cambria" w:hAnsi="Cambria"/>
        </w:rPr>
        <w:t>trials</w:t>
      </w:r>
      <w:r>
        <w:rPr>
          <w:rFonts w:ascii="Cambria" w:hAnsi="Cambria" w:hint="eastAsia"/>
        </w:rPr>
        <w:t xml:space="preserve"> without use of EN</w:t>
      </w:r>
      <w:r w:rsidRPr="0027292B">
        <w:rPr>
          <w:rFonts w:ascii="Cambria" w:hAnsi="Cambria"/>
        </w:rPr>
        <w:t xml:space="preserve">, with an adjusted type I error of </w:t>
      </w:r>
      <w:r>
        <w:rPr>
          <w:rFonts w:ascii="Cambria" w:hAnsi="Cambria" w:hint="eastAsia"/>
        </w:rPr>
        <w:t>2.5</w:t>
      </w:r>
      <w:r w:rsidRPr="0027292B">
        <w:rPr>
          <w:rFonts w:ascii="Cambria" w:hAnsi="Cambria"/>
        </w:rPr>
        <w:t>%, 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11.8</w:t>
      </w:r>
      <w:r w:rsidRPr="0027292B">
        <w:rPr>
          <w:rFonts w:ascii="Cambria" w:hAnsi="Cambria"/>
        </w:rPr>
        <w:t xml:space="preserve">%. The cumulative z-curve cross </w:t>
      </w:r>
      <w:r>
        <w:rPr>
          <w:rFonts w:ascii="Cambria" w:hAnsi="Cambria" w:hint="eastAsia"/>
        </w:rPr>
        <w:t xml:space="preserve">no </w:t>
      </w:r>
      <w:r w:rsidRPr="0027292B">
        <w:rPr>
          <w:rFonts w:ascii="Cambria" w:hAnsi="Cambria"/>
        </w:rPr>
        <w:t>boundar</w:t>
      </w:r>
      <w:r>
        <w:rPr>
          <w:rFonts w:ascii="Cambria" w:hAnsi="Cambria" w:hint="eastAsia"/>
        </w:rPr>
        <w:t>ies</w:t>
      </w:r>
      <w:r w:rsidRPr="0027292B">
        <w:rPr>
          <w:rFonts w:ascii="Cambria" w:hAnsi="Cambria"/>
        </w:rPr>
        <w:t xml:space="preserve">, </w:t>
      </w:r>
      <w:r>
        <w:rPr>
          <w:rFonts w:ascii="Cambria" w:hAnsi="Cambria" w:hint="eastAsia"/>
        </w:rPr>
        <w:t xml:space="preserve">and </w:t>
      </w:r>
      <w:r w:rsidRPr="0027292B">
        <w:rPr>
          <w:rFonts w:ascii="Cambria" w:hAnsi="Cambria"/>
        </w:rPr>
        <w:t xml:space="preserve">the required information size of </w:t>
      </w:r>
      <w:r>
        <w:rPr>
          <w:rFonts w:ascii="Cambria" w:hAnsi="Cambria" w:hint="eastAsia"/>
        </w:rPr>
        <w:t>8640</w:t>
      </w:r>
      <w:r w:rsidRPr="0027292B">
        <w:rPr>
          <w:rFonts w:ascii="Cambria" w:hAnsi="Cambria"/>
        </w:rPr>
        <w:t xml:space="preserve"> patients </w:t>
      </w:r>
      <w:r w:rsidR="00EE36FE">
        <w:rPr>
          <w:rFonts w:ascii="Cambria" w:hAnsi="Cambria" w:hint="eastAsia"/>
        </w:rPr>
        <w:t>are</w:t>
      </w:r>
      <w:r w:rsidRPr="0027292B">
        <w:rPr>
          <w:rFonts w:ascii="Cambria" w:hAnsi="Cambria"/>
        </w:rPr>
        <w:t xml:space="preserve"> </w:t>
      </w:r>
      <w:r>
        <w:rPr>
          <w:rFonts w:ascii="Cambria" w:hAnsi="Cambria" w:hint="eastAsia"/>
        </w:rPr>
        <w:t xml:space="preserve">not </w:t>
      </w:r>
      <w:r w:rsidRPr="0027292B">
        <w:rPr>
          <w:rFonts w:ascii="Cambria" w:hAnsi="Cambria"/>
        </w:rPr>
        <w:t xml:space="preserve">reached, the TSA-adjusted 95% CI for an RR of </w:t>
      </w:r>
      <w:r>
        <w:rPr>
          <w:rFonts w:ascii="Cambria" w:hAnsi="Cambria" w:hint="eastAsia"/>
        </w:rPr>
        <w:t>1.08</w:t>
      </w:r>
      <w:r w:rsidRPr="0027292B">
        <w:rPr>
          <w:rFonts w:ascii="Cambria" w:hAnsi="Cambria"/>
        </w:rPr>
        <w:t xml:space="preserve"> is </w:t>
      </w:r>
      <w:r w:rsidRPr="00A71C3D">
        <w:rPr>
          <w:rFonts w:ascii="Cambria" w:hAnsi="Cambria"/>
        </w:rPr>
        <w:t>0.14</w:t>
      </w:r>
      <w:r>
        <w:rPr>
          <w:rFonts w:ascii="Cambria" w:hAnsi="Cambria" w:hint="eastAsia"/>
        </w:rPr>
        <w:t xml:space="preserve"> to </w:t>
      </w:r>
      <w:r w:rsidRPr="00A71C3D">
        <w:rPr>
          <w:rFonts w:ascii="Cambria" w:hAnsi="Cambria"/>
        </w:rPr>
        <w:t>8.58</w:t>
      </w:r>
      <w:r>
        <w:rPr>
          <w:rFonts w:ascii="Cambria" w:hAnsi="Cambria" w:hint="eastAsia"/>
        </w:rPr>
        <w:t>.</w:t>
      </w:r>
    </w:p>
    <w:p w:rsidR="00FD3EB2" w:rsidRPr="00A71C3D" w:rsidRDefault="00FD3EB2" w:rsidP="00160741">
      <w:pPr>
        <w:rPr>
          <w:rFonts w:ascii="Cambria" w:hAnsi="Cambria"/>
        </w:rPr>
      </w:pPr>
    </w:p>
    <w:p w:rsidR="00FD3EB2" w:rsidRPr="001330F9" w:rsidRDefault="00FD3EB2"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Default="005B045B"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Default="0015255E" w:rsidP="00160741">
      <w:pPr>
        <w:rPr>
          <w:rFonts w:ascii="Cambria" w:hAnsi="Cambria"/>
        </w:rPr>
      </w:pPr>
    </w:p>
    <w:p w:rsidR="0015255E" w:rsidRPr="001330F9" w:rsidRDefault="0015255E"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15255E" w:rsidRPr="001330F9" w:rsidRDefault="005B045B" w:rsidP="0015255E">
      <w:pPr>
        <w:pStyle w:val="2"/>
        <w:rPr>
          <w:rFonts w:ascii="Cambria" w:hAnsi="Cambria"/>
        </w:rPr>
      </w:pPr>
      <w:bookmarkStart w:id="11" w:name="_Toc12201718"/>
      <w:r w:rsidRPr="001330F9">
        <w:rPr>
          <w:rFonts w:ascii="Cambria" w:hAnsi="Cambria"/>
        </w:rPr>
        <w:lastRenderedPageBreak/>
        <w:t xml:space="preserve">Figure S6. </w:t>
      </w:r>
      <w:r w:rsidR="0015255E">
        <w:rPr>
          <w:rFonts w:ascii="Cambria" w:hAnsi="Cambria" w:hint="eastAsia"/>
        </w:rPr>
        <w:t>T</w:t>
      </w:r>
      <w:r w:rsidR="0015255E" w:rsidRPr="001330F9">
        <w:rPr>
          <w:rFonts w:ascii="Cambria" w:hAnsi="Cambria"/>
        </w:rPr>
        <w:t xml:space="preserve">he conventional meta-analysis for the incident of </w:t>
      </w:r>
      <w:r w:rsidR="0015255E" w:rsidRPr="00A71C3D">
        <w:rPr>
          <w:rFonts w:ascii="Cambria" w:hAnsi="Cambria"/>
        </w:rPr>
        <w:t>pneumonia</w:t>
      </w:r>
      <w:bookmarkEnd w:id="11"/>
    </w:p>
    <w:p w:rsidR="005B045B" w:rsidRPr="001330F9" w:rsidRDefault="0015255E" w:rsidP="00160741">
      <w:pPr>
        <w:rPr>
          <w:rFonts w:ascii="Cambria" w:hAnsi="Cambria"/>
        </w:rPr>
      </w:pPr>
      <w:r>
        <w:rPr>
          <w:rFonts w:ascii="Cambria" w:hAnsi="Cambria"/>
        </w:rPr>
        <w:drawing>
          <wp:inline distT="0" distB="0" distL="0" distR="0" wp14:anchorId="3F15A5BA" wp14:editId="3C839FEB">
            <wp:extent cx="5039276" cy="3864334"/>
            <wp:effectExtent l="0" t="0" r="9525" b="317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A.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39620" cy="3864598"/>
                    </a:xfrm>
                    <a:prstGeom prst="rect">
                      <a:avLst/>
                    </a:prstGeom>
                  </pic:spPr>
                </pic:pic>
              </a:graphicData>
            </a:graphic>
          </wp:inline>
        </w:drawing>
      </w:r>
    </w:p>
    <w:p w:rsidR="005B045B" w:rsidRPr="001330F9" w:rsidRDefault="0015255E" w:rsidP="00160741">
      <w:pPr>
        <w:rPr>
          <w:rFonts w:ascii="Cambria" w:hAnsi="Cambria"/>
        </w:rPr>
      </w:pPr>
      <w:r>
        <w:rPr>
          <w:rFonts w:ascii="Cambria" w:hAnsi="Cambria"/>
        </w:rPr>
        <w:drawing>
          <wp:inline distT="0" distB="0" distL="0" distR="0" wp14:anchorId="209AE1ED" wp14:editId="70D9F59F">
            <wp:extent cx="4821528" cy="3697356"/>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B.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24031" cy="3699276"/>
                    </a:xfrm>
                    <a:prstGeom prst="rect">
                      <a:avLst/>
                    </a:prstGeom>
                  </pic:spPr>
                </pic:pic>
              </a:graphicData>
            </a:graphic>
          </wp:inline>
        </w:drawing>
      </w:r>
    </w:p>
    <w:p w:rsidR="005B045B" w:rsidRPr="001330F9" w:rsidRDefault="0015255E" w:rsidP="00160741">
      <w:pPr>
        <w:rPr>
          <w:rFonts w:ascii="Cambria" w:hAnsi="Cambria"/>
        </w:rPr>
      </w:pPr>
      <w:r>
        <w:rPr>
          <w:rFonts w:ascii="Cambria" w:hAnsi="Cambria"/>
        </w:rPr>
        <w:lastRenderedPageBreak/>
        <w:drawing>
          <wp:inline distT="0" distB="0" distL="0" distR="0" wp14:anchorId="74B0BB43" wp14:editId="3B0CE5C3">
            <wp:extent cx="5278120" cy="4047490"/>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C.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8120" cy="4047490"/>
                    </a:xfrm>
                    <a:prstGeom prst="rect">
                      <a:avLst/>
                    </a:prstGeom>
                  </pic:spPr>
                </pic:pic>
              </a:graphicData>
            </a:graphic>
          </wp:inline>
        </w:drawing>
      </w:r>
    </w:p>
    <w:p w:rsidR="00495EF3" w:rsidRPr="001330F9" w:rsidRDefault="005B045B" w:rsidP="00495EF3">
      <w:pPr>
        <w:rPr>
          <w:rFonts w:ascii="Cambria" w:hAnsi="Cambria"/>
        </w:rPr>
      </w:pPr>
      <w:r w:rsidRPr="001330F9">
        <w:rPr>
          <w:rFonts w:ascii="Cambria" w:hAnsi="Cambria"/>
        </w:rPr>
        <w:t>(</w:t>
      </w:r>
      <w:r w:rsidR="00606A27" w:rsidRPr="00606A27">
        <w:rPr>
          <w:rFonts w:ascii="Cambria" w:hAnsi="Cambria"/>
          <w:b/>
        </w:rPr>
        <w:t>Panel</w:t>
      </w:r>
      <w:r w:rsidRPr="001330F9">
        <w:rPr>
          <w:rFonts w:ascii="Cambria" w:hAnsi="Cambria"/>
        </w:rPr>
        <w:t xml:space="preserve"> </w:t>
      </w:r>
      <w:r w:rsidRPr="00606A27">
        <w:rPr>
          <w:rFonts w:ascii="Cambria" w:hAnsi="Cambria"/>
          <w:b/>
        </w:rPr>
        <w:t>A</w:t>
      </w:r>
      <w:r w:rsidRPr="001330F9">
        <w:rPr>
          <w:rFonts w:ascii="Cambria" w:hAnsi="Cambria"/>
        </w:rPr>
        <w:t>)</w:t>
      </w:r>
      <w:r w:rsidR="00495EF3" w:rsidRPr="001330F9">
        <w:rPr>
          <w:rFonts w:ascii="Cambria" w:hAnsi="Cambria"/>
        </w:rPr>
        <w:t xml:space="preserve"> The conventional meta-analysis of the </w:t>
      </w:r>
      <w:r w:rsidR="00495EF3" w:rsidRPr="00495EF3">
        <w:rPr>
          <w:rFonts w:ascii="Cambria" w:hAnsi="Cambria"/>
        </w:rPr>
        <w:t>incident of pneumonia</w:t>
      </w:r>
      <w:r w:rsidR="00495EF3" w:rsidRPr="001330F9">
        <w:rPr>
          <w:rFonts w:ascii="Cambria" w:hAnsi="Cambria"/>
        </w:rPr>
        <w:t xml:space="preserve"> in subgroup stratified based on the </w:t>
      </w:r>
      <w:r w:rsidR="00495EF3">
        <w:rPr>
          <w:rFonts w:ascii="Cambria" w:hAnsi="Cambria" w:hint="eastAsia"/>
        </w:rPr>
        <w:t>trials quality</w:t>
      </w:r>
      <w:r w:rsidR="00495EF3" w:rsidRPr="001330F9">
        <w:rPr>
          <w:rFonts w:ascii="Cambria" w:hAnsi="Cambria"/>
        </w:rPr>
        <w:t>. (</w:t>
      </w:r>
      <w:r w:rsidR="00495EF3" w:rsidRPr="00606A27">
        <w:rPr>
          <w:rFonts w:ascii="Cambria" w:hAnsi="Cambria"/>
          <w:b/>
        </w:rPr>
        <w:t>Panel</w:t>
      </w:r>
      <w:r w:rsidR="00495EF3" w:rsidRPr="001330F9">
        <w:rPr>
          <w:rFonts w:ascii="Cambria" w:hAnsi="Cambria"/>
        </w:rPr>
        <w:t xml:space="preserve"> </w:t>
      </w:r>
      <w:r w:rsidR="00495EF3" w:rsidRPr="00606A27">
        <w:rPr>
          <w:rFonts w:ascii="Cambria" w:hAnsi="Cambria"/>
          <w:b/>
        </w:rPr>
        <w:t>B</w:t>
      </w:r>
      <w:r w:rsidR="00495EF3" w:rsidRPr="001330F9">
        <w:rPr>
          <w:rFonts w:ascii="Cambria" w:hAnsi="Cambria"/>
        </w:rPr>
        <w:t xml:space="preserve">) The conventional meta-analysis of the </w:t>
      </w:r>
      <w:r w:rsidR="00495EF3" w:rsidRPr="00495EF3">
        <w:rPr>
          <w:rFonts w:ascii="Cambria" w:hAnsi="Cambria"/>
        </w:rPr>
        <w:t>incident of pneumonia</w:t>
      </w:r>
      <w:r w:rsidR="00495EF3" w:rsidRPr="001330F9">
        <w:rPr>
          <w:rFonts w:ascii="Cambria" w:hAnsi="Cambria"/>
        </w:rPr>
        <w:t xml:space="preserve"> in subgroup stratified based on the </w:t>
      </w:r>
      <w:r w:rsidR="00495EF3">
        <w:rPr>
          <w:rFonts w:ascii="Cambria" w:hAnsi="Cambria" w:hint="eastAsia"/>
        </w:rPr>
        <w:t>type of SUP used.</w:t>
      </w:r>
      <w:r w:rsidR="00495EF3" w:rsidRPr="00EC5DD0">
        <w:rPr>
          <w:rFonts w:ascii="Cambria" w:hAnsi="Cambria"/>
        </w:rPr>
        <w:t xml:space="preserve"> </w:t>
      </w:r>
      <w:r w:rsidR="00495EF3" w:rsidRPr="001330F9">
        <w:rPr>
          <w:rFonts w:ascii="Cambria" w:hAnsi="Cambria"/>
        </w:rPr>
        <w:t>(</w:t>
      </w:r>
      <w:r w:rsidR="00495EF3" w:rsidRPr="00606A27">
        <w:rPr>
          <w:rFonts w:ascii="Cambria" w:hAnsi="Cambria"/>
          <w:b/>
        </w:rPr>
        <w:t>Panel</w:t>
      </w:r>
      <w:r w:rsidR="00495EF3" w:rsidRPr="001330F9">
        <w:rPr>
          <w:rFonts w:ascii="Cambria" w:hAnsi="Cambria"/>
        </w:rPr>
        <w:t xml:space="preserve"> </w:t>
      </w:r>
      <w:r w:rsidR="00495EF3">
        <w:rPr>
          <w:rFonts w:ascii="Cambria" w:hAnsi="Cambria" w:hint="eastAsia"/>
          <w:b/>
        </w:rPr>
        <w:t>C</w:t>
      </w:r>
      <w:r w:rsidR="00495EF3" w:rsidRPr="001330F9">
        <w:rPr>
          <w:rFonts w:ascii="Cambria" w:hAnsi="Cambria"/>
        </w:rPr>
        <w:t xml:space="preserve">) The conventional meta-analysis of the </w:t>
      </w:r>
      <w:r w:rsidR="00495EF3" w:rsidRPr="00495EF3">
        <w:rPr>
          <w:rFonts w:ascii="Cambria" w:hAnsi="Cambria"/>
        </w:rPr>
        <w:t>incident of pneumonia</w:t>
      </w:r>
      <w:r w:rsidR="00495EF3" w:rsidRPr="001330F9">
        <w:rPr>
          <w:rFonts w:ascii="Cambria" w:hAnsi="Cambria"/>
        </w:rPr>
        <w:t xml:space="preserve"> in subgroup stratified based on </w:t>
      </w:r>
      <w:r w:rsidR="00495EF3">
        <w:rPr>
          <w:rFonts w:asciiTheme="majorHAnsi" w:hAnsiTheme="majorHAnsi" w:hint="eastAsia"/>
          <w:sz w:val="24"/>
          <w:szCs w:val="24"/>
        </w:rPr>
        <w:t>whether enteral nutrition was used.</w:t>
      </w:r>
    </w:p>
    <w:p w:rsidR="005B045B" w:rsidRPr="00495EF3" w:rsidRDefault="005B045B" w:rsidP="00495EF3">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5B045B" w:rsidRPr="001330F9" w:rsidRDefault="005B045B" w:rsidP="00160741">
      <w:pPr>
        <w:rPr>
          <w:rFonts w:ascii="Cambria" w:hAnsi="Cambria"/>
        </w:rPr>
      </w:pPr>
    </w:p>
    <w:p w:rsidR="00FD3EB2" w:rsidRPr="001330F9" w:rsidRDefault="00FD3EB2"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94506B">
      <w:pPr>
        <w:pStyle w:val="2"/>
        <w:rPr>
          <w:rFonts w:ascii="Cambria" w:hAnsi="Cambria"/>
        </w:rPr>
      </w:pPr>
      <w:bookmarkStart w:id="12" w:name="_Toc12201719"/>
      <w:r w:rsidRPr="001330F9">
        <w:rPr>
          <w:rFonts w:ascii="Cambria" w:hAnsi="Cambria"/>
        </w:rPr>
        <w:lastRenderedPageBreak/>
        <w:t xml:space="preserve">Figure S7. </w:t>
      </w:r>
      <w:r w:rsidR="00495EF3">
        <w:rPr>
          <w:rFonts w:ascii="Cambria" w:hAnsi="Cambria" w:hint="eastAsia"/>
        </w:rPr>
        <w:t xml:space="preserve">Sub-analysis of trials </w:t>
      </w:r>
      <w:r w:rsidR="00495EF3" w:rsidRPr="00495EF3">
        <w:rPr>
          <w:rFonts w:ascii="Cambria" w:hAnsi="Cambria"/>
        </w:rPr>
        <w:t xml:space="preserve">based on the trials quality for the incident of </w:t>
      </w:r>
      <w:r w:rsidR="00495EF3">
        <w:rPr>
          <w:rFonts w:ascii="Cambria" w:hAnsi="Cambria" w:hint="eastAsia"/>
        </w:rPr>
        <w:t>c</w:t>
      </w:r>
      <w:r w:rsidR="00495EF3" w:rsidRPr="00495EF3">
        <w:rPr>
          <w:rFonts w:ascii="Cambria" w:hAnsi="Cambria"/>
        </w:rPr>
        <w:t>lostridium difficile infection</w:t>
      </w:r>
      <w:bookmarkEnd w:id="12"/>
    </w:p>
    <w:p w:rsidR="0094506B" w:rsidRPr="0081778A" w:rsidRDefault="00495EF3" w:rsidP="00160741">
      <w:pPr>
        <w:rPr>
          <w:rFonts w:ascii="Cambria" w:hAnsi="Cambria"/>
        </w:rPr>
      </w:pPr>
      <w:r>
        <w:rPr>
          <w:rFonts w:ascii="Cambria" w:hAnsi="Cambria"/>
        </w:rPr>
        <w:drawing>
          <wp:inline distT="0" distB="0" distL="0" distR="0" wp14:anchorId="78D73D62" wp14:editId="745AC6BE">
            <wp:extent cx="5278120" cy="3617595"/>
            <wp:effectExtent l="0" t="0" r="0" b="190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7.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8120" cy="3617595"/>
                    </a:xfrm>
                    <a:prstGeom prst="rect">
                      <a:avLst/>
                    </a:prstGeom>
                  </pic:spPr>
                </pic:pic>
              </a:graphicData>
            </a:graphic>
          </wp:inline>
        </w:drawing>
      </w: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4506B" w:rsidRPr="001330F9" w:rsidRDefault="0094506B" w:rsidP="00160741">
      <w:pPr>
        <w:rPr>
          <w:rFonts w:ascii="Cambria" w:hAnsi="Cambria"/>
        </w:rPr>
      </w:pPr>
    </w:p>
    <w:p w:rsidR="00971702" w:rsidRPr="001330F9" w:rsidRDefault="00971702" w:rsidP="00160741">
      <w:pPr>
        <w:rPr>
          <w:rFonts w:ascii="Cambria" w:hAnsi="Cambria"/>
        </w:rPr>
      </w:pPr>
    </w:p>
    <w:p w:rsidR="00971702" w:rsidRPr="001330F9" w:rsidRDefault="00971702" w:rsidP="00160741">
      <w:pPr>
        <w:rPr>
          <w:rFonts w:ascii="Cambria" w:hAnsi="Cambria"/>
        </w:rPr>
      </w:pPr>
    </w:p>
    <w:p w:rsidR="00971702" w:rsidRPr="001330F9" w:rsidRDefault="00971702" w:rsidP="00160741">
      <w:pPr>
        <w:rPr>
          <w:rFonts w:ascii="Cambria" w:hAnsi="Cambria"/>
        </w:rPr>
      </w:pPr>
    </w:p>
    <w:p w:rsidR="00971702" w:rsidRPr="001330F9" w:rsidRDefault="00971702" w:rsidP="00160741">
      <w:pPr>
        <w:rPr>
          <w:rFonts w:ascii="Cambria" w:hAnsi="Cambria"/>
        </w:rPr>
      </w:pPr>
    </w:p>
    <w:p w:rsidR="00971702" w:rsidRPr="001330F9" w:rsidRDefault="00971702" w:rsidP="00160741">
      <w:pPr>
        <w:rPr>
          <w:rFonts w:ascii="Cambria" w:hAnsi="Cambria"/>
        </w:rPr>
      </w:pPr>
    </w:p>
    <w:p w:rsidR="00971702" w:rsidRPr="001330F9" w:rsidRDefault="00971702" w:rsidP="00971702">
      <w:pPr>
        <w:pStyle w:val="2"/>
        <w:rPr>
          <w:rFonts w:ascii="Cambria" w:hAnsi="Cambria"/>
        </w:rPr>
      </w:pPr>
      <w:bookmarkStart w:id="13" w:name="_Toc12201720"/>
      <w:r w:rsidRPr="001330F9">
        <w:rPr>
          <w:rFonts w:ascii="Cambria" w:hAnsi="Cambria"/>
        </w:rPr>
        <w:lastRenderedPageBreak/>
        <w:t>Figure S</w:t>
      </w:r>
      <w:r w:rsidR="00C7650B" w:rsidRPr="001330F9">
        <w:rPr>
          <w:rFonts w:ascii="Cambria" w:hAnsi="Cambria"/>
        </w:rPr>
        <w:t>8</w:t>
      </w:r>
      <w:r w:rsidRPr="001330F9">
        <w:rPr>
          <w:rFonts w:ascii="Cambria" w:hAnsi="Cambria"/>
        </w:rPr>
        <w:t xml:space="preserve">. </w:t>
      </w:r>
      <w:r w:rsidR="00322D62" w:rsidRPr="00322D62">
        <w:rPr>
          <w:rFonts w:ascii="Cambria" w:hAnsi="Cambria"/>
        </w:rPr>
        <w:t xml:space="preserve">Trial sequential analysis for the incident of </w:t>
      </w:r>
      <w:r w:rsidR="00322D62">
        <w:rPr>
          <w:rFonts w:ascii="Cambria" w:hAnsi="Cambria" w:hint="eastAsia"/>
        </w:rPr>
        <w:t>c</w:t>
      </w:r>
      <w:r w:rsidR="00322D62" w:rsidRPr="00495EF3">
        <w:rPr>
          <w:rFonts w:ascii="Cambria" w:hAnsi="Cambria"/>
        </w:rPr>
        <w:t>lostridium difficile infection</w:t>
      </w:r>
      <w:bookmarkEnd w:id="13"/>
    </w:p>
    <w:p w:rsidR="00971702" w:rsidRDefault="00322D62" w:rsidP="00160741">
      <w:pPr>
        <w:rPr>
          <w:rFonts w:ascii="Cambria" w:hAnsi="Cambria"/>
        </w:rPr>
      </w:pPr>
      <w:r>
        <w:rPr>
          <w:rFonts w:ascii="Cambria" w:hAnsi="Cambria" w:hint="eastAsia"/>
        </w:rPr>
        <w:drawing>
          <wp:inline distT="0" distB="0" distL="0" distR="0" wp14:anchorId="598767AD" wp14:editId="3AA12D0B">
            <wp:extent cx="5278120" cy="377444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A.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322D62" w:rsidRDefault="00322D62" w:rsidP="00160741">
      <w:pPr>
        <w:rPr>
          <w:rFonts w:ascii="Cambria" w:hAnsi="Cambria"/>
        </w:rPr>
      </w:pPr>
      <w:r>
        <w:rPr>
          <w:rFonts w:ascii="Cambria" w:hAnsi="Cambria" w:hint="eastAsia"/>
        </w:rPr>
        <w:drawing>
          <wp:inline distT="0" distB="0" distL="0" distR="0" wp14:anchorId="5449C6A0" wp14:editId="2D55DAD7">
            <wp:extent cx="5278120" cy="377444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B.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8120" cy="3774440"/>
                    </a:xfrm>
                    <a:prstGeom prst="rect">
                      <a:avLst/>
                    </a:prstGeom>
                  </pic:spPr>
                </pic:pic>
              </a:graphicData>
            </a:graphic>
          </wp:inline>
        </w:drawing>
      </w:r>
    </w:p>
    <w:p w:rsidR="00971702" w:rsidRPr="0081778A" w:rsidRDefault="00322D62" w:rsidP="00160741">
      <w:pPr>
        <w:rPr>
          <w:rFonts w:ascii="Cambria" w:hAnsi="Cambria"/>
        </w:rPr>
      </w:pP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A</w:t>
      </w:r>
      <w:r w:rsidRPr="001330F9">
        <w:rPr>
          <w:rFonts w:ascii="Cambria" w:hAnsi="Cambria"/>
        </w:rPr>
        <w:t xml:space="preserve">) </w:t>
      </w:r>
      <w:r w:rsidRPr="0027292B">
        <w:rPr>
          <w:rFonts w:ascii="Cambria" w:hAnsi="Cambria"/>
        </w:rPr>
        <w:t xml:space="preserve">Trial sequential analysis using random-effects model for </w:t>
      </w:r>
      <w:r w:rsidRPr="00A71C3D">
        <w:rPr>
          <w:rFonts w:ascii="Cambria" w:hAnsi="Cambria"/>
        </w:rPr>
        <w:t xml:space="preserve">the incident of </w:t>
      </w:r>
      <w:r w:rsidRPr="00322D62">
        <w:rPr>
          <w:rFonts w:ascii="Cambria" w:hAnsi="Cambria"/>
        </w:rPr>
        <w:t>clostridium difficile infection</w:t>
      </w:r>
      <w:r w:rsidRPr="0027292B">
        <w:rPr>
          <w:rFonts w:ascii="Cambria" w:hAnsi="Cambria"/>
        </w:rPr>
        <w:t xml:space="preserve"> in </w:t>
      </w:r>
      <w:r>
        <w:rPr>
          <w:rFonts w:ascii="Cambria" w:hAnsi="Cambria" w:hint="eastAsia"/>
        </w:rPr>
        <w:t xml:space="preserve">all included </w:t>
      </w:r>
      <w:r w:rsidRPr="0027292B">
        <w:rPr>
          <w:rFonts w:ascii="Cambria" w:hAnsi="Cambria"/>
        </w:rPr>
        <w:t xml:space="preserve">trials, with an adjusted type I error of </w:t>
      </w:r>
      <w:r>
        <w:rPr>
          <w:rFonts w:ascii="Cambria" w:hAnsi="Cambria" w:hint="eastAsia"/>
        </w:rPr>
        <w:t>2.5</w:t>
      </w:r>
      <w:r w:rsidRPr="0027292B">
        <w:rPr>
          <w:rFonts w:ascii="Cambria" w:hAnsi="Cambria"/>
        </w:rPr>
        <w:t xml:space="preserve">%, </w:t>
      </w:r>
      <w:r w:rsidRPr="0027292B">
        <w:rPr>
          <w:rFonts w:ascii="Cambria" w:hAnsi="Cambria"/>
        </w:rPr>
        <w:lastRenderedPageBreak/>
        <w:t>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1.6</w:t>
      </w:r>
      <w:r w:rsidRPr="0027292B">
        <w:rPr>
          <w:rFonts w:ascii="Cambria" w:hAnsi="Cambria"/>
        </w:rPr>
        <w:t xml:space="preserve">%. The cumulative z-curve cross </w:t>
      </w:r>
      <w:r>
        <w:rPr>
          <w:rFonts w:ascii="Cambria" w:hAnsi="Cambria" w:hint="eastAsia"/>
        </w:rPr>
        <w:t xml:space="preserve">no </w:t>
      </w:r>
      <w:r w:rsidRPr="0027292B">
        <w:rPr>
          <w:rFonts w:ascii="Cambria" w:hAnsi="Cambria"/>
        </w:rPr>
        <w:t>boundar</w:t>
      </w:r>
      <w:r>
        <w:rPr>
          <w:rFonts w:ascii="Cambria" w:hAnsi="Cambria" w:hint="eastAsia"/>
        </w:rPr>
        <w:t>ies</w:t>
      </w:r>
      <w:r w:rsidRPr="0027292B">
        <w:rPr>
          <w:rFonts w:ascii="Cambria" w:hAnsi="Cambria"/>
        </w:rPr>
        <w:t xml:space="preserve">, </w:t>
      </w:r>
      <w:r>
        <w:rPr>
          <w:rFonts w:ascii="Cambria" w:hAnsi="Cambria" w:hint="eastAsia"/>
        </w:rPr>
        <w:t xml:space="preserve">and </w:t>
      </w:r>
      <w:r w:rsidRPr="0027292B">
        <w:rPr>
          <w:rFonts w:ascii="Cambria" w:hAnsi="Cambria"/>
        </w:rPr>
        <w:t xml:space="preserve">the required information size of </w:t>
      </w:r>
      <w:r>
        <w:rPr>
          <w:rFonts w:ascii="Cambria" w:hAnsi="Cambria" w:hint="eastAsia"/>
        </w:rPr>
        <w:t>70261</w:t>
      </w:r>
      <w:r w:rsidRPr="0027292B">
        <w:rPr>
          <w:rFonts w:ascii="Cambria" w:hAnsi="Cambria"/>
        </w:rPr>
        <w:t xml:space="preserve"> patients </w:t>
      </w:r>
      <w:r w:rsidR="0076768D">
        <w:rPr>
          <w:rFonts w:ascii="Cambria" w:hAnsi="Cambria" w:hint="eastAsia"/>
        </w:rPr>
        <w:t>are</w:t>
      </w:r>
      <w:r w:rsidRPr="0027292B">
        <w:rPr>
          <w:rFonts w:ascii="Cambria" w:hAnsi="Cambria"/>
        </w:rPr>
        <w:t xml:space="preserve"> </w:t>
      </w:r>
      <w:r>
        <w:rPr>
          <w:rFonts w:ascii="Cambria" w:hAnsi="Cambria" w:hint="eastAsia"/>
        </w:rPr>
        <w:t>not</w:t>
      </w:r>
      <w:r w:rsidRPr="0027292B">
        <w:rPr>
          <w:rFonts w:ascii="Cambria" w:hAnsi="Cambria"/>
        </w:rPr>
        <w:t xml:space="preserve"> reached, the TSA-adjusted 95% CI for an RR of </w:t>
      </w:r>
      <w:r>
        <w:rPr>
          <w:rFonts w:ascii="Cambria" w:hAnsi="Cambria" w:hint="eastAsia"/>
        </w:rPr>
        <w:t>0.78</w:t>
      </w:r>
      <w:r w:rsidRPr="0027292B">
        <w:rPr>
          <w:rFonts w:ascii="Cambria" w:hAnsi="Cambria"/>
        </w:rPr>
        <w:t xml:space="preserve"> is </w:t>
      </w:r>
      <w:r w:rsidRPr="00322D62">
        <w:rPr>
          <w:rFonts w:ascii="Cambria" w:hAnsi="Cambria"/>
        </w:rPr>
        <w:t>0.08</w:t>
      </w:r>
      <w:r>
        <w:rPr>
          <w:rFonts w:ascii="Cambria" w:hAnsi="Cambria" w:hint="eastAsia"/>
        </w:rPr>
        <w:t xml:space="preserve"> to </w:t>
      </w:r>
      <w:r w:rsidRPr="00322D62">
        <w:rPr>
          <w:rFonts w:ascii="Cambria" w:hAnsi="Cambria"/>
        </w:rPr>
        <w:t>7.32</w:t>
      </w:r>
      <w:r w:rsidRPr="0027292B">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B</w:t>
      </w:r>
      <w:r w:rsidRPr="001330F9">
        <w:rPr>
          <w:rFonts w:ascii="Cambria" w:hAnsi="Cambria"/>
        </w:rPr>
        <w:t xml:space="preserve">) </w:t>
      </w:r>
      <w:r w:rsidRPr="0027292B">
        <w:rPr>
          <w:rFonts w:ascii="Cambria" w:hAnsi="Cambria"/>
        </w:rPr>
        <w:t xml:space="preserve">Trial sequential analysis using random-effects model for </w:t>
      </w:r>
      <w:r w:rsidRPr="00A71C3D">
        <w:rPr>
          <w:rFonts w:ascii="Cambria" w:hAnsi="Cambria"/>
        </w:rPr>
        <w:t xml:space="preserve">the incident of </w:t>
      </w:r>
      <w:r w:rsidRPr="00322D62">
        <w:rPr>
          <w:rFonts w:ascii="Cambria" w:hAnsi="Cambria"/>
        </w:rPr>
        <w:t>clostridium difficile infection</w:t>
      </w:r>
      <w:r w:rsidRPr="0027292B">
        <w:rPr>
          <w:rFonts w:ascii="Cambria" w:hAnsi="Cambria"/>
        </w:rPr>
        <w:t xml:space="preserve"> in trials</w:t>
      </w:r>
      <w:r>
        <w:rPr>
          <w:rFonts w:ascii="Cambria" w:hAnsi="Cambria" w:hint="eastAsia"/>
        </w:rPr>
        <w:t xml:space="preserve"> with low risk of bias,</w:t>
      </w:r>
      <w:r w:rsidRPr="0027292B">
        <w:rPr>
          <w:rFonts w:ascii="Cambria" w:hAnsi="Cambria"/>
        </w:rPr>
        <w:t xml:space="preserve"> with an adjusted type I error of </w:t>
      </w:r>
      <w:r>
        <w:rPr>
          <w:rFonts w:ascii="Cambria" w:hAnsi="Cambria" w:hint="eastAsia"/>
        </w:rPr>
        <w:t>2.5</w:t>
      </w:r>
      <w:r w:rsidRPr="0027292B">
        <w:rPr>
          <w:rFonts w:ascii="Cambria" w:hAnsi="Cambria"/>
        </w:rPr>
        <w:t>%, power of 80%, D</w:t>
      </w:r>
      <w:r w:rsidRPr="0027292B">
        <w:rPr>
          <w:rFonts w:ascii="Cambria" w:hAnsi="Cambria"/>
          <w:vertAlign w:val="superscript"/>
        </w:rPr>
        <w:t>2</w:t>
      </w:r>
      <w:r w:rsidRPr="0027292B">
        <w:rPr>
          <w:rFonts w:ascii="Cambria" w:hAnsi="Cambria"/>
        </w:rPr>
        <w:t xml:space="preserve"> of 25% (the actual measured D</w:t>
      </w:r>
      <w:r w:rsidRPr="0027292B">
        <w:rPr>
          <w:rFonts w:ascii="Cambria" w:hAnsi="Cambria"/>
          <w:vertAlign w:val="superscript"/>
        </w:rPr>
        <w:t>2</w:t>
      </w:r>
      <w:r w:rsidRPr="0027292B">
        <w:rPr>
          <w:rFonts w:ascii="Cambria" w:hAnsi="Cambria"/>
        </w:rPr>
        <w:t xml:space="preserve"> was 0), and a relative risk reduction of 20% in control event proportion of </w:t>
      </w:r>
      <w:r>
        <w:rPr>
          <w:rFonts w:ascii="Cambria" w:hAnsi="Cambria" w:hint="eastAsia"/>
        </w:rPr>
        <w:t>1.7</w:t>
      </w:r>
      <w:r w:rsidRPr="0027292B">
        <w:rPr>
          <w:rFonts w:ascii="Cambria" w:hAnsi="Cambria"/>
        </w:rPr>
        <w:t xml:space="preserve">%. The cumulative z-curve cross </w:t>
      </w:r>
      <w:r>
        <w:rPr>
          <w:rFonts w:ascii="Cambria" w:hAnsi="Cambria" w:hint="eastAsia"/>
        </w:rPr>
        <w:t xml:space="preserve">no </w:t>
      </w:r>
      <w:r w:rsidRPr="0027292B">
        <w:rPr>
          <w:rFonts w:ascii="Cambria" w:hAnsi="Cambria"/>
        </w:rPr>
        <w:t>boundar</w:t>
      </w:r>
      <w:r>
        <w:rPr>
          <w:rFonts w:ascii="Cambria" w:hAnsi="Cambria" w:hint="eastAsia"/>
        </w:rPr>
        <w:t>ies</w:t>
      </w:r>
      <w:r w:rsidRPr="0027292B">
        <w:rPr>
          <w:rFonts w:ascii="Cambria" w:hAnsi="Cambria"/>
        </w:rPr>
        <w:t xml:space="preserve">, </w:t>
      </w:r>
      <w:r>
        <w:rPr>
          <w:rFonts w:ascii="Cambria" w:hAnsi="Cambria" w:hint="eastAsia"/>
        </w:rPr>
        <w:t xml:space="preserve">and </w:t>
      </w:r>
      <w:r w:rsidRPr="0027292B">
        <w:rPr>
          <w:rFonts w:ascii="Cambria" w:hAnsi="Cambria"/>
        </w:rPr>
        <w:t xml:space="preserve">the required information size of </w:t>
      </w:r>
      <w:r>
        <w:rPr>
          <w:rFonts w:ascii="Cambria" w:hAnsi="Cambria" w:hint="eastAsia"/>
        </w:rPr>
        <w:t>66068</w:t>
      </w:r>
      <w:r w:rsidRPr="0027292B">
        <w:rPr>
          <w:rFonts w:ascii="Cambria" w:hAnsi="Cambria"/>
        </w:rPr>
        <w:t xml:space="preserve"> patients </w:t>
      </w:r>
      <w:r w:rsidR="0076768D">
        <w:rPr>
          <w:rFonts w:ascii="Cambria" w:hAnsi="Cambria" w:hint="eastAsia"/>
        </w:rPr>
        <w:t>are</w:t>
      </w:r>
      <w:r w:rsidRPr="0027292B">
        <w:rPr>
          <w:rFonts w:ascii="Cambria" w:hAnsi="Cambria"/>
        </w:rPr>
        <w:t xml:space="preserve"> </w:t>
      </w:r>
      <w:r>
        <w:rPr>
          <w:rFonts w:ascii="Cambria" w:hAnsi="Cambria" w:hint="eastAsia"/>
        </w:rPr>
        <w:t>not</w:t>
      </w:r>
      <w:r w:rsidRPr="0027292B">
        <w:rPr>
          <w:rFonts w:ascii="Cambria" w:hAnsi="Cambria"/>
        </w:rPr>
        <w:t xml:space="preserve"> reached, the TSA-adjusted 95% CI for an RR of </w:t>
      </w:r>
      <w:r>
        <w:rPr>
          <w:rFonts w:ascii="Cambria" w:hAnsi="Cambria" w:hint="eastAsia"/>
        </w:rPr>
        <w:t>0.75</w:t>
      </w:r>
      <w:r w:rsidRPr="0027292B">
        <w:rPr>
          <w:rFonts w:ascii="Cambria" w:hAnsi="Cambria"/>
        </w:rPr>
        <w:t xml:space="preserve"> is </w:t>
      </w:r>
      <w:r w:rsidRPr="00322D62">
        <w:rPr>
          <w:rFonts w:ascii="Cambria" w:hAnsi="Cambria"/>
        </w:rPr>
        <w:t>0.08</w:t>
      </w:r>
      <w:r>
        <w:rPr>
          <w:rFonts w:ascii="Cambria" w:hAnsi="Cambria" w:hint="eastAsia"/>
        </w:rPr>
        <w:t xml:space="preserve"> to </w:t>
      </w:r>
      <w:r w:rsidRPr="00322D62">
        <w:rPr>
          <w:rFonts w:ascii="Cambria" w:hAnsi="Cambria"/>
        </w:rPr>
        <w:t>7.26</w:t>
      </w:r>
      <w:r>
        <w:rPr>
          <w:rFonts w:ascii="Cambria" w:hAnsi="Cambria" w:hint="eastAsia"/>
        </w:rPr>
        <w:t>.</w:t>
      </w:r>
    </w:p>
    <w:p w:rsidR="00971702" w:rsidRPr="001330F9" w:rsidRDefault="00971702" w:rsidP="00160741">
      <w:pPr>
        <w:rPr>
          <w:rFonts w:ascii="Cambria" w:hAnsi="Cambria"/>
        </w:rPr>
      </w:pPr>
    </w:p>
    <w:p w:rsidR="00971702" w:rsidRPr="001330F9" w:rsidRDefault="00971702"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160741">
      <w:pPr>
        <w:rPr>
          <w:rFonts w:ascii="Cambria" w:hAnsi="Cambria"/>
        </w:rPr>
      </w:pPr>
    </w:p>
    <w:p w:rsidR="008B3BDA" w:rsidRPr="001330F9" w:rsidRDefault="008B3BDA" w:rsidP="008B3BDA">
      <w:pPr>
        <w:pStyle w:val="2"/>
        <w:rPr>
          <w:rFonts w:ascii="Cambria" w:hAnsi="Cambria"/>
        </w:rPr>
      </w:pPr>
      <w:bookmarkStart w:id="14" w:name="_Toc12201721"/>
      <w:r w:rsidRPr="001330F9">
        <w:rPr>
          <w:rFonts w:ascii="Cambria" w:hAnsi="Cambria"/>
        </w:rPr>
        <w:lastRenderedPageBreak/>
        <w:t xml:space="preserve">Figure S9. </w:t>
      </w:r>
      <w:r w:rsidR="00322D62" w:rsidRPr="00322D62">
        <w:rPr>
          <w:rFonts w:ascii="Cambria" w:hAnsi="Cambria"/>
        </w:rPr>
        <w:t xml:space="preserve">The conventional meta-analysis for the </w:t>
      </w:r>
      <w:r w:rsidR="00322D62">
        <w:rPr>
          <w:rFonts w:ascii="Cambria" w:hAnsi="Cambria" w:hint="eastAsia"/>
        </w:rPr>
        <w:t>duration of ICU stay</w:t>
      </w:r>
      <w:bookmarkEnd w:id="14"/>
    </w:p>
    <w:p w:rsidR="008B3BDA" w:rsidRDefault="00322D62" w:rsidP="00160741">
      <w:pPr>
        <w:rPr>
          <w:rFonts w:ascii="Cambria" w:hAnsi="Cambria"/>
        </w:rPr>
      </w:pPr>
      <w:r>
        <w:rPr>
          <w:rFonts w:ascii="Cambria" w:hAnsi="Cambria"/>
        </w:rPr>
        <w:drawing>
          <wp:inline distT="0" distB="0" distL="0" distR="0" wp14:anchorId="51B94777" wp14:editId="4BF78682">
            <wp:extent cx="4788093" cy="3919993"/>
            <wp:effectExtent l="0" t="0" r="0" b="444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9.A.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88355" cy="3920208"/>
                    </a:xfrm>
                    <a:prstGeom prst="rect">
                      <a:avLst/>
                    </a:prstGeom>
                  </pic:spPr>
                </pic:pic>
              </a:graphicData>
            </a:graphic>
          </wp:inline>
        </w:drawing>
      </w:r>
    </w:p>
    <w:p w:rsidR="00322D62" w:rsidRDefault="00322D62" w:rsidP="00160741">
      <w:pPr>
        <w:rPr>
          <w:rFonts w:ascii="Cambria" w:hAnsi="Cambria"/>
        </w:rPr>
      </w:pPr>
      <w:r>
        <w:rPr>
          <w:rFonts w:ascii="Cambria" w:hAnsi="Cambria" w:hint="eastAsia"/>
        </w:rPr>
        <w:drawing>
          <wp:inline distT="0" distB="0" distL="0" distR="0" wp14:anchorId="71F000BD" wp14:editId="1F5958DC">
            <wp:extent cx="4723563" cy="3888188"/>
            <wp:effectExtent l="0" t="0" r="127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9.B.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727106" cy="3891105"/>
                    </a:xfrm>
                    <a:prstGeom prst="rect">
                      <a:avLst/>
                    </a:prstGeom>
                  </pic:spPr>
                </pic:pic>
              </a:graphicData>
            </a:graphic>
          </wp:inline>
        </w:drawing>
      </w:r>
    </w:p>
    <w:p w:rsidR="00322D62" w:rsidRDefault="00322D62" w:rsidP="00160741">
      <w:pPr>
        <w:rPr>
          <w:rFonts w:ascii="Cambria" w:hAnsi="Cambria"/>
        </w:rPr>
      </w:pPr>
      <w:r>
        <w:rPr>
          <w:rFonts w:ascii="Cambria" w:hAnsi="Cambria" w:hint="eastAsia"/>
        </w:rPr>
        <w:lastRenderedPageBreak/>
        <w:drawing>
          <wp:inline distT="0" distB="0" distL="0" distR="0" wp14:anchorId="41B2AFB0" wp14:editId="7F0ABC83">
            <wp:extent cx="5278120" cy="4319905"/>
            <wp:effectExtent l="0" t="0" r="0" b="444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9.C.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8120" cy="4319905"/>
                    </a:xfrm>
                    <a:prstGeom prst="rect">
                      <a:avLst/>
                    </a:prstGeom>
                  </pic:spPr>
                </pic:pic>
              </a:graphicData>
            </a:graphic>
          </wp:inline>
        </w:drawing>
      </w:r>
    </w:p>
    <w:p w:rsidR="00066036" w:rsidRDefault="00322D62" w:rsidP="00160741">
      <w:pPr>
        <w:rPr>
          <w:rFonts w:asciiTheme="majorHAnsi" w:hAnsiTheme="majorHAnsi"/>
          <w:sz w:val="24"/>
          <w:szCs w:val="24"/>
        </w:rPr>
      </w:pP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A</w:t>
      </w:r>
      <w:r w:rsidRPr="001330F9">
        <w:rPr>
          <w:rFonts w:ascii="Cambria" w:hAnsi="Cambria"/>
        </w:rPr>
        <w:t xml:space="preserve">) The conventional meta-analysis of the </w:t>
      </w:r>
      <w:r>
        <w:rPr>
          <w:rFonts w:ascii="Cambria" w:hAnsi="Cambria" w:hint="eastAsia"/>
        </w:rPr>
        <w:t>duration of ICU stay</w:t>
      </w:r>
      <w:r w:rsidRPr="001330F9">
        <w:rPr>
          <w:rFonts w:ascii="Cambria" w:hAnsi="Cambria"/>
        </w:rPr>
        <w:t xml:space="preserve"> in subgroup stratified based on the </w:t>
      </w:r>
      <w:r>
        <w:rPr>
          <w:rFonts w:ascii="Cambria" w:hAnsi="Cambria" w:hint="eastAsia"/>
        </w:rPr>
        <w:t>trials quality</w:t>
      </w:r>
      <w:r w:rsidRPr="001330F9">
        <w:rPr>
          <w:rFonts w:ascii="Cambria" w:hAnsi="Cambria"/>
        </w:rPr>
        <w:t>. (</w:t>
      </w:r>
      <w:r w:rsidRPr="00606A27">
        <w:rPr>
          <w:rFonts w:ascii="Cambria" w:hAnsi="Cambria"/>
          <w:b/>
        </w:rPr>
        <w:t>Panel</w:t>
      </w:r>
      <w:r w:rsidRPr="001330F9">
        <w:rPr>
          <w:rFonts w:ascii="Cambria" w:hAnsi="Cambria"/>
        </w:rPr>
        <w:t xml:space="preserve"> </w:t>
      </w:r>
      <w:r w:rsidRPr="00606A27">
        <w:rPr>
          <w:rFonts w:ascii="Cambria" w:hAnsi="Cambria"/>
          <w:b/>
        </w:rPr>
        <w:t>B</w:t>
      </w:r>
      <w:r w:rsidRPr="001330F9">
        <w:rPr>
          <w:rFonts w:ascii="Cambria" w:hAnsi="Cambria"/>
        </w:rPr>
        <w:t xml:space="preserve">) The conventional meta-analysis of the </w:t>
      </w:r>
      <w:r>
        <w:rPr>
          <w:rFonts w:ascii="Cambria" w:hAnsi="Cambria" w:hint="eastAsia"/>
        </w:rPr>
        <w:t>duration of ICU stay</w:t>
      </w:r>
      <w:r w:rsidRPr="001330F9">
        <w:rPr>
          <w:rFonts w:ascii="Cambria" w:hAnsi="Cambria"/>
        </w:rPr>
        <w:t xml:space="preserve"> in subgroup stratified based on the </w:t>
      </w:r>
      <w:r>
        <w:rPr>
          <w:rFonts w:ascii="Cambria" w:hAnsi="Cambria" w:hint="eastAsia"/>
        </w:rPr>
        <w:t>type of SUP used.</w:t>
      </w:r>
      <w:r w:rsidRPr="00EC5DD0">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Pr>
          <w:rFonts w:ascii="Cambria" w:hAnsi="Cambria" w:hint="eastAsia"/>
          <w:b/>
        </w:rPr>
        <w:t>C</w:t>
      </w:r>
      <w:r w:rsidRPr="001330F9">
        <w:rPr>
          <w:rFonts w:ascii="Cambria" w:hAnsi="Cambria"/>
        </w:rPr>
        <w:t xml:space="preserve">) The conventional meta-analysis of the </w:t>
      </w:r>
      <w:r>
        <w:rPr>
          <w:rFonts w:ascii="Cambria" w:hAnsi="Cambria" w:hint="eastAsia"/>
        </w:rPr>
        <w:t>duration of ICU stay</w:t>
      </w:r>
      <w:r w:rsidRPr="001330F9">
        <w:rPr>
          <w:rFonts w:ascii="Cambria" w:hAnsi="Cambria"/>
        </w:rPr>
        <w:t xml:space="preserve"> in subgroup stratified based on </w:t>
      </w:r>
      <w:r>
        <w:rPr>
          <w:rFonts w:asciiTheme="majorHAnsi" w:hAnsiTheme="majorHAnsi" w:hint="eastAsia"/>
          <w:sz w:val="24"/>
          <w:szCs w:val="24"/>
        </w:rPr>
        <w:t>whether enteral nutrition was used.</w:t>
      </w: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Default="00322D62" w:rsidP="00160741">
      <w:pPr>
        <w:rPr>
          <w:rFonts w:asciiTheme="majorHAnsi" w:hAnsiTheme="majorHAnsi"/>
          <w:sz w:val="24"/>
          <w:szCs w:val="24"/>
        </w:rPr>
      </w:pPr>
    </w:p>
    <w:p w:rsidR="00322D62" w:rsidRPr="00322D62" w:rsidRDefault="00322D62" w:rsidP="00160741">
      <w:pPr>
        <w:rPr>
          <w:rFonts w:ascii="Cambria" w:hAnsi="Cambria"/>
        </w:rPr>
      </w:pPr>
    </w:p>
    <w:p w:rsidR="00066036" w:rsidRPr="001330F9" w:rsidRDefault="00066036" w:rsidP="00066036">
      <w:pPr>
        <w:pStyle w:val="2"/>
        <w:rPr>
          <w:rFonts w:ascii="Cambria" w:hAnsi="Cambria"/>
        </w:rPr>
      </w:pPr>
      <w:bookmarkStart w:id="15" w:name="_Toc12201722"/>
      <w:r w:rsidRPr="001330F9">
        <w:rPr>
          <w:rFonts w:ascii="Cambria" w:hAnsi="Cambria"/>
        </w:rPr>
        <w:lastRenderedPageBreak/>
        <w:t xml:space="preserve">Figure S10. </w:t>
      </w:r>
      <w:r w:rsidR="00322D62" w:rsidRPr="00322D62">
        <w:rPr>
          <w:rFonts w:ascii="Cambria" w:hAnsi="Cambria"/>
        </w:rPr>
        <w:t>The conventional meta-analysis for the duration of mechanical ventilation</w:t>
      </w:r>
      <w:bookmarkEnd w:id="15"/>
      <w:r w:rsidR="00322D62" w:rsidRPr="00322D62">
        <w:rPr>
          <w:rFonts w:ascii="Cambria" w:hAnsi="Cambria"/>
        </w:rPr>
        <w:t xml:space="preserve"> </w:t>
      </w:r>
    </w:p>
    <w:p w:rsidR="006E31FD" w:rsidRDefault="00322D62" w:rsidP="00160741">
      <w:pPr>
        <w:rPr>
          <w:rFonts w:ascii="Cambria" w:hAnsi="Cambria"/>
        </w:rPr>
      </w:pPr>
      <w:r>
        <w:rPr>
          <w:rFonts w:ascii="Cambria" w:hAnsi="Cambria" w:hint="eastAsia"/>
        </w:rPr>
        <w:drawing>
          <wp:inline distT="0" distB="0" distL="0" distR="0" wp14:anchorId="59EEFC07" wp14:editId="40477DEC">
            <wp:extent cx="4667415" cy="3616236"/>
            <wp:effectExtent l="0" t="0" r="0" b="381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0.A.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70190" cy="3618386"/>
                    </a:xfrm>
                    <a:prstGeom prst="rect">
                      <a:avLst/>
                    </a:prstGeom>
                  </pic:spPr>
                </pic:pic>
              </a:graphicData>
            </a:graphic>
          </wp:inline>
        </w:drawing>
      </w:r>
    </w:p>
    <w:p w:rsidR="00322D62" w:rsidRDefault="00322D62" w:rsidP="00160741">
      <w:pPr>
        <w:rPr>
          <w:rFonts w:ascii="Cambria" w:hAnsi="Cambria"/>
        </w:rPr>
      </w:pPr>
      <w:r>
        <w:rPr>
          <w:rFonts w:ascii="Cambria" w:hAnsi="Cambria" w:hint="eastAsia"/>
        </w:rPr>
        <w:drawing>
          <wp:inline distT="0" distB="0" distL="0" distR="0" wp14:anchorId="11B6975C" wp14:editId="24D968FC">
            <wp:extent cx="5278120" cy="4089400"/>
            <wp:effectExtent l="0" t="0" r="0" b="635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0.B.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8120" cy="4089400"/>
                    </a:xfrm>
                    <a:prstGeom prst="rect">
                      <a:avLst/>
                    </a:prstGeom>
                  </pic:spPr>
                </pic:pic>
              </a:graphicData>
            </a:graphic>
          </wp:inline>
        </w:drawing>
      </w:r>
    </w:p>
    <w:p w:rsidR="00322D62" w:rsidRDefault="00322D62" w:rsidP="00160741">
      <w:pPr>
        <w:rPr>
          <w:rFonts w:ascii="Cambria" w:hAnsi="Cambria"/>
        </w:rPr>
      </w:pPr>
    </w:p>
    <w:p w:rsidR="00322D62" w:rsidRDefault="00322D62" w:rsidP="00160741">
      <w:pPr>
        <w:rPr>
          <w:rFonts w:ascii="Cambria" w:hAnsi="Cambria"/>
        </w:rPr>
      </w:pPr>
      <w:r>
        <w:rPr>
          <w:rFonts w:ascii="Cambria" w:hAnsi="Cambria" w:hint="eastAsia"/>
        </w:rPr>
        <w:lastRenderedPageBreak/>
        <w:drawing>
          <wp:inline distT="0" distB="0" distL="0" distR="0" wp14:anchorId="439D46BE" wp14:editId="03AFAD89">
            <wp:extent cx="6145877" cy="5287617"/>
            <wp:effectExtent l="0" t="0" r="7620" b="889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0.c.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54941" cy="5295415"/>
                    </a:xfrm>
                    <a:prstGeom prst="rect">
                      <a:avLst/>
                    </a:prstGeom>
                  </pic:spPr>
                </pic:pic>
              </a:graphicData>
            </a:graphic>
          </wp:inline>
        </w:drawing>
      </w:r>
    </w:p>
    <w:p w:rsidR="00322D62" w:rsidRPr="002D5CC8" w:rsidRDefault="00322D62" w:rsidP="00160741">
      <w:pPr>
        <w:rPr>
          <w:rFonts w:asciiTheme="majorHAnsi" w:hAnsiTheme="majorHAnsi"/>
          <w:sz w:val="24"/>
          <w:szCs w:val="24"/>
        </w:rPr>
      </w:pPr>
      <w:r w:rsidRPr="001330F9">
        <w:rPr>
          <w:rFonts w:ascii="Cambria" w:hAnsi="Cambria"/>
        </w:rPr>
        <w:t>(</w:t>
      </w:r>
      <w:r w:rsidRPr="00606A27">
        <w:rPr>
          <w:rFonts w:ascii="Cambria" w:hAnsi="Cambria"/>
          <w:b/>
        </w:rPr>
        <w:t>Panel</w:t>
      </w:r>
      <w:r w:rsidRPr="001330F9">
        <w:rPr>
          <w:rFonts w:ascii="Cambria" w:hAnsi="Cambria"/>
        </w:rPr>
        <w:t xml:space="preserve"> </w:t>
      </w:r>
      <w:r w:rsidRPr="00606A27">
        <w:rPr>
          <w:rFonts w:ascii="Cambria" w:hAnsi="Cambria"/>
          <w:b/>
        </w:rPr>
        <w:t>A</w:t>
      </w:r>
      <w:r w:rsidRPr="001330F9">
        <w:rPr>
          <w:rFonts w:ascii="Cambria" w:hAnsi="Cambria"/>
        </w:rPr>
        <w:t xml:space="preserve">) The conventional meta-analysis of the </w:t>
      </w:r>
      <w:r>
        <w:rPr>
          <w:rFonts w:ascii="Cambria" w:hAnsi="Cambria" w:hint="eastAsia"/>
        </w:rPr>
        <w:t xml:space="preserve">duration of </w:t>
      </w:r>
      <w:r w:rsidRPr="00322D62">
        <w:rPr>
          <w:rFonts w:ascii="Cambria" w:hAnsi="Cambria"/>
        </w:rPr>
        <w:t>mechanical ventilation</w:t>
      </w:r>
      <w:r w:rsidRPr="001330F9">
        <w:rPr>
          <w:rFonts w:ascii="Cambria" w:hAnsi="Cambria"/>
        </w:rPr>
        <w:t xml:space="preserve"> in subgroup stratified based on the </w:t>
      </w:r>
      <w:r>
        <w:rPr>
          <w:rFonts w:ascii="Cambria" w:hAnsi="Cambria" w:hint="eastAsia"/>
        </w:rPr>
        <w:t>trials quality</w:t>
      </w:r>
      <w:r w:rsidRPr="001330F9">
        <w:rPr>
          <w:rFonts w:ascii="Cambria" w:hAnsi="Cambria"/>
        </w:rPr>
        <w:t>. (</w:t>
      </w:r>
      <w:r w:rsidRPr="00606A27">
        <w:rPr>
          <w:rFonts w:ascii="Cambria" w:hAnsi="Cambria"/>
          <w:b/>
        </w:rPr>
        <w:t>Panel</w:t>
      </w:r>
      <w:r w:rsidRPr="001330F9">
        <w:rPr>
          <w:rFonts w:ascii="Cambria" w:hAnsi="Cambria"/>
        </w:rPr>
        <w:t xml:space="preserve"> </w:t>
      </w:r>
      <w:r w:rsidRPr="00606A27">
        <w:rPr>
          <w:rFonts w:ascii="Cambria" w:hAnsi="Cambria"/>
          <w:b/>
        </w:rPr>
        <w:t>B</w:t>
      </w:r>
      <w:r w:rsidRPr="001330F9">
        <w:rPr>
          <w:rFonts w:ascii="Cambria" w:hAnsi="Cambria"/>
        </w:rPr>
        <w:t xml:space="preserve">) The conventional meta-analysis of the </w:t>
      </w:r>
      <w:r>
        <w:rPr>
          <w:rFonts w:ascii="Cambria" w:hAnsi="Cambria" w:hint="eastAsia"/>
        </w:rPr>
        <w:t xml:space="preserve">duration of </w:t>
      </w:r>
      <w:r w:rsidRPr="00322D62">
        <w:rPr>
          <w:rFonts w:ascii="Cambria" w:hAnsi="Cambria"/>
        </w:rPr>
        <w:t>mechanical ventilation</w:t>
      </w:r>
      <w:r w:rsidRPr="001330F9">
        <w:rPr>
          <w:rFonts w:ascii="Cambria" w:hAnsi="Cambria"/>
        </w:rPr>
        <w:t xml:space="preserve"> in subgroup stratified based on the </w:t>
      </w:r>
      <w:r>
        <w:rPr>
          <w:rFonts w:ascii="Cambria" w:hAnsi="Cambria" w:hint="eastAsia"/>
        </w:rPr>
        <w:t>type of SUP used.</w:t>
      </w:r>
      <w:r w:rsidRPr="00EC5DD0">
        <w:rPr>
          <w:rFonts w:ascii="Cambria" w:hAnsi="Cambria"/>
        </w:rPr>
        <w:t xml:space="preserve"> </w:t>
      </w:r>
      <w:r w:rsidRPr="001330F9">
        <w:rPr>
          <w:rFonts w:ascii="Cambria" w:hAnsi="Cambria"/>
        </w:rPr>
        <w:t>(</w:t>
      </w:r>
      <w:r w:rsidRPr="00606A27">
        <w:rPr>
          <w:rFonts w:ascii="Cambria" w:hAnsi="Cambria"/>
          <w:b/>
        </w:rPr>
        <w:t>Panel</w:t>
      </w:r>
      <w:r w:rsidRPr="001330F9">
        <w:rPr>
          <w:rFonts w:ascii="Cambria" w:hAnsi="Cambria"/>
        </w:rPr>
        <w:t xml:space="preserve"> </w:t>
      </w:r>
      <w:r>
        <w:rPr>
          <w:rFonts w:ascii="Cambria" w:hAnsi="Cambria" w:hint="eastAsia"/>
          <w:b/>
        </w:rPr>
        <w:t>C</w:t>
      </w:r>
      <w:r w:rsidRPr="001330F9">
        <w:rPr>
          <w:rFonts w:ascii="Cambria" w:hAnsi="Cambria"/>
        </w:rPr>
        <w:t xml:space="preserve">) The conventional meta-analysis of the </w:t>
      </w:r>
      <w:r>
        <w:rPr>
          <w:rFonts w:ascii="Cambria" w:hAnsi="Cambria" w:hint="eastAsia"/>
        </w:rPr>
        <w:t>duration of</w:t>
      </w:r>
      <w:r w:rsidRPr="00322D62">
        <w:t xml:space="preserve"> </w:t>
      </w:r>
      <w:r w:rsidRPr="00322D62">
        <w:rPr>
          <w:rFonts w:ascii="Cambria" w:hAnsi="Cambria"/>
        </w:rPr>
        <w:t>mechanical ventilation</w:t>
      </w:r>
      <w:r w:rsidRPr="001330F9">
        <w:rPr>
          <w:rFonts w:ascii="Cambria" w:hAnsi="Cambria"/>
        </w:rPr>
        <w:t xml:space="preserve"> in subgroup stratified based on </w:t>
      </w:r>
      <w:r>
        <w:rPr>
          <w:rFonts w:asciiTheme="majorHAnsi" w:hAnsiTheme="majorHAnsi" w:hint="eastAsia"/>
          <w:sz w:val="24"/>
          <w:szCs w:val="24"/>
        </w:rPr>
        <w:t>whether enteral nutrition was used</w:t>
      </w:r>
      <w:r w:rsidR="002D5CC8">
        <w:rPr>
          <w:rFonts w:asciiTheme="majorHAnsi" w:hAnsiTheme="majorHAnsi" w:hint="eastAsia"/>
          <w:sz w:val="24"/>
          <w:szCs w:val="24"/>
        </w:rPr>
        <w:t>.</w:t>
      </w:r>
    </w:p>
    <w:sectPr w:rsidR="00322D62" w:rsidRPr="002D5CC8" w:rsidSect="00EE3373">
      <w:pgSz w:w="11906" w:h="16838" w:code="9"/>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E49" w:rsidRDefault="00027E49" w:rsidP="00D34078">
      <w:r>
        <w:separator/>
      </w:r>
    </w:p>
  </w:endnote>
  <w:endnote w:type="continuationSeparator" w:id="0">
    <w:p w:rsidR="00027E49" w:rsidRDefault="00027E49" w:rsidP="00D3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739521"/>
      <w:docPartObj>
        <w:docPartGallery w:val="Page Numbers (Bottom of Page)"/>
        <w:docPartUnique/>
      </w:docPartObj>
    </w:sdtPr>
    <w:sdtEndPr/>
    <w:sdtContent>
      <w:p w:rsidR="00EE36FE" w:rsidRDefault="00EE36FE">
        <w:pPr>
          <w:pStyle w:val="a4"/>
          <w:jc w:val="center"/>
        </w:pPr>
        <w:r>
          <w:fldChar w:fldCharType="begin"/>
        </w:r>
        <w:r>
          <w:instrText>PAGE   \* MERGEFORMAT</w:instrText>
        </w:r>
        <w:r>
          <w:fldChar w:fldCharType="separate"/>
        </w:r>
        <w:r w:rsidR="0082562C" w:rsidRPr="0082562C">
          <w:rPr>
            <w:lang w:val="zh-CN"/>
          </w:rPr>
          <w:t>1</w:t>
        </w:r>
        <w:r>
          <w:fldChar w:fldCharType="end"/>
        </w:r>
      </w:p>
    </w:sdtContent>
  </w:sdt>
  <w:p w:rsidR="00EE36FE" w:rsidRDefault="00EE36F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E49" w:rsidRDefault="00027E49" w:rsidP="00D34078">
      <w:r>
        <w:separator/>
      </w:r>
    </w:p>
  </w:footnote>
  <w:footnote w:type="continuationSeparator" w:id="0">
    <w:p w:rsidR="00027E49" w:rsidRDefault="00027E49" w:rsidP="00D340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94371"/>
    <w:multiLevelType w:val="hybridMultilevel"/>
    <w:tmpl w:val="89D09526"/>
    <w:lvl w:ilvl="0" w:tplc="478046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AA190E"/>
    <w:multiLevelType w:val="hybridMultilevel"/>
    <w:tmpl w:val="68260498"/>
    <w:lvl w:ilvl="0" w:tplc="76865564">
      <w:start w:val="1"/>
      <w:numFmt w:val="decimal"/>
      <w:lvlText w:val="s%1."/>
      <w:lvlJc w:val="left"/>
      <w:pPr>
        <w:ind w:left="420" w:hanging="420"/>
      </w:pPr>
      <w:rPr>
        <w:rFonts w:hint="eastAsia"/>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831503B"/>
    <w:multiLevelType w:val="hybridMultilevel"/>
    <w:tmpl w:val="922880AE"/>
    <w:lvl w:ilvl="0" w:tplc="5EA68DA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2332C9C"/>
    <w:multiLevelType w:val="hybridMultilevel"/>
    <w:tmpl w:val="6FAECC4C"/>
    <w:lvl w:ilvl="0" w:tplc="77347A2C">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913"/>
    <w:rsid w:val="0000031E"/>
    <w:rsid w:val="0000035B"/>
    <w:rsid w:val="00000B02"/>
    <w:rsid w:val="00001D0F"/>
    <w:rsid w:val="00002830"/>
    <w:rsid w:val="00002974"/>
    <w:rsid w:val="00002DFF"/>
    <w:rsid w:val="00003D11"/>
    <w:rsid w:val="00003DF3"/>
    <w:rsid w:val="000041D7"/>
    <w:rsid w:val="00004A30"/>
    <w:rsid w:val="000057DC"/>
    <w:rsid w:val="00005CA4"/>
    <w:rsid w:val="00006897"/>
    <w:rsid w:val="00006FAC"/>
    <w:rsid w:val="0000718C"/>
    <w:rsid w:val="0000737D"/>
    <w:rsid w:val="00007C50"/>
    <w:rsid w:val="00010002"/>
    <w:rsid w:val="000106AD"/>
    <w:rsid w:val="00010AE2"/>
    <w:rsid w:val="00010C08"/>
    <w:rsid w:val="0001138D"/>
    <w:rsid w:val="000114E0"/>
    <w:rsid w:val="00012CBB"/>
    <w:rsid w:val="00012DB9"/>
    <w:rsid w:val="00012DD7"/>
    <w:rsid w:val="00013151"/>
    <w:rsid w:val="00013452"/>
    <w:rsid w:val="000138F9"/>
    <w:rsid w:val="00013D00"/>
    <w:rsid w:val="0001429B"/>
    <w:rsid w:val="000146A9"/>
    <w:rsid w:val="0001501F"/>
    <w:rsid w:val="000161CE"/>
    <w:rsid w:val="0001666D"/>
    <w:rsid w:val="0001706D"/>
    <w:rsid w:val="00017CCC"/>
    <w:rsid w:val="00020285"/>
    <w:rsid w:val="00020D71"/>
    <w:rsid w:val="00021344"/>
    <w:rsid w:val="000213D3"/>
    <w:rsid w:val="00021BBA"/>
    <w:rsid w:val="00021BD7"/>
    <w:rsid w:val="00022128"/>
    <w:rsid w:val="00022582"/>
    <w:rsid w:val="000226EA"/>
    <w:rsid w:val="000237B8"/>
    <w:rsid w:val="0002398E"/>
    <w:rsid w:val="00023C5E"/>
    <w:rsid w:val="00023ED1"/>
    <w:rsid w:val="00024016"/>
    <w:rsid w:val="000242E7"/>
    <w:rsid w:val="00024400"/>
    <w:rsid w:val="00024528"/>
    <w:rsid w:val="00024EAB"/>
    <w:rsid w:val="00025138"/>
    <w:rsid w:val="00025384"/>
    <w:rsid w:val="00025792"/>
    <w:rsid w:val="00026D46"/>
    <w:rsid w:val="00027406"/>
    <w:rsid w:val="00027E49"/>
    <w:rsid w:val="00031601"/>
    <w:rsid w:val="00031C49"/>
    <w:rsid w:val="000320FF"/>
    <w:rsid w:val="00032227"/>
    <w:rsid w:val="00032F66"/>
    <w:rsid w:val="00033069"/>
    <w:rsid w:val="00033B2F"/>
    <w:rsid w:val="00033B88"/>
    <w:rsid w:val="00033C1B"/>
    <w:rsid w:val="00033F00"/>
    <w:rsid w:val="000342BC"/>
    <w:rsid w:val="000345D2"/>
    <w:rsid w:val="000351AF"/>
    <w:rsid w:val="000355CA"/>
    <w:rsid w:val="000358F9"/>
    <w:rsid w:val="00035BD0"/>
    <w:rsid w:val="00036017"/>
    <w:rsid w:val="000361DC"/>
    <w:rsid w:val="0003688D"/>
    <w:rsid w:val="00037922"/>
    <w:rsid w:val="00037B06"/>
    <w:rsid w:val="0004040B"/>
    <w:rsid w:val="00040609"/>
    <w:rsid w:val="00040FFC"/>
    <w:rsid w:val="000415D3"/>
    <w:rsid w:val="00041A7B"/>
    <w:rsid w:val="00041EF1"/>
    <w:rsid w:val="0004216F"/>
    <w:rsid w:val="0004264C"/>
    <w:rsid w:val="00042866"/>
    <w:rsid w:val="000428A0"/>
    <w:rsid w:val="00042DEE"/>
    <w:rsid w:val="000432D0"/>
    <w:rsid w:val="000436D5"/>
    <w:rsid w:val="00043C54"/>
    <w:rsid w:val="00043CDF"/>
    <w:rsid w:val="00044BC0"/>
    <w:rsid w:val="00044D35"/>
    <w:rsid w:val="00045464"/>
    <w:rsid w:val="000456B9"/>
    <w:rsid w:val="00045CDC"/>
    <w:rsid w:val="0004662C"/>
    <w:rsid w:val="000477C9"/>
    <w:rsid w:val="00047DA2"/>
    <w:rsid w:val="00047E1F"/>
    <w:rsid w:val="0005022D"/>
    <w:rsid w:val="00050A3C"/>
    <w:rsid w:val="00050D6D"/>
    <w:rsid w:val="00051C49"/>
    <w:rsid w:val="00051CDB"/>
    <w:rsid w:val="00052142"/>
    <w:rsid w:val="000528CB"/>
    <w:rsid w:val="000534D5"/>
    <w:rsid w:val="00053528"/>
    <w:rsid w:val="00054526"/>
    <w:rsid w:val="000545F2"/>
    <w:rsid w:val="00054942"/>
    <w:rsid w:val="0005554D"/>
    <w:rsid w:val="0005567E"/>
    <w:rsid w:val="00057127"/>
    <w:rsid w:val="00057133"/>
    <w:rsid w:val="0005716E"/>
    <w:rsid w:val="000607C6"/>
    <w:rsid w:val="00060F25"/>
    <w:rsid w:val="000612C0"/>
    <w:rsid w:val="0006151E"/>
    <w:rsid w:val="000618FC"/>
    <w:rsid w:val="00061ACB"/>
    <w:rsid w:val="00061DA3"/>
    <w:rsid w:val="00061F6E"/>
    <w:rsid w:val="00061FAF"/>
    <w:rsid w:val="000620DB"/>
    <w:rsid w:val="000624BF"/>
    <w:rsid w:val="000624D5"/>
    <w:rsid w:val="00062696"/>
    <w:rsid w:val="00062AE6"/>
    <w:rsid w:val="00064980"/>
    <w:rsid w:val="00064D27"/>
    <w:rsid w:val="00064E49"/>
    <w:rsid w:val="00065E28"/>
    <w:rsid w:val="00066036"/>
    <w:rsid w:val="00066740"/>
    <w:rsid w:val="00066849"/>
    <w:rsid w:val="0006685C"/>
    <w:rsid w:val="00067254"/>
    <w:rsid w:val="000701BC"/>
    <w:rsid w:val="000703E5"/>
    <w:rsid w:val="000705C8"/>
    <w:rsid w:val="000715AF"/>
    <w:rsid w:val="00071D7F"/>
    <w:rsid w:val="00072263"/>
    <w:rsid w:val="00072430"/>
    <w:rsid w:val="0007285E"/>
    <w:rsid w:val="00072AA7"/>
    <w:rsid w:val="00072F6B"/>
    <w:rsid w:val="00073C13"/>
    <w:rsid w:val="00074180"/>
    <w:rsid w:val="00074244"/>
    <w:rsid w:val="00074979"/>
    <w:rsid w:val="00075233"/>
    <w:rsid w:val="00075755"/>
    <w:rsid w:val="00076DAC"/>
    <w:rsid w:val="000778DD"/>
    <w:rsid w:val="0007794F"/>
    <w:rsid w:val="00077E7B"/>
    <w:rsid w:val="00080AD7"/>
    <w:rsid w:val="000812AC"/>
    <w:rsid w:val="0008132D"/>
    <w:rsid w:val="00081B3D"/>
    <w:rsid w:val="00082243"/>
    <w:rsid w:val="00082409"/>
    <w:rsid w:val="000827EC"/>
    <w:rsid w:val="0008286E"/>
    <w:rsid w:val="00082E3A"/>
    <w:rsid w:val="00082F35"/>
    <w:rsid w:val="00082F9D"/>
    <w:rsid w:val="00083425"/>
    <w:rsid w:val="000840E1"/>
    <w:rsid w:val="000841F4"/>
    <w:rsid w:val="0008511A"/>
    <w:rsid w:val="00086583"/>
    <w:rsid w:val="00086776"/>
    <w:rsid w:val="00086B6E"/>
    <w:rsid w:val="00087AA9"/>
    <w:rsid w:val="00087BF9"/>
    <w:rsid w:val="00087DEC"/>
    <w:rsid w:val="00090784"/>
    <w:rsid w:val="000907D3"/>
    <w:rsid w:val="00090F05"/>
    <w:rsid w:val="00092974"/>
    <w:rsid w:val="00092AD1"/>
    <w:rsid w:val="000931C2"/>
    <w:rsid w:val="000937D0"/>
    <w:rsid w:val="00093DCA"/>
    <w:rsid w:val="00094323"/>
    <w:rsid w:val="000949DC"/>
    <w:rsid w:val="00094AB8"/>
    <w:rsid w:val="00096322"/>
    <w:rsid w:val="0009668C"/>
    <w:rsid w:val="00096E99"/>
    <w:rsid w:val="0009794D"/>
    <w:rsid w:val="000A0BBF"/>
    <w:rsid w:val="000A1287"/>
    <w:rsid w:val="000A14C2"/>
    <w:rsid w:val="000A1558"/>
    <w:rsid w:val="000A16FB"/>
    <w:rsid w:val="000A1A96"/>
    <w:rsid w:val="000A221F"/>
    <w:rsid w:val="000A2942"/>
    <w:rsid w:val="000A36E1"/>
    <w:rsid w:val="000A3ADA"/>
    <w:rsid w:val="000A3D8E"/>
    <w:rsid w:val="000A3E63"/>
    <w:rsid w:val="000A3F6F"/>
    <w:rsid w:val="000A438A"/>
    <w:rsid w:val="000A449C"/>
    <w:rsid w:val="000A4D00"/>
    <w:rsid w:val="000A503E"/>
    <w:rsid w:val="000A5759"/>
    <w:rsid w:val="000A5834"/>
    <w:rsid w:val="000A5892"/>
    <w:rsid w:val="000A5DB9"/>
    <w:rsid w:val="000A5F71"/>
    <w:rsid w:val="000A6BDB"/>
    <w:rsid w:val="000A6EE7"/>
    <w:rsid w:val="000A71A0"/>
    <w:rsid w:val="000A77A5"/>
    <w:rsid w:val="000A799F"/>
    <w:rsid w:val="000A7AB3"/>
    <w:rsid w:val="000A7B5E"/>
    <w:rsid w:val="000A7B97"/>
    <w:rsid w:val="000B0094"/>
    <w:rsid w:val="000B037A"/>
    <w:rsid w:val="000B060D"/>
    <w:rsid w:val="000B0915"/>
    <w:rsid w:val="000B0D4D"/>
    <w:rsid w:val="000B0E9C"/>
    <w:rsid w:val="000B116F"/>
    <w:rsid w:val="000B1656"/>
    <w:rsid w:val="000B1EF9"/>
    <w:rsid w:val="000B230E"/>
    <w:rsid w:val="000B2E4E"/>
    <w:rsid w:val="000B3198"/>
    <w:rsid w:val="000B38D9"/>
    <w:rsid w:val="000B51C2"/>
    <w:rsid w:val="000B5424"/>
    <w:rsid w:val="000B5841"/>
    <w:rsid w:val="000B6006"/>
    <w:rsid w:val="000B676E"/>
    <w:rsid w:val="000B6B46"/>
    <w:rsid w:val="000B6E26"/>
    <w:rsid w:val="000C0087"/>
    <w:rsid w:val="000C0515"/>
    <w:rsid w:val="000C07A3"/>
    <w:rsid w:val="000C0F12"/>
    <w:rsid w:val="000C190F"/>
    <w:rsid w:val="000C1AC3"/>
    <w:rsid w:val="000C1AC8"/>
    <w:rsid w:val="000C22F0"/>
    <w:rsid w:val="000C26C5"/>
    <w:rsid w:val="000C27F7"/>
    <w:rsid w:val="000C2A5A"/>
    <w:rsid w:val="000C2B31"/>
    <w:rsid w:val="000C343A"/>
    <w:rsid w:val="000C353F"/>
    <w:rsid w:val="000C36E1"/>
    <w:rsid w:val="000C3D50"/>
    <w:rsid w:val="000C42B7"/>
    <w:rsid w:val="000C44AB"/>
    <w:rsid w:val="000C54E9"/>
    <w:rsid w:val="000C619C"/>
    <w:rsid w:val="000C6426"/>
    <w:rsid w:val="000C7210"/>
    <w:rsid w:val="000C7802"/>
    <w:rsid w:val="000C7AD5"/>
    <w:rsid w:val="000C7C6D"/>
    <w:rsid w:val="000D026F"/>
    <w:rsid w:val="000D0742"/>
    <w:rsid w:val="000D09A2"/>
    <w:rsid w:val="000D0F5C"/>
    <w:rsid w:val="000D127B"/>
    <w:rsid w:val="000D12E0"/>
    <w:rsid w:val="000D12E6"/>
    <w:rsid w:val="000D1383"/>
    <w:rsid w:val="000D1B2C"/>
    <w:rsid w:val="000D2658"/>
    <w:rsid w:val="000D2B98"/>
    <w:rsid w:val="000D34FB"/>
    <w:rsid w:val="000D375A"/>
    <w:rsid w:val="000D39E8"/>
    <w:rsid w:val="000D3BE1"/>
    <w:rsid w:val="000D461F"/>
    <w:rsid w:val="000D4643"/>
    <w:rsid w:val="000D4BA2"/>
    <w:rsid w:val="000D531F"/>
    <w:rsid w:val="000D57E1"/>
    <w:rsid w:val="000D5942"/>
    <w:rsid w:val="000D5BFE"/>
    <w:rsid w:val="000D5DF8"/>
    <w:rsid w:val="000D6188"/>
    <w:rsid w:val="000D6BDC"/>
    <w:rsid w:val="000D6C92"/>
    <w:rsid w:val="000D70B4"/>
    <w:rsid w:val="000D7188"/>
    <w:rsid w:val="000D74F5"/>
    <w:rsid w:val="000D766F"/>
    <w:rsid w:val="000D7763"/>
    <w:rsid w:val="000D7D74"/>
    <w:rsid w:val="000D7F10"/>
    <w:rsid w:val="000E02F2"/>
    <w:rsid w:val="000E1260"/>
    <w:rsid w:val="000E1A80"/>
    <w:rsid w:val="000E1D2C"/>
    <w:rsid w:val="000E1F17"/>
    <w:rsid w:val="000E20B5"/>
    <w:rsid w:val="000E23A8"/>
    <w:rsid w:val="000E30FB"/>
    <w:rsid w:val="000E3277"/>
    <w:rsid w:val="000E42C1"/>
    <w:rsid w:val="000E4D88"/>
    <w:rsid w:val="000E5C5F"/>
    <w:rsid w:val="000E6679"/>
    <w:rsid w:val="000E6D05"/>
    <w:rsid w:val="000E6EFF"/>
    <w:rsid w:val="000E7BFB"/>
    <w:rsid w:val="000F01B1"/>
    <w:rsid w:val="000F22D3"/>
    <w:rsid w:val="000F2924"/>
    <w:rsid w:val="000F34CB"/>
    <w:rsid w:val="000F4232"/>
    <w:rsid w:val="000F4CF0"/>
    <w:rsid w:val="000F4DD4"/>
    <w:rsid w:val="000F4F0E"/>
    <w:rsid w:val="000F5957"/>
    <w:rsid w:val="000F629F"/>
    <w:rsid w:val="000F62D4"/>
    <w:rsid w:val="00100044"/>
    <w:rsid w:val="00100706"/>
    <w:rsid w:val="00100D40"/>
    <w:rsid w:val="001012B4"/>
    <w:rsid w:val="001018A1"/>
    <w:rsid w:val="00101A19"/>
    <w:rsid w:val="001023F0"/>
    <w:rsid w:val="001032F6"/>
    <w:rsid w:val="0010426B"/>
    <w:rsid w:val="00104313"/>
    <w:rsid w:val="00104374"/>
    <w:rsid w:val="00104EC5"/>
    <w:rsid w:val="0010501A"/>
    <w:rsid w:val="00105244"/>
    <w:rsid w:val="001057D2"/>
    <w:rsid w:val="00106565"/>
    <w:rsid w:val="00106C6C"/>
    <w:rsid w:val="001070BA"/>
    <w:rsid w:val="001073A7"/>
    <w:rsid w:val="0011053E"/>
    <w:rsid w:val="00110DBC"/>
    <w:rsid w:val="00110F5C"/>
    <w:rsid w:val="00112254"/>
    <w:rsid w:val="00112BAF"/>
    <w:rsid w:val="00112D05"/>
    <w:rsid w:val="00112D77"/>
    <w:rsid w:val="00112F74"/>
    <w:rsid w:val="00113026"/>
    <w:rsid w:val="00113682"/>
    <w:rsid w:val="00114976"/>
    <w:rsid w:val="00114A8B"/>
    <w:rsid w:val="00115ACA"/>
    <w:rsid w:val="00115DDB"/>
    <w:rsid w:val="00115F70"/>
    <w:rsid w:val="00116997"/>
    <w:rsid w:val="00116A4F"/>
    <w:rsid w:val="00116DDA"/>
    <w:rsid w:val="00116FBD"/>
    <w:rsid w:val="001172B4"/>
    <w:rsid w:val="0011745F"/>
    <w:rsid w:val="00117684"/>
    <w:rsid w:val="00117B16"/>
    <w:rsid w:val="00117C20"/>
    <w:rsid w:val="001200E2"/>
    <w:rsid w:val="001205FE"/>
    <w:rsid w:val="00120A1D"/>
    <w:rsid w:val="00120A71"/>
    <w:rsid w:val="00120C85"/>
    <w:rsid w:val="00122222"/>
    <w:rsid w:val="001225C1"/>
    <w:rsid w:val="00122AF6"/>
    <w:rsid w:val="00122EC5"/>
    <w:rsid w:val="0012318D"/>
    <w:rsid w:val="001241D5"/>
    <w:rsid w:val="00124DB3"/>
    <w:rsid w:val="001250BF"/>
    <w:rsid w:val="001253C0"/>
    <w:rsid w:val="0012545E"/>
    <w:rsid w:val="00125B75"/>
    <w:rsid w:val="00125DB0"/>
    <w:rsid w:val="00125DB7"/>
    <w:rsid w:val="00126092"/>
    <w:rsid w:val="00126B48"/>
    <w:rsid w:val="00127485"/>
    <w:rsid w:val="001275A5"/>
    <w:rsid w:val="00127734"/>
    <w:rsid w:val="00127DA6"/>
    <w:rsid w:val="0013054B"/>
    <w:rsid w:val="00130A1E"/>
    <w:rsid w:val="00130DEA"/>
    <w:rsid w:val="00130E82"/>
    <w:rsid w:val="00130FF5"/>
    <w:rsid w:val="00131489"/>
    <w:rsid w:val="0013164D"/>
    <w:rsid w:val="00131774"/>
    <w:rsid w:val="0013240D"/>
    <w:rsid w:val="001330F9"/>
    <w:rsid w:val="00133A7A"/>
    <w:rsid w:val="00133DF4"/>
    <w:rsid w:val="00134927"/>
    <w:rsid w:val="00134C91"/>
    <w:rsid w:val="00134F3A"/>
    <w:rsid w:val="00134F78"/>
    <w:rsid w:val="001376D8"/>
    <w:rsid w:val="001377A3"/>
    <w:rsid w:val="0014029F"/>
    <w:rsid w:val="00142E9B"/>
    <w:rsid w:val="001436CD"/>
    <w:rsid w:val="00143BA8"/>
    <w:rsid w:val="00144415"/>
    <w:rsid w:val="00144F10"/>
    <w:rsid w:val="00145838"/>
    <w:rsid w:val="0014593D"/>
    <w:rsid w:val="00145BFB"/>
    <w:rsid w:val="00145C66"/>
    <w:rsid w:val="00146CF4"/>
    <w:rsid w:val="00147025"/>
    <w:rsid w:val="0014742F"/>
    <w:rsid w:val="001477A3"/>
    <w:rsid w:val="00147C3E"/>
    <w:rsid w:val="00147EA4"/>
    <w:rsid w:val="001501B6"/>
    <w:rsid w:val="00150411"/>
    <w:rsid w:val="00150688"/>
    <w:rsid w:val="00150868"/>
    <w:rsid w:val="00150F8B"/>
    <w:rsid w:val="00151715"/>
    <w:rsid w:val="00151AC2"/>
    <w:rsid w:val="00151BF2"/>
    <w:rsid w:val="00151C57"/>
    <w:rsid w:val="0015255E"/>
    <w:rsid w:val="001538E6"/>
    <w:rsid w:val="00153C3B"/>
    <w:rsid w:val="00153E21"/>
    <w:rsid w:val="0015479A"/>
    <w:rsid w:val="00154D3F"/>
    <w:rsid w:val="00155D75"/>
    <w:rsid w:val="001567FF"/>
    <w:rsid w:val="00156813"/>
    <w:rsid w:val="00156985"/>
    <w:rsid w:val="00157BD7"/>
    <w:rsid w:val="0016040B"/>
    <w:rsid w:val="00160741"/>
    <w:rsid w:val="00160941"/>
    <w:rsid w:val="00161C02"/>
    <w:rsid w:val="001624FE"/>
    <w:rsid w:val="001639A3"/>
    <w:rsid w:val="00163A73"/>
    <w:rsid w:val="00163AAD"/>
    <w:rsid w:val="00163F7B"/>
    <w:rsid w:val="00164100"/>
    <w:rsid w:val="001641D4"/>
    <w:rsid w:val="00164E52"/>
    <w:rsid w:val="00165371"/>
    <w:rsid w:val="00165461"/>
    <w:rsid w:val="00165F54"/>
    <w:rsid w:val="00165FFE"/>
    <w:rsid w:val="00166182"/>
    <w:rsid w:val="00166271"/>
    <w:rsid w:val="00166F32"/>
    <w:rsid w:val="00166FB5"/>
    <w:rsid w:val="00167922"/>
    <w:rsid w:val="00167DFF"/>
    <w:rsid w:val="00170169"/>
    <w:rsid w:val="001703E1"/>
    <w:rsid w:val="00170438"/>
    <w:rsid w:val="00170592"/>
    <w:rsid w:val="00170A87"/>
    <w:rsid w:val="00170B5B"/>
    <w:rsid w:val="001721B8"/>
    <w:rsid w:val="00172995"/>
    <w:rsid w:val="00172B7F"/>
    <w:rsid w:val="001736C7"/>
    <w:rsid w:val="00173E16"/>
    <w:rsid w:val="00174399"/>
    <w:rsid w:val="00174F26"/>
    <w:rsid w:val="0017517E"/>
    <w:rsid w:val="0017536C"/>
    <w:rsid w:val="00175DD3"/>
    <w:rsid w:val="001760F5"/>
    <w:rsid w:val="0017774A"/>
    <w:rsid w:val="001777AF"/>
    <w:rsid w:val="00177EE5"/>
    <w:rsid w:val="001800A5"/>
    <w:rsid w:val="0018020A"/>
    <w:rsid w:val="00180B62"/>
    <w:rsid w:val="00180B90"/>
    <w:rsid w:val="00181169"/>
    <w:rsid w:val="001812CC"/>
    <w:rsid w:val="00181553"/>
    <w:rsid w:val="0018167A"/>
    <w:rsid w:val="001817A5"/>
    <w:rsid w:val="00181D25"/>
    <w:rsid w:val="00182835"/>
    <w:rsid w:val="00182B69"/>
    <w:rsid w:val="00182DFA"/>
    <w:rsid w:val="0018316F"/>
    <w:rsid w:val="00183327"/>
    <w:rsid w:val="001835CF"/>
    <w:rsid w:val="00183D9E"/>
    <w:rsid w:val="0018522D"/>
    <w:rsid w:val="001854C1"/>
    <w:rsid w:val="001856CF"/>
    <w:rsid w:val="0018582F"/>
    <w:rsid w:val="001859E0"/>
    <w:rsid w:val="0018666A"/>
    <w:rsid w:val="00186E35"/>
    <w:rsid w:val="00190085"/>
    <w:rsid w:val="00190769"/>
    <w:rsid w:val="00190775"/>
    <w:rsid w:val="00190AA9"/>
    <w:rsid w:val="00190B1E"/>
    <w:rsid w:val="001926F4"/>
    <w:rsid w:val="00192EBF"/>
    <w:rsid w:val="00192F2E"/>
    <w:rsid w:val="00192FFA"/>
    <w:rsid w:val="001933BB"/>
    <w:rsid w:val="00193407"/>
    <w:rsid w:val="001938A2"/>
    <w:rsid w:val="00193DCE"/>
    <w:rsid w:val="00194098"/>
    <w:rsid w:val="00194308"/>
    <w:rsid w:val="00194ADF"/>
    <w:rsid w:val="00194D4D"/>
    <w:rsid w:val="00194F35"/>
    <w:rsid w:val="00195483"/>
    <w:rsid w:val="00195576"/>
    <w:rsid w:val="00195EC4"/>
    <w:rsid w:val="00196253"/>
    <w:rsid w:val="00196266"/>
    <w:rsid w:val="00196859"/>
    <w:rsid w:val="00196A12"/>
    <w:rsid w:val="00196E53"/>
    <w:rsid w:val="00197480"/>
    <w:rsid w:val="001A0641"/>
    <w:rsid w:val="001A07CA"/>
    <w:rsid w:val="001A0F98"/>
    <w:rsid w:val="001A124E"/>
    <w:rsid w:val="001A1BD6"/>
    <w:rsid w:val="001A2349"/>
    <w:rsid w:val="001A2D43"/>
    <w:rsid w:val="001A4305"/>
    <w:rsid w:val="001A4A35"/>
    <w:rsid w:val="001A5936"/>
    <w:rsid w:val="001A5DB4"/>
    <w:rsid w:val="001A685A"/>
    <w:rsid w:val="001A6CC4"/>
    <w:rsid w:val="001B0311"/>
    <w:rsid w:val="001B09C1"/>
    <w:rsid w:val="001B0D5C"/>
    <w:rsid w:val="001B13CA"/>
    <w:rsid w:val="001B15A2"/>
    <w:rsid w:val="001B194C"/>
    <w:rsid w:val="001B292A"/>
    <w:rsid w:val="001B2BDB"/>
    <w:rsid w:val="001B2FBE"/>
    <w:rsid w:val="001B3611"/>
    <w:rsid w:val="001B371C"/>
    <w:rsid w:val="001B37A1"/>
    <w:rsid w:val="001B3D82"/>
    <w:rsid w:val="001B408A"/>
    <w:rsid w:val="001B4352"/>
    <w:rsid w:val="001B4C2F"/>
    <w:rsid w:val="001B4C8A"/>
    <w:rsid w:val="001B4FBA"/>
    <w:rsid w:val="001B54E4"/>
    <w:rsid w:val="001B5874"/>
    <w:rsid w:val="001B6E2E"/>
    <w:rsid w:val="001B73EE"/>
    <w:rsid w:val="001B74B1"/>
    <w:rsid w:val="001B7B5B"/>
    <w:rsid w:val="001C0094"/>
    <w:rsid w:val="001C0314"/>
    <w:rsid w:val="001C083F"/>
    <w:rsid w:val="001C0969"/>
    <w:rsid w:val="001C0AE4"/>
    <w:rsid w:val="001C0C9B"/>
    <w:rsid w:val="001C0EC2"/>
    <w:rsid w:val="001C1665"/>
    <w:rsid w:val="001C22EB"/>
    <w:rsid w:val="001C253B"/>
    <w:rsid w:val="001C31A7"/>
    <w:rsid w:val="001C371B"/>
    <w:rsid w:val="001C3A06"/>
    <w:rsid w:val="001C3EA4"/>
    <w:rsid w:val="001C40B9"/>
    <w:rsid w:val="001C42F3"/>
    <w:rsid w:val="001C4EF8"/>
    <w:rsid w:val="001C55B7"/>
    <w:rsid w:val="001C5ACB"/>
    <w:rsid w:val="001C5E5A"/>
    <w:rsid w:val="001C6655"/>
    <w:rsid w:val="001C670A"/>
    <w:rsid w:val="001C6E94"/>
    <w:rsid w:val="001C7166"/>
    <w:rsid w:val="001C71B7"/>
    <w:rsid w:val="001C7237"/>
    <w:rsid w:val="001C78F0"/>
    <w:rsid w:val="001C7E06"/>
    <w:rsid w:val="001D010F"/>
    <w:rsid w:val="001D02BB"/>
    <w:rsid w:val="001D0555"/>
    <w:rsid w:val="001D0740"/>
    <w:rsid w:val="001D0859"/>
    <w:rsid w:val="001D1717"/>
    <w:rsid w:val="001D18DA"/>
    <w:rsid w:val="001D1CE2"/>
    <w:rsid w:val="001D2A42"/>
    <w:rsid w:val="001D2B76"/>
    <w:rsid w:val="001D3250"/>
    <w:rsid w:val="001D36CB"/>
    <w:rsid w:val="001D3E06"/>
    <w:rsid w:val="001D45DC"/>
    <w:rsid w:val="001D476B"/>
    <w:rsid w:val="001D47B3"/>
    <w:rsid w:val="001D4BF8"/>
    <w:rsid w:val="001D53AA"/>
    <w:rsid w:val="001D5800"/>
    <w:rsid w:val="001D638C"/>
    <w:rsid w:val="001D6B01"/>
    <w:rsid w:val="001D7083"/>
    <w:rsid w:val="001D7192"/>
    <w:rsid w:val="001D7398"/>
    <w:rsid w:val="001D73D2"/>
    <w:rsid w:val="001D74D6"/>
    <w:rsid w:val="001D78EB"/>
    <w:rsid w:val="001D7EB2"/>
    <w:rsid w:val="001D7FDF"/>
    <w:rsid w:val="001E02BA"/>
    <w:rsid w:val="001E11CD"/>
    <w:rsid w:val="001E1804"/>
    <w:rsid w:val="001E245C"/>
    <w:rsid w:val="001E26FC"/>
    <w:rsid w:val="001E2976"/>
    <w:rsid w:val="001E2C65"/>
    <w:rsid w:val="001E381C"/>
    <w:rsid w:val="001E6E4A"/>
    <w:rsid w:val="001E7457"/>
    <w:rsid w:val="001E7F90"/>
    <w:rsid w:val="001F0358"/>
    <w:rsid w:val="001F07C8"/>
    <w:rsid w:val="001F0E31"/>
    <w:rsid w:val="001F15ED"/>
    <w:rsid w:val="001F1644"/>
    <w:rsid w:val="001F28AE"/>
    <w:rsid w:val="001F294D"/>
    <w:rsid w:val="001F2D6D"/>
    <w:rsid w:val="001F35BD"/>
    <w:rsid w:val="001F361D"/>
    <w:rsid w:val="001F38D3"/>
    <w:rsid w:val="001F3B1A"/>
    <w:rsid w:val="001F3DFE"/>
    <w:rsid w:val="001F470C"/>
    <w:rsid w:val="001F4CC7"/>
    <w:rsid w:val="001F51E4"/>
    <w:rsid w:val="001F5FEE"/>
    <w:rsid w:val="001F639A"/>
    <w:rsid w:val="001F66A5"/>
    <w:rsid w:val="001F6D86"/>
    <w:rsid w:val="001F6F51"/>
    <w:rsid w:val="001F7B0A"/>
    <w:rsid w:val="002004EA"/>
    <w:rsid w:val="002005AE"/>
    <w:rsid w:val="00200C99"/>
    <w:rsid w:val="002019F1"/>
    <w:rsid w:val="00202236"/>
    <w:rsid w:val="0020328F"/>
    <w:rsid w:val="0020346C"/>
    <w:rsid w:val="00204747"/>
    <w:rsid w:val="00204F0D"/>
    <w:rsid w:val="00205AE4"/>
    <w:rsid w:val="00205F93"/>
    <w:rsid w:val="00206889"/>
    <w:rsid w:val="0020698D"/>
    <w:rsid w:val="00206F41"/>
    <w:rsid w:val="00206F77"/>
    <w:rsid w:val="002070BA"/>
    <w:rsid w:val="002071F0"/>
    <w:rsid w:val="002073D4"/>
    <w:rsid w:val="002077F7"/>
    <w:rsid w:val="00210673"/>
    <w:rsid w:val="00210BD0"/>
    <w:rsid w:val="002113C3"/>
    <w:rsid w:val="00211656"/>
    <w:rsid w:val="0021238B"/>
    <w:rsid w:val="002123FE"/>
    <w:rsid w:val="0021242B"/>
    <w:rsid w:val="002127BD"/>
    <w:rsid w:val="002131C3"/>
    <w:rsid w:val="00213AAA"/>
    <w:rsid w:val="00214A45"/>
    <w:rsid w:val="0021562A"/>
    <w:rsid w:val="00215953"/>
    <w:rsid w:val="00215F09"/>
    <w:rsid w:val="002164D5"/>
    <w:rsid w:val="002168D6"/>
    <w:rsid w:val="00216D3F"/>
    <w:rsid w:val="0021734B"/>
    <w:rsid w:val="00217407"/>
    <w:rsid w:val="00217AA6"/>
    <w:rsid w:val="00217BEC"/>
    <w:rsid w:val="00217FE7"/>
    <w:rsid w:val="002206B9"/>
    <w:rsid w:val="00220A42"/>
    <w:rsid w:val="002211FF"/>
    <w:rsid w:val="002214A6"/>
    <w:rsid w:val="0022266F"/>
    <w:rsid w:val="00222A4F"/>
    <w:rsid w:val="00222D0C"/>
    <w:rsid w:val="00223C41"/>
    <w:rsid w:val="00223E02"/>
    <w:rsid w:val="00224159"/>
    <w:rsid w:val="002241EF"/>
    <w:rsid w:val="00224548"/>
    <w:rsid w:val="00224AE3"/>
    <w:rsid w:val="00224F95"/>
    <w:rsid w:val="0022527E"/>
    <w:rsid w:val="002252B0"/>
    <w:rsid w:val="00225F43"/>
    <w:rsid w:val="00226197"/>
    <w:rsid w:val="002264EC"/>
    <w:rsid w:val="00227FAD"/>
    <w:rsid w:val="0023221C"/>
    <w:rsid w:val="00233DFD"/>
    <w:rsid w:val="0023466A"/>
    <w:rsid w:val="002364BA"/>
    <w:rsid w:val="00236DA4"/>
    <w:rsid w:val="00237FD7"/>
    <w:rsid w:val="00240178"/>
    <w:rsid w:val="00241274"/>
    <w:rsid w:val="0024261C"/>
    <w:rsid w:val="00242768"/>
    <w:rsid w:val="002427BA"/>
    <w:rsid w:val="00242ADD"/>
    <w:rsid w:val="00242BAD"/>
    <w:rsid w:val="00243F10"/>
    <w:rsid w:val="00244132"/>
    <w:rsid w:val="00244827"/>
    <w:rsid w:val="00244D08"/>
    <w:rsid w:val="00244FAB"/>
    <w:rsid w:val="00245202"/>
    <w:rsid w:val="0024579D"/>
    <w:rsid w:val="00245A63"/>
    <w:rsid w:val="00245EB3"/>
    <w:rsid w:val="00246008"/>
    <w:rsid w:val="00246074"/>
    <w:rsid w:val="002464DD"/>
    <w:rsid w:val="00246625"/>
    <w:rsid w:val="0024759D"/>
    <w:rsid w:val="002476E3"/>
    <w:rsid w:val="00247812"/>
    <w:rsid w:val="00247B54"/>
    <w:rsid w:val="00247B9F"/>
    <w:rsid w:val="0025034B"/>
    <w:rsid w:val="00250395"/>
    <w:rsid w:val="002509BC"/>
    <w:rsid w:val="00250FBF"/>
    <w:rsid w:val="00254692"/>
    <w:rsid w:val="0025483C"/>
    <w:rsid w:val="00254DEF"/>
    <w:rsid w:val="0025536D"/>
    <w:rsid w:val="00255582"/>
    <w:rsid w:val="002555EE"/>
    <w:rsid w:val="0025568C"/>
    <w:rsid w:val="0025592F"/>
    <w:rsid w:val="00255C63"/>
    <w:rsid w:val="00255FBF"/>
    <w:rsid w:val="00256391"/>
    <w:rsid w:val="00256CA2"/>
    <w:rsid w:val="00257036"/>
    <w:rsid w:val="00257723"/>
    <w:rsid w:val="00260741"/>
    <w:rsid w:val="00260B09"/>
    <w:rsid w:val="00260E40"/>
    <w:rsid w:val="00261523"/>
    <w:rsid w:val="0026167B"/>
    <w:rsid w:val="00261D23"/>
    <w:rsid w:val="002620D7"/>
    <w:rsid w:val="0026211F"/>
    <w:rsid w:val="00262E3B"/>
    <w:rsid w:val="00263622"/>
    <w:rsid w:val="00263AEF"/>
    <w:rsid w:val="00264C10"/>
    <w:rsid w:val="0026541C"/>
    <w:rsid w:val="0026568C"/>
    <w:rsid w:val="00265AF4"/>
    <w:rsid w:val="002663FB"/>
    <w:rsid w:val="00266786"/>
    <w:rsid w:val="002676CB"/>
    <w:rsid w:val="00267786"/>
    <w:rsid w:val="00267DC2"/>
    <w:rsid w:val="00270F42"/>
    <w:rsid w:val="002719B2"/>
    <w:rsid w:val="00271B13"/>
    <w:rsid w:val="00271C79"/>
    <w:rsid w:val="00271F70"/>
    <w:rsid w:val="002720B3"/>
    <w:rsid w:val="00272751"/>
    <w:rsid w:val="00272863"/>
    <w:rsid w:val="0027292B"/>
    <w:rsid w:val="00272C72"/>
    <w:rsid w:val="00273262"/>
    <w:rsid w:val="00273751"/>
    <w:rsid w:val="00273FC9"/>
    <w:rsid w:val="00274861"/>
    <w:rsid w:val="00274B64"/>
    <w:rsid w:val="00274B8D"/>
    <w:rsid w:val="002765E1"/>
    <w:rsid w:val="002768BB"/>
    <w:rsid w:val="00276E21"/>
    <w:rsid w:val="0027776F"/>
    <w:rsid w:val="00277DBB"/>
    <w:rsid w:val="00280CF1"/>
    <w:rsid w:val="00281C95"/>
    <w:rsid w:val="00281F82"/>
    <w:rsid w:val="002823B5"/>
    <w:rsid w:val="00282865"/>
    <w:rsid w:val="002828ED"/>
    <w:rsid w:val="00283081"/>
    <w:rsid w:val="00284921"/>
    <w:rsid w:val="00284A55"/>
    <w:rsid w:val="00285AB3"/>
    <w:rsid w:val="00285BEF"/>
    <w:rsid w:val="00287292"/>
    <w:rsid w:val="00287676"/>
    <w:rsid w:val="00287749"/>
    <w:rsid w:val="0028790F"/>
    <w:rsid w:val="00287B65"/>
    <w:rsid w:val="00287F3B"/>
    <w:rsid w:val="002909F6"/>
    <w:rsid w:val="00290BDC"/>
    <w:rsid w:val="00290E34"/>
    <w:rsid w:val="0029120C"/>
    <w:rsid w:val="002918BA"/>
    <w:rsid w:val="00291C6F"/>
    <w:rsid w:val="0029290B"/>
    <w:rsid w:val="00292F4F"/>
    <w:rsid w:val="0029316C"/>
    <w:rsid w:val="00293362"/>
    <w:rsid w:val="0029339F"/>
    <w:rsid w:val="002937D8"/>
    <w:rsid w:val="00293A8D"/>
    <w:rsid w:val="00293FB3"/>
    <w:rsid w:val="00294C99"/>
    <w:rsid w:val="00294D65"/>
    <w:rsid w:val="00294DE6"/>
    <w:rsid w:val="00294FCA"/>
    <w:rsid w:val="0029513A"/>
    <w:rsid w:val="0029582A"/>
    <w:rsid w:val="0029591D"/>
    <w:rsid w:val="00295B51"/>
    <w:rsid w:val="00295C13"/>
    <w:rsid w:val="00295F1C"/>
    <w:rsid w:val="00295F45"/>
    <w:rsid w:val="00296334"/>
    <w:rsid w:val="00297167"/>
    <w:rsid w:val="00297503"/>
    <w:rsid w:val="00297660"/>
    <w:rsid w:val="002A0115"/>
    <w:rsid w:val="002A0A68"/>
    <w:rsid w:val="002A0E0B"/>
    <w:rsid w:val="002A128D"/>
    <w:rsid w:val="002A1F02"/>
    <w:rsid w:val="002A2967"/>
    <w:rsid w:val="002A2E37"/>
    <w:rsid w:val="002A34FF"/>
    <w:rsid w:val="002A4775"/>
    <w:rsid w:val="002A4C8F"/>
    <w:rsid w:val="002A5436"/>
    <w:rsid w:val="002A5AE5"/>
    <w:rsid w:val="002A5B4A"/>
    <w:rsid w:val="002A6487"/>
    <w:rsid w:val="002A6EFE"/>
    <w:rsid w:val="002A6F62"/>
    <w:rsid w:val="002A713B"/>
    <w:rsid w:val="002A7284"/>
    <w:rsid w:val="002A7563"/>
    <w:rsid w:val="002A783C"/>
    <w:rsid w:val="002A7C4D"/>
    <w:rsid w:val="002A7CAA"/>
    <w:rsid w:val="002B0203"/>
    <w:rsid w:val="002B1520"/>
    <w:rsid w:val="002B2A20"/>
    <w:rsid w:val="002B2E49"/>
    <w:rsid w:val="002B3256"/>
    <w:rsid w:val="002B36EF"/>
    <w:rsid w:val="002B3A19"/>
    <w:rsid w:val="002B45B3"/>
    <w:rsid w:val="002B4BAF"/>
    <w:rsid w:val="002B59DA"/>
    <w:rsid w:val="002B647F"/>
    <w:rsid w:val="002B6E93"/>
    <w:rsid w:val="002B70C1"/>
    <w:rsid w:val="002B74E9"/>
    <w:rsid w:val="002B789C"/>
    <w:rsid w:val="002B7BB9"/>
    <w:rsid w:val="002C02B6"/>
    <w:rsid w:val="002C1D54"/>
    <w:rsid w:val="002C1EF6"/>
    <w:rsid w:val="002C2467"/>
    <w:rsid w:val="002C25B1"/>
    <w:rsid w:val="002C2B21"/>
    <w:rsid w:val="002C2B29"/>
    <w:rsid w:val="002C2B96"/>
    <w:rsid w:val="002C2BA0"/>
    <w:rsid w:val="002C2BFC"/>
    <w:rsid w:val="002C2DA3"/>
    <w:rsid w:val="002C42ED"/>
    <w:rsid w:val="002C4D41"/>
    <w:rsid w:val="002C55B3"/>
    <w:rsid w:val="002C5A7E"/>
    <w:rsid w:val="002C5C3D"/>
    <w:rsid w:val="002C5F8F"/>
    <w:rsid w:val="002C676C"/>
    <w:rsid w:val="002C6A5B"/>
    <w:rsid w:val="002D044C"/>
    <w:rsid w:val="002D0717"/>
    <w:rsid w:val="002D0BDF"/>
    <w:rsid w:val="002D10F2"/>
    <w:rsid w:val="002D110B"/>
    <w:rsid w:val="002D113F"/>
    <w:rsid w:val="002D33DF"/>
    <w:rsid w:val="002D3B19"/>
    <w:rsid w:val="002D3B3B"/>
    <w:rsid w:val="002D3EDF"/>
    <w:rsid w:val="002D41D0"/>
    <w:rsid w:val="002D4536"/>
    <w:rsid w:val="002D4583"/>
    <w:rsid w:val="002D4AAD"/>
    <w:rsid w:val="002D4C2F"/>
    <w:rsid w:val="002D4DD0"/>
    <w:rsid w:val="002D4EB8"/>
    <w:rsid w:val="002D50C4"/>
    <w:rsid w:val="002D5210"/>
    <w:rsid w:val="002D53C3"/>
    <w:rsid w:val="002D552A"/>
    <w:rsid w:val="002D5CC8"/>
    <w:rsid w:val="002D6316"/>
    <w:rsid w:val="002D7AAF"/>
    <w:rsid w:val="002D7DD0"/>
    <w:rsid w:val="002E01D5"/>
    <w:rsid w:val="002E076D"/>
    <w:rsid w:val="002E08D1"/>
    <w:rsid w:val="002E094F"/>
    <w:rsid w:val="002E0F93"/>
    <w:rsid w:val="002E1849"/>
    <w:rsid w:val="002E1A3A"/>
    <w:rsid w:val="002E2128"/>
    <w:rsid w:val="002E24B8"/>
    <w:rsid w:val="002E30B1"/>
    <w:rsid w:val="002E3213"/>
    <w:rsid w:val="002E36BA"/>
    <w:rsid w:val="002E3D19"/>
    <w:rsid w:val="002E4630"/>
    <w:rsid w:val="002E4B4D"/>
    <w:rsid w:val="002E4B53"/>
    <w:rsid w:val="002E5170"/>
    <w:rsid w:val="002E535F"/>
    <w:rsid w:val="002E53C5"/>
    <w:rsid w:val="002E53E7"/>
    <w:rsid w:val="002E58CB"/>
    <w:rsid w:val="002E6CD0"/>
    <w:rsid w:val="002E7223"/>
    <w:rsid w:val="002E73DB"/>
    <w:rsid w:val="002E795E"/>
    <w:rsid w:val="002F01D7"/>
    <w:rsid w:val="002F0ABB"/>
    <w:rsid w:val="002F1EA2"/>
    <w:rsid w:val="002F1F8D"/>
    <w:rsid w:val="002F2732"/>
    <w:rsid w:val="002F2E70"/>
    <w:rsid w:val="002F3BFE"/>
    <w:rsid w:val="002F3EA1"/>
    <w:rsid w:val="002F3FEC"/>
    <w:rsid w:val="002F5650"/>
    <w:rsid w:val="002F662A"/>
    <w:rsid w:val="002F6F07"/>
    <w:rsid w:val="002F6FE0"/>
    <w:rsid w:val="002F7C8A"/>
    <w:rsid w:val="00300300"/>
    <w:rsid w:val="0030067F"/>
    <w:rsid w:val="0030085B"/>
    <w:rsid w:val="00301A03"/>
    <w:rsid w:val="00301E46"/>
    <w:rsid w:val="00301F9F"/>
    <w:rsid w:val="00302A61"/>
    <w:rsid w:val="00302CDE"/>
    <w:rsid w:val="003031EE"/>
    <w:rsid w:val="0030342B"/>
    <w:rsid w:val="003039BE"/>
    <w:rsid w:val="00303B53"/>
    <w:rsid w:val="00303E16"/>
    <w:rsid w:val="0030420B"/>
    <w:rsid w:val="0030424C"/>
    <w:rsid w:val="0030425A"/>
    <w:rsid w:val="003043A0"/>
    <w:rsid w:val="003045AB"/>
    <w:rsid w:val="00304F06"/>
    <w:rsid w:val="003052D8"/>
    <w:rsid w:val="0030553D"/>
    <w:rsid w:val="00305AAE"/>
    <w:rsid w:val="00305C36"/>
    <w:rsid w:val="0030637D"/>
    <w:rsid w:val="00306945"/>
    <w:rsid w:val="00306B98"/>
    <w:rsid w:val="003070C2"/>
    <w:rsid w:val="00307E31"/>
    <w:rsid w:val="00311B66"/>
    <w:rsid w:val="00313C88"/>
    <w:rsid w:val="00314057"/>
    <w:rsid w:val="00314564"/>
    <w:rsid w:val="00315579"/>
    <w:rsid w:val="00315C22"/>
    <w:rsid w:val="00315E74"/>
    <w:rsid w:val="003163E2"/>
    <w:rsid w:val="0031652D"/>
    <w:rsid w:val="003205B7"/>
    <w:rsid w:val="003205C4"/>
    <w:rsid w:val="00321084"/>
    <w:rsid w:val="003211CA"/>
    <w:rsid w:val="003219E0"/>
    <w:rsid w:val="00322256"/>
    <w:rsid w:val="00322436"/>
    <w:rsid w:val="003228F2"/>
    <w:rsid w:val="00322D62"/>
    <w:rsid w:val="00323316"/>
    <w:rsid w:val="0032390C"/>
    <w:rsid w:val="00323AC8"/>
    <w:rsid w:val="00323E82"/>
    <w:rsid w:val="003241F6"/>
    <w:rsid w:val="0032462E"/>
    <w:rsid w:val="00324E34"/>
    <w:rsid w:val="003257C9"/>
    <w:rsid w:val="00325ED9"/>
    <w:rsid w:val="00326386"/>
    <w:rsid w:val="003267A5"/>
    <w:rsid w:val="00326932"/>
    <w:rsid w:val="00326C21"/>
    <w:rsid w:val="00326EF4"/>
    <w:rsid w:val="0032706E"/>
    <w:rsid w:val="0032748E"/>
    <w:rsid w:val="00327E7D"/>
    <w:rsid w:val="003308D6"/>
    <w:rsid w:val="00331A4F"/>
    <w:rsid w:val="00331E4B"/>
    <w:rsid w:val="003321E6"/>
    <w:rsid w:val="00332696"/>
    <w:rsid w:val="00332A50"/>
    <w:rsid w:val="00332AFF"/>
    <w:rsid w:val="00332EE9"/>
    <w:rsid w:val="00333537"/>
    <w:rsid w:val="00334217"/>
    <w:rsid w:val="00334284"/>
    <w:rsid w:val="00334C11"/>
    <w:rsid w:val="0033528E"/>
    <w:rsid w:val="00335647"/>
    <w:rsid w:val="00335DAA"/>
    <w:rsid w:val="00340214"/>
    <w:rsid w:val="003404EB"/>
    <w:rsid w:val="00340754"/>
    <w:rsid w:val="00340FA9"/>
    <w:rsid w:val="00342DC5"/>
    <w:rsid w:val="00342E0E"/>
    <w:rsid w:val="00342F8D"/>
    <w:rsid w:val="0034313B"/>
    <w:rsid w:val="00343277"/>
    <w:rsid w:val="0034405D"/>
    <w:rsid w:val="00344AFC"/>
    <w:rsid w:val="00344BD7"/>
    <w:rsid w:val="003461DC"/>
    <w:rsid w:val="003465F4"/>
    <w:rsid w:val="003477B4"/>
    <w:rsid w:val="00350424"/>
    <w:rsid w:val="00350B0B"/>
    <w:rsid w:val="00351165"/>
    <w:rsid w:val="00351428"/>
    <w:rsid w:val="00351B2C"/>
    <w:rsid w:val="003529A6"/>
    <w:rsid w:val="003531E0"/>
    <w:rsid w:val="003534F5"/>
    <w:rsid w:val="003535FE"/>
    <w:rsid w:val="003542A9"/>
    <w:rsid w:val="00354473"/>
    <w:rsid w:val="00354A42"/>
    <w:rsid w:val="00356A43"/>
    <w:rsid w:val="00356ADB"/>
    <w:rsid w:val="003577BB"/>
    <w:rsid w:val="00357EB5"/>
    <w:rsid w:val="00357EBA"/>
    <w:rsid w:val="003605FA"/>
    <w:rsid w:val="00360F70"/>
    <w:rsid w:val="00361C03"/>
    <w:rsid w:val="00362704"/>
    <w:rsid w:val="00362890"/>
    <w:rsid w:val="003628ED"/>
    <w:rsid w:val="00362C20"/>
    <w:rsid w:val="00362C46"/>
    <w:rsid w:val="0036324E"/>
    <w:rsid w:val="00363A4C"/>
    <w:rsid w:val="00363D87"/>
    <w:rsid w:val="00364292"/>
    <w:rsid w:val="003646CE"/>
    <w:rsid w:val="00364D4A"/>
    <w:rsid w:val="00364D76"/>
    <w:rsid w:val="003650F1"/>
    <w:rsid w:val="0036523A"/>
    <w:rsid w:val="00365C0F"/>
    <w:rsid w:val="00365FC2"/>
    <w:rsid w:val="00366D98"/>
    <w:rsid w:val="003672DD"/>
    <w:rsid w:val="003709F1"/>
    <w:rsid w:val="00370D04"/>
    <w:rsid w:val="00370E18"/>
    <w:rsid w:val="00371F7D"/>
    <w:rsid w:val="00372238"/>
    <w:rsid w:val="00372A9D"/>
    <w:rsid w:val="00373536"/>
    <w:rsid w:val="003738D4"/>
    <w:rsid w:val="00373D29"/>
    <w:rsid w:val="00374151"/>
    <w:rsid w:val="00374713"/>
    <w:rsid w:val="00375ABB"/>
    <w:rsid w:val="00375CF2"/>
    <w:rsid w:val="00376575"/>
    <w:rsid w:val="003765E5"/>
    <w:rsid w:val="00376CC5"/>
    <w:rsid w:val="00376DD1"/>
    <w:rsid w:val="00377116"/>
    <w:rsid w:val="003771F5"/>
    <w:rsid w:val="00377F97"/>
    <w:rsid w:val="0038010A"/>
    <w:rsid w:val="003803E5"/>
    <w:rsid w:val="003811F7"/>
    <w:rsid w:val="00381B0D"/>
    <w:rsid w:val="00381C9C"/>
    <w:rsid w:val="00381DEA"/>
    <w:rsid w:val="00381E0E"/>
    <w:rsid w:val="00382966"/>
    <w:rsid w:val="003839F9"/>
    <w:rsid w:val="00383C0F"/>
    <w:rsid w:val="003846F5"/>
    <w:rsid w:val="003866CF"/>
    <w:rsid w:val="0038678E"/>
    <w:rsid w:val="00386C55"/>
    <w:rsid w:val="0038751E"/>
    <w:rsid w:val="003875B4"/>
    <w:rsid w:val="00387939"/>
    <w:rsid w:val="00387C5F"/>
    <w:rsid w:val="00387E0F"/>
    <w:rsid w:val="00387EEB"/>
    <w:rsid w:val="00390616"/>
    <w:rsid w:val="00390C4C"/>
    <w:rsid w:val="00390F73"/>
    <w:rsid w:val="003910CC"/>
    <w:rsid w:val="00391618"/>
    <w:rsid w:val="003917C8"/>
    <w:rsid w:val="00391F53"/>
    <w:rsid w:val="00392168"/>
    <w:rsid w:val="00392E8E"/>
    <w:rsid w:val="0039307C"/>
    <w:rsid w:val="003931A4"/>
    <w:rsid w:val="003936EB"/>
    <w:rsid w:val="0039387F"/>
    <w:rsid w:val="0039400F"/>
    <w:rsid w:val="00394A17"/>
    <w:rsid w:val="00394E32"/>
    <w:rsid w:val="0039501D"/>
    <w:rsid w:val="0039629E"/>
    <w:rsid w:val="0039673B"/>
    <w:rsid w:val="00396778"/>
    <w:rsid w:val="003968AC"/>
    <w:rsid w:val="00396BC1"/>
    <w:rsid w:val="00396D32"/>
    <w:rsid w:val="00396DE0"/>
    <w:rsid w:val="003974FC"/>
    <w:rsid w:val="00397EB2"/>
    <w:rsid w:val="003A00A3"/>
    <w:rsid w:val="003A048D"/>
    <w:rsid w:val="003A25BF"/>
    <w:rsid w:val="003A2681"/>
    <w:rsid w:val="003A3919"/>
    <w:rsid w:val="003A4465"/>
    <w:rsid w:val="003A4563"/>
    <w:rsid w:val="003A4A19"/>
    <w:rsid w:val="003A4DE5"/>
    <w:rsid w:val="003A507F"/>
    <w:rsid w:val="003A5575"/>
    <w:rsid w:val="003A56AC"/>
    <w:rsid w:val="003A577B"/>
    <w:rsid w:val="003A5FCC"/>
    <w:rsid w:val="003A62BE"/>
    <w:rsid w:val="003A643C"/>
    <w:rsid w:val="003A77BA"/>
    <w:rsid w:val="003A7BEF"/>
    <w:rsid w:val="003A7C31"/>
    <w:rsid w:val="003B065A"/>
    <w:rsid w:val="003B0938"/>
    <w:rsid w:val="003B0961"/>
    <w:rsid w:val="003B0F65"/>
    <w:rsid w:val="003B1119"/>
    <w:rsid w:val="003B19C0"/>
    <w:rsid w:val="003B1DDD"/>
    <w:rsid w:val="003B1E40"/>
    <w:rsid w:val="003B23C5"/>
    <w:rsid w:val="003B29C1"/>
    <w:rsid w:val="003B2D4C"/>
    <w:rsid w:val="003B309C"/>
    <w:rsid w:val="003B319B"/>
    <w:rsid w:val="003B3759"/>
    <w:rsid w:val="003B3985"/>
    <w:rsid w:val="003B3A2D"/>
    <w:rsid w:val="003B3F8A"/>
    <w:rsid w:val="003B4FB7"/>
    <w:rsid w:val="003B6390"/>
    <w:rsid w:val="003B6DD6"/>
    <w:rsid w:val="003B7698"/>
    <w:rsid w:val="003B773F"/>
    <w:rsid w:val="003C0417"/>
    <w:rsid w:val="003C0651"/>
    <w:rsid w:val="003C0DD7"/>
    <w:rsid w:val="003C0DE5"/>
    <w:rsid w:val="003C113D"/>
    <w:rsid w:val="003C218D"/>
    <w:rsid w:val="003C2C67"/>
    <w:rsid w:val="003C412D"/>
    <w:rsid w:val="003C532D"/>
    <w:rsid w:val="003C5E14"/>
    <w:rsid w:val="003C5FA0"/>
    <w:rsid w:val="003C61D6"/>
    <w:rsid w:val="003C635A"/>
    <w:rsid w:val="003C6521"/>
    <w:rsid w:val="003C672D"/>
    <w:rsid w:val="003C6942"/>
    <w:rsid w:val="003C6BCC"/>
    <w:rsid w:val="003C6E3A"/>
    <w:rsid w:val="003D077F"/>
    <w:rsid w:val="003D1904"/>
    <w:rsid w:val="003D1E65"/>
    <w:rsid w:val="003D3342"/>
    <w:rsid w:val="003D37F5"/>
    <w:rsid w:val="003D3809"/>
    <w:rsid w:val="003D3CC4"/>
    <w:rsid w:val="003D3D5C"/>
    <w:rsid w:val="003D3D6B"/>
    <w:rsid w:val="003D42AF"/>
    <w:rsid w:val="003D4496"/>
    <w:rsid w:val="003D44A2"/>
    <w:rsid w:val="003D4722"/>
    <w:rsid w:val="003D48AB"/>
    <w:rsid w:val="003D4A3E"/>
    <w:rsid w:val="003D5ED5"/>
    <w:rsid w:val="003D6B97"/>
    <w:rsid w:val="003E11DF"/>
    <w:rsid w:val="003E2992"/>
    <w:rsid w:val="003E3370"/>
    <w:rsid w:val="003E3605"/>
    <w:rsid w:val="003E36D4"/>
    <w:rsid w:val="003E37D2"/>
    <w:rsid w:val="003E43F9"/>
    <w:rsid w:val="003E4465"/>
    <w:rsid w:val="003E45AF"/>
    <w:rsid w:val="003E5363"/>
    <w:rsid w:val="003E552C"/>
    <w:rsid w:val="003E5E3C"/>
    <w:rsid w:val="003E5EEE"/>
    <w:rsid w:val="003E6110"/>
    <w:rsid w:val="003E622C"/>
    <w:rsid w:val="003E6763"/>
    <w:rsid w:val="003E68BC"/>
    <w:rsid w:val="003E6AF2"/>
    <w:rsid w:val="003E6D3E"/>
    <w:rsid w:val="003E726A"/>
    <w:rsid w:val="003E72E9"/>
    <w:rsid w:val="003E7314"/>
    <w:rsid w:val="003E7341"/>
    <w:rsid w:val="003E77E4"/>
    <w:rsid w:val="003E7B77"/>
    <w:rsid w:val="003F052D"/>
    <w:rsid w:val="003F0622"/>
    <w:rsid w:val="003F09F8"/>
    <w:rsid w:val="003F0B3A"/>
    <w:rsid w:val="003F0BD4"/>
    <w:rsid w:val="003F10A6"/>
    <w:rsid w:val="003F1642"/>
    <w:rsid w:val="003F2101"/>
    <w:rsid w:val="003F24C7"/>
    <w:rsid w:val="003F275F"/>
    <w:rsid w:val="003F311E"/>
    <w:rsid w:val="003F361D"/>
    <w:rsid w:val="003F3758"/>
    <w:rsid w:val="003F433F"/>
    <w:rsid w:val="003F506A"/>
    <w:rsid w:val="003F5155"/>
    <w:rsid w:val="003F58C4"/>
    <w:rsid w:val="003F5D25"/>
    <w:rsid w:val="003F5FE4"/>
    <w:rsid w:val="003F6D4F"/>
    <w:rsid w:val="003F6D6D"/>
    <w:rsid w:val="003F7D53"/>
    <w:rsid w:val="0040078F"/>
    <w:rsid w:val="0040112C"/>
    <w:rsid w:val="0040193E"/>
    <w:rsid w:val="004022AE"/>
    <w:rsid w:val="00402AB3"/>
    <w:rsid w:val="00404231"/>
    <w:rsid w:val="0040438F"/>
    <w:rsid w:val="00404B07"/>
    <w:rsid w:val="00404B60"/>
    <w:rsid w:val="00405B98"/>
    <w:rsid w:val="00405FEA"/>
    <w:rsid w:val="0040646F"/>
    <w:rsid w:val="004064F2"/>
    <w:rsid w:val="0040675D"/>
    <w:rsid w:val="00407849"/>
    <w:rsid w:val="00410372"/>
    <w:rsid w:val="004109B9"/>
    <w:rsid w:val="00410A7D"/>
    <w:rsid w:val="00411226"/>
    <w:rsid w:val="004112A6"/>
    <w:rsid w:val="00411F2E"/>
    <w:rsid w:val="004120A8"/>
    <w:rsid w:val="004126D0"/>
    <w:rsid w:val="0041319F"/>
    <w:rsid w:val="00413B20"/>
    <w:rsid w:val="004143E5"/>
    <w:rsid w:val="00414571"/>
    <w:rsid w:val="00414F66"/>
    <w:rsid w:val="00415AB7"/>
    <w:rsid w:val="00415ACE"/>
    <w:rsid w:val="0041615A"/>
    <w:rsid w:val="00416197"/>
    <w:rsid w:val="0041774E"/>
    <w:rsid w:val="00420B01"/>
    <w:rsid w:val="00420B4C"/>
    <w:rsid w:val="00421430"/>
    <w:rsid w:val="00421DB5"/>
    <w:rsid w:val="00423FCA"/>
    <w:rsid w:val="004248C6"/>
    <w:rsid w:val="004249E5"/>
    <w:rsid w:val="00425BE6"/>
    <w:rsid w:val="00426007"/>
    <w:rsid w:val="004263AD"/>
    <w:rsid w:val="00426485"/>
    <w:rsid w:val="00426585"/>
    <w:rsid w:val="004267C4"/>
    <w:rsid w:val="00426D64"/>
    <w:rsid w:val="004271C4"/>
    <w:rsid w:val="004274AB"/>
    <w:rsid w:val="0042751A"/>
    <w:rsid w:val="004276B1"/>
    <w:rsid w:val="004278BD"/>
    <w:rsid w:val="00427FE6"/>
    <w:rsid w:val="00430344"/>
    <w:rsid w:val="0043041E"/>
    <w:rsid w:val="0043069E"/>
    <w:rsid w:val="004311B9"/>
    <w:rsid w:val="004317A3"/>
    <w:rsid w:val="00431D66"/>
    <w:rsid w:val="00431D7A"/>
    <w:rsid w:val="00431E33"/>
    <w:rsid w:val="00432955"/>
    <w:rsid w:val="00432A90"/>
    <w:rsid w:val="0043300A"/>
    <w:rsid w:val="00434857"/>
    <w:rsid w:val="00434E6D"/>
    <w:rsid w:val="00435659"/>
    <w:rsid w:val="0043635E"/>
    <w:rsid w:val="004368AF"/>
    <w:rsid w:val="00436E3B"/>
    <w:rsid w:val="0043722F"/>
    <w:rsid w:val="00437C78"/>
    <w:rsid w:val="004403C0"/>
    <w:rsid w:val="004406E8"/>
    <w:rsid w:val="004407F2"/>
    <w:rsid w:val="00440C06"/>
    <w:rsid w:val="00440C12"/>
    <w:rsid w:val="00440D3D"/>
    <w:rsid w:val="00442AF8"/>
    <w:rsid w:val="00443076"/>
    <w:rsid w:val="00443F7B"/>
    <w:rsid w:val="0044406D"/>
    <w:rsid w:val="004440B3"/>
    <w:rsid w:val="00444476"/>
    <w:rsid w:val="004451E0"/>
    <w:rsid w:val="00445F6D"/>
    <w:rsid w:val="0044656F"/>
    <w:rsid w:val="00446703"/>
    <w:rsid w:val="0044706E"/>
    <w:rsid w:val="00447B65"/>
    <w:rsid w:val="00447D39"/>
    <w:rsid w:val="0045025C"/>
    <w:rsid w:val="0045054A"/>
    <w:rsid w:val="00451D9C"/>
    <w:rsid w:val="0045253D"/>
    <w:rsid w:val="00452699"/>
    <w:rsid w:val="0045309C"/>
    <w:rsid w:val="0045318A"/>
    <w:rsid w:val="004535C9"/>
    <w:rsid w:val="004536B2"/>
    <w:rsid w:val="00453F3E"/>
    <w:rsid w:val="00454415"/>
    <w:rsid w:val="00454548"/>
    <w:rsid w:val="00455038"/>
    <w:rsid w:val="004550C7"/>
    <w:rsid w:val="004560CA"/>
    <w:rsid w:val="004562B2"/>
    <w:rsid w:val="004563CF"/>
    <w:rsid w:val="0045745F"/>
    <w:rsid w:val="00457808"/>
    <w:rsid w:val="00457A6D"/>
    <w:rsid w:val="00460220"/>
    <w:rsid w:val="004605E7"/>
    <w:rsid w:val="00460AEA"/>
    <w:rsid w:val="00461134"/>
    <w:rsid w:val="004614CB"/>
    <w:rsid w:val="00461938"/>
    <w:rsid w:val="00461D22"/>
    <w:rsid w:val="00461E9A"/>
    <w:rsid w:val="00461F11"/>
    <w:rsid w:val="004621D5"/>
    <w:rsid w:val="0046260B"/>
    <w:rsid w:val="00462E8B"/>
    <w:rsid w:val="004631C2"/>
    <w:rsid w:val="00463F7D"/>
    <w:rsid w:val="00464496"/>
    <w:rsid w:val="0046493C"/>
    <w:rsid w:val="00464943"/>
    <w:rsid w:val="00464B29"/>
    <w:rsid w:val="004657EC"/>
    <w:rsid w:val="00466A73"/>
    <w:rsid w:val="00467110"/>
    <w:rsid w:val="0046788A"/>
    <w:rsid w:val="00467951"/>
    <w:rsid w:val="00467B24"/>
    <w:rsid w:val="00467B56"/>
    <w:rsid w:val="00467C05"/>
    <w:rsid w:val="00470480"/>
    <w:rsid w:val="00470C6D"/>
    <w:rsid w:val="004710F3"/>
    <w:rsid w:val="00471235"/>
    <w:rsid w:val="00471476"/>
    <w:rsid w:val="00471868"/>
    <w:rsid w:val="00473071"/>
    <w:rsid w:val="0047348A"/>
    <w:rsid w:val="00473EAA"/>
    <w:rsid w:val="00475865"/>
    <w:rsid w:val="004766F8"/>
    <w:rsid w:val="004773FB"/>
    <w:rsid w:val="00477884"/>
    <w:rsid w:val="004778B2"/>
    <w:rsid w:val="00480B82"/>
    <w:rsid w:val="00480D4C"/>
    <w:rsid w:val="0048103D"/>
    <w:rsid w:val="00481079"/>
    <w:rsid w:val="00481D06"/>
    <w:rsid w:val="0048286E"/>
    <w:rsid w:val="0048333E"/>
    <w:rsid w:val="00483D6C"/>
    <w:rsid w:val="0048449F"/>
    <w:rsid w:val="004846A8"/>
    <w:rsid w:val="0048548F"/>
    <w:rsid w:val="004854F1"/>
    <w:rsid w:val="00485D43"/>
    <w:rsid w:val="00485ED5"/>
    <w:rsid w:val="00485F60"/>
    <w:rsid w:val="00485F6E"/>
    <w:rsid w:val="00486A3F"/>
    <w:rsid w:val="00486C33"/>
    <w:rsid w:val="00486FBB"/>
    <w:rsid w:val="0048711D"/>
    <w:rsid w:val="0048745A"/>
    <w:rsid w:val="00487E1A"/>
    <w:rsid w:val="00487E44"/>
    <w:rsid w:val="00490017"/>
    <w:rsid w:val="0049030B"/>
    <w:rsid w:val="004907D4"/>
    <w:rsid w:val="00490C83"/>
    <w:rsid w:val="004913FA"/>
    <w:rsid w:val="004914F8"/>
    <w:rsid w:val="00491522"/>
    <w:rsid w:val="004917C0"/>
    <w:rsid w:val="0049271F"/>
    <w:rsid w:val="0049275C"/>
    <w:rsid w:val="00492936"/>
    <w:rsid w:val="0049367D"/>
    <w:rsid w:val="00493984"/>
    <w:rsid w:val="00493E01"/>
    <w:rsid w:val="00493E97"/>
    <w:rsid w:val="00494630"/>
    <w:rsid w:val="0049486D"/>
    <w:rsid w:val="00494C72"/>
    <w:rsid w:val="004957A5"/>
    <w:rsid w:val="00495910"/>
    <w:rsid w:val="00495A04"/>
    <w:rsid w:val="00495B01"/>
    <w:rsid w:val="00495EB8"/>
    <w:rsid w:val="00495EF3"/>
    <w:rsid w:val="00496720"/>
    <w:rsid w:val="004969FB"/>
    <w:rsid w:val="0049793B"/>
    <w:rsid w:val="0049799C"/>
    <w:rsid w:val="00497ED4"/>
    <w:rsid w:val="004A0036"/>
    <w:rsid w:val="004A06DE"/>
    <w:rsid w:val="004A1A73"/>
    <w:rsid w:val="004A2006"/>
    <w:rsid w:val="004A284B"/>
    <w:rsid w:val="004A28F2"/>
    <w:rsid w:val="004A2946"/>
    <w:rsid w:val="004A2C14"/>
    <w:rsid w:val="004A3140"/>
    <w:rsid w:val="004A3933"/>
    <w:rsid w:val="004A4730"/>
    <w:rsid w:val="004A4873"/>
    <w:rsid w:val="004A4CF5"/>
    <w:rsid w:val="004A5118"/>
    <w:rsid w:val="004A5B42"/>
    <w:rsid w:val="004A5D72"/>
    <w:rsid w:val="004A6106"/>
    <w:rsid w:val="004A6705"/>
    <w:rsid w:val="004A67E5"/>
    <w:rsid w:val="004A6E11"/>
    <w:rsid w:val="004A7846"/>
    <w:rsid w:val="004B06A9"/>
    <w:rsid w:val="004B0D9C"/>
    <w:rsid w:val="004B1100"/>
    <w:rsid w:val="004B13C6"/>
    <w:rsid w:val="004B2038"/>
    <w:rsid w:val="004B26D6"/>
    <w:rsid w:val="004B2FAE"/>
    <w:rsid w:val="004B31BB"/>
    <w:rsid w:val="004B3812"/>
    <w:rsid w:val="004B470A"/>
    <w:rsid w:val="004B51DD"/>
    <w:rsid w:val="004B5DB2"/>
    <w:rsid w:val="004B5DE3"/>
    <w:rsid w:val="004B5EFB"/>
    <w:rsid w:val="004B6737"/>
    <w:rsid w:val="004B6A87"/>
    <w:rsid w:val="004B795E"/>
    <w:rsid w:val="004B7C5D"/>
    <w:rsid w:val="004B7DDB"/>
    <w:rsid w:val="004C03B0"/>
    <w:rsid w:val="004C05BF"/>
    <w:rsid w:val="004C06C4"/>
    <w:rsid w:val="004C1116"/>
    <w:rsid w:val="004C1460"/>
    <w:rsid w:val="004C1B6A"/>
    <w:rsid w:val="004C1F78"/>
    <w:rsid w:val="004C4220"/>
    <w:rsid w:val="004C4320"/>
    <w:rsid w:val="004C51FF"/>
    <w:rsid w:val="004C54B2"/>
    <w:rsid w:val="004C5CC4"/>
    <w:rsid w:val="004C5ED3"/>
    <w:rsid w:val="004C6BB9"/>
    <w:rsid w:val="004C76CD"/>
    <w:rsid w:val="004C7D1D"/>
    <w:rsid w:val="004C7FD6"/>
    <w:rsid w:val="004D00FC"/>
    <w:rsid w:val="004D0DB5"/>
    <w:rsid w:val="004D104B"/>
    <w:rsid w:val="004D1238"/>
    <w:rsid w:val="004D1EF4"/>
    <w:rsid w:val="004D24B4"/>
    <w:rsid w:val="004D3CF0"/>
    <w:rsid w:val="004D3DAD"/>
    <w:rsid w:val="004D4377"/>
    <w:rsid w:val="004D4C11"/>
    <w:rsid w:val="004D50D5"/>
    <w:rsid w:val="004D5271"/>
    <w:rsid w:val="004D5283"/>
    <w:rsid w:val="004D548A"/>
    <w:rsid w:val="004D5C3B"/>
    <w:rsid w:val="004D6066"/>
    <w:rsid w:val="004D63A2"/>
    <w:rsid w:val="004D676D"/>
    <w:rsid w:val="004D6F83"/>
    <w:rsid w:val="004D7D4D"/>
    <w:rsid w:val="004E0563"/>
    <w:rsid w:val="004E0635"/>
    <w:rsid w:val="004E0E01"/>
    <w:rsid w:val="004E13B2"/>
    <w:rsid w:val="004E179C"/>
    <w:rsid w:val="004E1B94"/>
    <w:rsid w:val="004E299D"/>
    <w:rsid w:val="004E2AE3"/>
    <w:rsid w:val="004E35E8"/>
    <w:rsid w:val="004E3704"/>
    <w:rsid w:val="004E3EE8"/>
    <w:rsid w:val="004E4983"/>
    <w:rsid w:val="004E4AE4"/>
    <w:rsid w:val="004E4F34"/>
    <w:rsid w:val="004E59F9"/>
    <w:rsid w:val="004E5C1D"/>
    <w:rsid w:val="004E6022"/>
    <w:rsid w:val="004F06DC"/>
    <w:rsid w:val="004F0A2C"/>
    <w:rsid w:val="004F0A55"/>
    <w:rsid w:val="004F1727"/>
    <w:rsid w:val="004F1D5A"/>
    <w:rsid w:val="004F236F"/>
    <w:rsid w:val="004F297D"/>
    <w:rsid w:val="004F2A53"/>
    <w:rsid w:val="004F3ADB"/>
    <w:rsid w:val="004F415C"/>
    <w:rsid w:val="004F471D"/>
    <w:rsid w:val="004F4BDE"/>
    <w:rsid w:val="004F4E1B"/>
    <w:rsid w:val="004F4E5E"/>
    <w:rsid w:val="004F57C4"/>
    <w:rsid w:val="004F5889"/>
    <w:rsid w:val="004F5CA9"/>
    <w:rsid w:val="004F5EBE"/>
    <w:rsid w:val="004F6032"/>
    <w:rsid w:val="004F6793"/>
    <w:rsid w:val="004F69A1"/>
    <w:rsid w:val="004F6A67"/>
    <w:rsid w:val="004F6F0A"/>
    <w:rsid w:val="004F7BAA"/>
    <w:rsid w:val="004F7CCB"/>
    <w:rsid w:val="00500D3B"/>
    <w:rsid w:val="00500D84"/>
    <w:rsid w:val="00501BC7"/>
    <w:rsid w:val="00501E44"/>
    <w:rsid w:val="005030E3"/>
    <w:rsid w:val="005033F5"/>
    <w:rsid w:val="00503736"/>
    <w:rsid w:val="00503AA9"/>
    <w:rsid w:val="00503BBC"/>
    <w:rsid w:val="00503BCC"/>
    <w:rsid w:val="005042F8"/>
    <w:rsid w:val="005046CF"/>
    <w:rsid w:val="00504779"/>
    <w:rsid w:val="0050484E"/>
    <w:rsid w:val="00504CA2"/>
    <w:rsid w:val="00504D36"/>
    <w:rsid w:val="00504F40"/>
    <w:rsid w:val="005050FC"/>
    <w:rsid w:val="005052BD"/>
    <w:rsid w:val="00506685"/>
    <w:rsid w:val="00506868"/>
    <w:rsid w:val="00506F78"/>
    <w:rsid w:val="00510222"/>
    <w:rsid w:val="005102AA"/>
    <w:rsid w:val="0051117E"/>
    <w:rsid w:val="005120F1"/>
    <w:rsid w:val="00512216"/>
    <w:rsid w:val="00514589"/>
    <w:rsid w:val="0051486A"/>
    <w:rsid w:val="005148FE"/>
    <w:rsid w:val="00515D24"/>
    <w:rsid w:val="00516209"/>
    <w:rsid w:val="005169C5"/>
    <w:rsid w:val="0052038B"/>
    <w:rsid w:val="0052067B"/>
    <w:rsid w:val="0052076C"/>
    <w:rsid w:val="005208C4"/>
    <w:rsid w:val="005220DB"/>
    <w:rsid w:val="005226BE"/>
    <w:rsid w:val="00523ADC"/>
    <w:rsid w:val="00523D4E"/>
    <w:rsid w:val="00523F5E"/>
    <w:rsid w:val="005252D4"/>
    <w:rsid w:val="00525E0E"/>
    <w:rsid w:val="00527F6A"/>
    <w:rsid w:val="00530948"/>
    <w:rsid w:val="00530D82"/>
    <w:rsid w:val="00530E86"/>
    <w:rsid w:val="00530E9B"/>
    <w:rsid w:val="00531015"/>
    <w:rsid w:val="0053166C"/>
    <w:rsid w:val="00531BE6"/>
    <w:rsid w:val="005320F4"/>
    <w:rsid w:val="0053215C"/>
    <w:rsid w:val="005327F3"/>
    <w:rsid w:val="00532966"/>
    <w:rsid w:val="00533224"/>
    <w:rsid w:val="00533600"/>
    <w:rsid w:val="0053373D"/>
    <w:rsid w:val="00533793"/>
    <w:rsid w:val="00534059"/>
    <w:rsid w:val="00534153"/>
    <w:rsid w:val="0053464A"/>
    <w:rsid w:val="0053464B"/>
    <w:rsid w:val="00534D24"/>
    <w:rsid w:val="00534F71"/>
    <w:rsid w:val="00535151"/>
    <w:rsid w:val="00535437"/>
    <w:rsid w:val="00535447"/>
    <w:rsid w:val="005354AE"/>
    <w:rsid w:val="005355C1"/>
    <w:rsid w:val="00536FD0"/>
    <w:rsid w:val="00537F8B"/>
    <w:rsid w:val="005401B6"/>
    <w:rsid w:val="00540E64"/>
    <w:rsid w:val="00541C7F"/>
    <w:rsid w:val="00541DF4"/>
    <w:rsid w:val="00542684"/>
    <w:rsid w:val="0054327D"/>
    <w:rsid w:val="005435C3"/>
    <w:rsid w:val="00543809"/>
    <w:rsid w:val="005439ED"/>
    <w:rsid w:val="00544BF4"/>
    <w:rsid w:val="005451AC"/>
    <w:rsid w:val="00545A4F"/>
    <w:rsid w:val="00545D8A"/>
    <w:rsid w:val="00545DEB"/>
    <w:rsid w:val="00546C1D"/>
    <w:rsid w:val="00546E64"/>
    <w:rsid w:val="00546EEF"/>
    <w:rsid w:val="0054706A"/>
    <w:rsid w:val="00550A71"/>
    <w:rsid w:val="00550C5D"/>
    <w:rsid w:val="00550E26"/>
    <w:rsid w:val="00551EFF"/>
    <w:rsid w:val="00551FAE"/>
    <w:rsid w:val="0055205F"/>
    <w:rsid w:val="0055210A"/>
    <w:rsid w:val="005522A1"/>
    <w:rsid w:val="005524E2"/>
    <w:rsid w:val="005529F7"/>
    <w:rsid w:val="00552CD5"/>
    <w:rsid w:val="005537A3"/>
    <w:rsid w:val="00553B01"/>
    <w:rsid w:val="0055464D"/>
    <w:rsid w:val="00554DAD"/>
    <w:rsid w:val="0055504E"/>
    <w:rsid w:val="00555151"/>
    <w:rsid w:val="00555720"/>
    <w:rsid w:val="005567E6"/>
    <w:rsid w:val="00556DF2"/>
    <w:rsid w:val="00557089"/>
    <w:rsid w:val="0055764D"/>
    <w:rsid w:val="00557AC7"/>
    <w:rsid w:val="00557CD6"/>
    <w:rsid w:val="00557EBB"/>
    <w:rsid w:val="0056015A"/>
    <w:rsid w:val="00560B0D"/>
    <w:rsid w:val="0056166B"/>
    <w:rsid w:val="00561915"/>
    <w:rsid w:val="005619E8"/>
    <w:rsid w:val="005628DB"/>
    <w:rsid w:val="0056323E"/>
    <w:rsid w:val="00563424"/>
    <w:rsid w:val="005635D1"/>
    <w:rsid w:val="00563ACF"/>
    <w:rsid w:val="00563E09"/>
    <w:rsid w:val="00564270"/>
    <w:rsid w:val="005647A9"/>
    <w:rsid w:val="00564B38"/>
    <w:rsid w:val="00565C84"/>
    <w:rsid w:val="00565E9D"/>
    <w:rsid w:val="00566418"/>
    <w:rsid w:val="005664FC"/>
    <w:rsid w:val="005666D3"/>
    <w:rsid w:val="00566C69"/>
    <w:rsid w:val="0056703E"/>
    <w:rsid w:val="00567661"/>
    <w:rsid w:val="005679BC"/>
    <w:rsid w:val="00567AD7"/>
    <w:rsid w:val="00567B5A"/>
    <w:rsid w:val="00567DAB"/>
    <w:rsid w:val="00570021"/>
    <w:rsid w:val="00570464"/>
    <w:rsid w:val="00570560"/>
    <w:rsid w:val="005710C0"/>
    <w:rsid w:val="005719B6"/>
    <w:rsid w:val="00571C70"/>
    <w:rsid w:val="00571E06"/>
    <w:rsid w:val="00572045"/>
    <w:rsid w:val="0057259D"/>
    <w:rsid w:val="00572663"/>
    <w:rsid w:val="0057297B"/>
    <w:rsid w:val="00572E83"/>
    <w:rsid w:val="00573316"/>
    <w:rsid w:val="00574510"/>
    <w:rsid w:val="005746F3"/>
    <w:rsid w:val="00574A6D"/>
    <w:rsid w:val="0057504B"/>
    <w:rsid w:val="00575B86"/>
    <w:rsid w:val="00576241"/>
    <w:rsid w:val="00576DF3"/>
    <w:rsid w:val="005802A4"/>
    <w:rsid w:val="00580E2E"/>
    <w:rsid w:val="0058158F"/>
    <w:rsid w:val="005816D5"/>
    <w:rsid w:val="00581CC8"/>
    <w:rsid w:val="005824D2"/>
    <w:rsid w:val="005830CB"/>
    <w:rsid w:val="00583682"/>
    <w:rsid w:val="005836F5"/>
    <w:rsid w:val="00583F9E"/>
    <w:rsid w:val="00584500"/>
    <w:rsid w:val="00584B77"/>
    <w:rsid w:val="00584E16"/>
    <w:rsid w:val="005859A7"/>
    <w:rsid w:val="00585BB6"/>
    <w:rsid w:val="0058688C"/>
    <w:rsid w:val="0058697D"/>
    <w:rsid w:val="00586ABB"/>
    <w:rsid w:val="00586DD9"/>
    <w:rsid w:val="005873C1"/>
    <w:rsid w:val="0058741E"/>
    <w:rsid w:val="00587B5F"/>
    <w:rsid w:val="00587E9C"/>
    <w:rsid w:val="00590139"/>
    <w:rsid w:val="0059041C"/>
    <w:rsid w:val="0059050B"/>
    <w:rsid w:val="00590A6F"/>
    <w:rsid w:val="00590B7B"/>
    <w:rsid w:val="00590FBA"/>
    <w:rsid w:val="0059257A"/>
    <w:rsid w:val="005928AA"/>
    <w:rsid w:val="005928EF"/>
    <w:rsid w:val="00592A31"/>
    <w:rsid w:val="00592C7D"/>
    <w:rsid w:val="00593604"/>
    <w:rsid w:val="00593EA4"/>
    <w:rsid w:val="00594333"/>
    <w:rsid w:val="00595A6A"/>
    <w:rsid w:val="00595EAA"/>
    <w:rsid w:val="00595F58"/>
    <w:rsid w:val="005962B0"/>
    <w:rsid w:val="005964E0"/>
    <w:rsid w:val="00596501"/>
    <w:rsid w:val="0059767B"/>
    <w:rsid w:val="00597788"/>
    <w:rsid w:val="00597C79"/>
    <w:rsid w:val="00597DE2"/>
    <w:rsid w:val="005A0D10"/>
    <w:rsid w:val="005A0E5C"/>
    <w:rsid w:val="005A0FBE"/>
    <w:rsid w:val="005A1070"/>
    <w:rsid w:val="005A1390"/>
    <w:rsid w:val="005A1448"/>
    <w:rsid w:val="005A2429"/>
    <w:rsid w:val="005A2777"/>
    <w:rsid w:val="005A2818"/>
    <w:rsid w:val="005A28B8"/>
    <w:rsid w:val="005A2A0C"/>
    <w:rsid w:val="005A315F"/>
    <w:rsid w:val="005A3192"/>
    <w:rsid w:val="005A3F55"/>
    <w:rsid w:val="005A578B"/>
    <w:rsid w:val="005A5A77"/>
    <w:rsid w:val="005A6957"/>
    <w:rsid w:val="005A69A9"/>
    <w:rsid w:val="005A6A52"/>
    <w:rsid w:val="005A72B2"/>
    <w:rsid w:val="005A7589"/>
    <w:rsid w:val="005A78B7"/>
    <w:rsid w:val="005A7BCC"/>
    <w:rsid w:val="005A7ED3"/>
    <w:rsid w:val="005A7F82"/>
    <w:rsid w:val="005B045B"/>
    <w:rsid w:val="005B0D31"/>
    <w:rsid w:val="005B0D4F"/>
    <w:rsid w:val="005B0DD7"/>
    <w:rsid w:val="005B2A34"/>
    <w:rsid w:val="005B2A35"/>
    <w:rsid w:val="005B2C26"/>
    <w:rsid w:val="005B3847"/>
    <w:rsid w:val="005B3DDA"/>
    <w:rsid w:val="005B3E1E"/>
    <w:rsid w:val="005B3E9D"/>
    <w:rsid w:val="005B4135"/>
    <w:rsid w:val="005B4364"/>
    <w:rsid w:val="005B45EB"/>
    <w:rsid w:val="005B4743"/>
    <w:rsid w:val="005B479E"/>
    <w:rsid w:val="005B5F02"/>
    <w:rsid w:val="005B65CE"/>
    <w:rsid w:val="005B6BE6"/>
    <w:rsid w:val="005B6F49"/>
    <w:rsid w:val="005B75A3"/>
    <w:rsid w:val="005B7886"/>
    <w:rsid w:val="005B7BDA"/>
    <w:rsid w:val="005B7F84"/>
    <w:rsid w:val="005C03CF"/>
    <w:rsid w:val="005C083E"/>
    <w:rsid w:val="005C0FCA"/>
    <w:rsid w:val="005C19C4"/>
    <w:rsid w:val="005C2DBF"/>
    <w:rsid w:val="005C3660"/>
    <w:rsid w:val="005C3814"/>
    <w:rsid w:val="005C3BD4"/>
    <w:rsid w:val="005C4BD5"/>
    <w:rsid w:val="005C4ECD"/>
    <w:rsid w:val="005C5DCF"/>
    <w:rsid w:val="005C73D6"/>
    <w:rsid w:val="005C7826"/>
    <w:rsid w:val="005D027F"/>
    <w:rsid w:val="005D02F5"/>
    <w:rsid w:val="005D047A"/>
    <w:rsid w:val="005D072F"/>
    <w:rsid w:val="005D0EE4"/>
    <w:rsid w:val="005D1BA1"/>
    <w:rsid w:val="005D1BC6"/>
    <w:rsid w:val="005D23C6"/>
    <w:rsid w:val="005D23CD"/>
    <w:rsid w:val="005D2494"/>
    <w:rsid w:val="005D2EB6"/>
    <w:rsid w:val="005D3214"/>
    <w:rsid w:val="005D3419"/>
    <w:rsid w:val="005D384E"/>
    <w:rsid w:val="005D3D1B"/>
    <w:rsid w:val="005D41FD"/>
    <w:rsid w:val="005D48DA"/>
    <w:rsid w:val="005D502B"/>
    <w:rsid w:val="005D510F"/>
    <w:rsid w:val="005D5642"/>
    <w:rsid w:val="005D5684"/>
    <w:rsid w:val="005D5860"/>
    <w:rsid w:val="005D60BE"/>
    <w:rsid w:val="005D6C1B"/>
    <w:rsid w:val="005E0617"/>
    <w:rsid w:val="005E0811"/>
    <w:rsid w:val="005E14C2"/>
    <w:rsid w:val="005E1D5E"/>
    <w:rsid w:val="005E1E4F"/>
    <w:rsid w:val="005E1FE5"/>
    <w:rsid w:val="005E215B"/>
    <w:rsid w:val="005E23CE"/>
    <w:rsid w:val="005E251A"/>
    <w:rsid w:val="005E261C"/>
    <w:rsid w:val="005E264C"/>
    <w:rsid w:val="005E2BC0"/>
    <w:rsid w:val="005E3092"/>
    <w:rsid w:val="005E3112"/>
    <w:rsid w:val="005E3282"/>
    <w:rsid w:val="005E3BDD"/>
    <w:rsid w:val="005E3EEC"/>
    <w:rsid w:val="005E43AF"/>
    <w:rsid w:val="005E4476"/>
    <w:rsid w:val="005E4E36"/>
    <w:rsid w:val="005E686B"/>
    <w:rsid w:val="005E6F18"/>
    <w:rsid w:val="005E7E11"/>
    <w:rsid w:val="005F032F"/>
    <w:rsid w:val="005F061C"/>
    <w:rsid w:val="005F188F"/>
    <w:rsid w:val="005F2609"/>
    <w:rsid w:val="005F264B"/>
    <w:rsid w:val="005F2FBA"/>
    <w:rsid w:val="005F3634"/>
    <w:rsid w:val="005F391A"/>
    <w:rsid w:val="005F3EA7"/>
    <w:rsid w:val="005F479B"/>
    <w:rsid w:val="005F4F02"/>
    <w:rsid w:val="005F5175"/>
    <w:rsid w:val="005F53D7"/>
    <w:rsid w:val="005F5897"/>
    <w:rsid w:val="005F60B6"/>
    <w:rsid w:val="005F6C9B"/>
    <w:rsid w:val="005F6CFE"/>
    <w:rsid w:val="005F7E56"/>
    <w:rsid w:val="00600CE4"/>
    <w:rsid w:val="00601307"/>
    <w:rsid w:val="006015CA"/>
    <w:rsid w:val="00601FC1"/>
    <w:rsid w:val="00602A3B"/>
    <w:rsid w:val="0060334A"/>
    <w:rsid w:val="006035D8"/>
    <w:rsid w:val="0060377F"/>
    <w:rsid w:val="0060400C"/>
    <w:rsid w:val="0060437F"/>
    <w:rsid w:val="0060545D"/>
    <w:rsid w:val="00605FBE"/>
    <w:rsid w:val="00606806"/>
    <w:rsid w:val="00606A27"/>
    <w:rsid w:val="00607130"/>
    <w:rsid w:val="0060725D"/>
    <w:rsid w:val="0060762B"/>
    <w:rsid w:val="00607BF7"/>
    <w:rsid w:val="00607C8A"/>
    <w:rsid w:val="00610033"/>
    <w:rsid w:val="00610698"/>
    <w:rsid w:val="00610A10"/>
    <w:rsid w:val="00610C99"/>
    <w:rsid w:val="00611272"/>
    <w:rsid w:val="00612160"/>
    <w:rsid w:val="006121C5"/>
    <w:rsid w:val="0061221F"/>
    <w:rsid w:val="00612723"/>
    <w:rsid w:val="00612790"/>
    <w:rsid w:val="00612F8A"/>
    <w:rsid w:val="006135BF"/>
    <w:rsid w:val="00613A64"/>
    <w:rsid w:val="00613CB4"/>
    <w:rsid w:val="00614378"/>
    <w:rsid w:val="00615606"/>
    <w:rsid w:val="006156F7"/>
    <w:rsid w:val="00616629"/>
    <w:rsid w:val="00616829"/>
    <w:rsid w:val="00616902"/>
    <w:rsid w:val="00616B2B"/>
    <w:rsid w:val="00617129"/>
    <w:rsid w:val="006172A2"/>
    <w:rsid w:val="00617327"/>
    <w:rsid w:val="00617695"/>
    <w:rsid w:val="00617A24"/>
    <w:rsid w:val="00617BB5"/>
    <w:rsid w:val="00620A13"/>
    <w:rsid w:val="006211A1"/>
    <w:rsid w:val="00621310"/>
    <w:rsid w:val="00622801"/>
    <w:rsid w:val="0062311A"/>
    <w:rsid w:val="00623C8F"/>
    <w:rsid w:val="00623E0E"/>
    <w:rsid w:val="00623EC6"/>
    <w:rsid w:val="006240DA"/>
    <w:rsid w:val="00624C60"/>
    <w:rsid w:val="00624DAE"/>
    <w:rsid w:val="0062504E"/>
    <w:rsid w:val="00625467"/>
    <w:rsid w:val="00626F22"/>
    <w:rsid w:val="0062723B"/>
    <w:rsid w:val="00627B4B"/>
    <w:rsid w:val="00627D36"/>
    <w:rsid w:val="00630204"/>
    <w:rsid w:val="00630AB2"/>
    <w:rsid w:val="006310EC"/>
    <w:rsid w:val="00631365"/>
    <w:rsid w:val="00631A19"/>
    <w:rsid w:val="00631AC7"/>
    <w:rsid w:val="00631B4F"/>
    <w:rsid w:val="00631DE8"/>
    <w:rsid w:val="0063213F"/>
    <w:rsid w:val="00632632"/>
    <w:rsid w:val="0063264B"/>
    <w:rsid w:val="00632B06"/>
    <w:rsid w:val="00632B0D"/>
    <w:rsid w:val="006330F2"/>
    <w:rsid w:val="0063337E"/>
    <w:rsid w:val="006335B7"/>
    <w:rsid w:val="00633D61"/>
    <w:rsid w:val="00633E96"/>
    <w:rsid w:val="006345B6"/>
    <w:rsid w:val="00635163"/>
    <w:rsid w:val="00635194"/>
    <w:rsid w:val="00635C31"/>
    <w:rsid w:val="00635C74"/>
    <w:rsid w:val="00636A4C"/>
    <w:rsid w:val="00637864"/>
    <w:rsid w:val="00637B5D"/>
    <w:rsid w:val="00640592"/>
    <w:rsid w:val="006410CB"/>
    <w:rsid w:val="006416D7"/>
    <w:rsid w:val="00641D35"/>
    <w:rsid w:val="00642619"/>
    <w:rsid w:val="006426D3"/>
    <w:rsid w:val="00642DCC"/>
    <w:rsid w:val="006436DB"/>
    <w:rsid w:val="00643729"/>
    <w:rsid w:val="0064390F"/>
    <w:rsid w:val="00643E38"/>
    <w:rsid w:val="00644154"/>
    <w:rsid w:val="006447A6"/>
    <w:rsid w:val="00646313"/>
    <w:rsid w:val="0064642B"/>
    <w:rsid w:val="00646BEA"/>
    <w:rsid w:val="00646D26"/>
    <w:rsid w:val="00647013"/>
    <w:rsid w:val="006476C9"/>
    <w:rsid w:val="0065059D"/>
    <w:rsid w:val="006508A2"/>
    <w:rsid w:val="00650C54"/>
    <w:rsid w:val="00650D52"/>
    <w:rsid w:val="00650E05"/>
    <w:rsid w:val="006510CD"/>
    <w:rsid w:val="006519C2"/>
    <w:rsid w:val="00651A16"/>
    <w:rsid w:val="00651C57"/>
    <w:rsid w:val="006520EC"/>
    <w:rsid w:val="00652AC4"/>
    <w:rsid w:val="00652CF5"/>
    <w:rsid w:val="00652D2A"/>
    <w:rsid w:val="00653052"/>
    <w:rsid w:val="006535E8"/>
    <w:rsid w:val="00653C9A"/>
    <w:rsid w:val="00653CB8"/>
    <w:rsid w:val="006542AF"/>
    <w:rsid w:val="00654E5D"/>
    <w:rsid w:val="00654E6F"/>
    <w:rsid w:val="006554DE"/>
    <w:rsid w:val="00655880"/>
    <w:rsid w:val="00655D91"/>
    <w:rsid w:val="00655EA2"/>
    <w:rsid w:val="00656A87"/>
    <w:rsid w:val="00656B06"/>
    <w:rsid w:val="006578A8"/>
    <w:rsid w:val="0066039D"/>
    <w:rsid w:val="006605E2"/>
    <w:rsid w:val="006610B4"/>
    <w:rsid w:val="0066145E"/>
    <w:rsid w:val="00661B4C"/>
    <w:rsid w:val="00661F5B"/>
    <w:rsid w:val="00662047"/>
    <w:rsid w:val="006625FD"/>
    <w:rsid w:val="00662814"/>
    <w:rsid w:val="00663A99"/>
    <w:rsid w:val="00663CCC"/>
    <w:rsid w:val="00663D85"/>
    <w:rsid w:val="00663F9B"/>
    <w:rsid w:val="00664499"/>
    <w:rsid w:val="006651A5"/>
    <w:rsid w:val="00665457"/>
    <w:rsid w:val="00665791"/>
    <w:rsid w:val="00665B8D"/>
    <w:rsid w:val="006662D7"/>
    <w:rsid w:val="00666353"/>
    <w:rsid w:val="00667313"/>
    <w:rsid w:val="00670707"/>
    <w:rsid w:val="0067096D"/>
    <w:rsid w:val="00670E3B"/>
    <w:rsid w:val="006717D9"/>
    <w:rsid w:val="00671A87"/>
    <w:rsid w:val="00671D1D"/>
    <w:rsid w:val="0067253F"/>
    <w:rsid w:val="0067257D"/>
    <w:rsid w:val="006743D4"/>
    <w:rsid w:val="00674FD9"/>
    <w:rsid w:val="006758A1"/>
    <w:rsid w:val="006759F1"/>
    <w:rsid w:val="00676631"/>
    <w:rsid w:val="006774E1"/>
    <w:rsid w:val="00677866"/>
    <w:rsid w:val="00677C21"/>
    <w:rsid w:val="00677F88"/>
    <w:rsid w:val="00677F8E"/>
    <w:rsid w:val="006801F8"/>
    <w:rsid w:val="00680801"/>
    <w:rsid w:val="00680CD3"/>
    <w:rsid w:val="00680D9E"/>
    <w:rsid w:val="00680FD7"/>
    <w:rsid w:val="0068140F"/>
    <w:rsid w:val="006814BB"/>
    <w:rsid w:val="00681A68"/>
    <w:rsid w:val="00681EAE"/>
    <w:rsid w:val="00682427"/>
    <w:rsid w:val="00682C28"/>
    <w:rsid w:val="00682C75"/>
    <w:rsid w:val="00683130"/>
    <w:rsid w:val="006835DD"/>
    <w:rsid w:val="0068380A"/>
    <w:rsid w:val="00683D02"/>
    <w:rsid w:val="00683F0B"/>
    <w:rsid w:val="00683F23"/>
    <w:rsid w:val="00685B71"/>
    <w:rsid w:val="00685DB8"/>
    <w:rsid w:val="00686035"/>
    <w:rsid w:val="0068668F"/>
    <w:rsid w:val="00686866"/>
    <w:rsid w:val="006868BD"/>
    <w:rsid w:val="00686962"/>
    <w:rsid w:val="006873BC"/>
    <w:rsid w:val="006874B3"/>
    <w:rsid w:val="006901EF"/>
    <w:rsid w:val="0069099F"/>
    <w:rsid w:val="00690A5A"/>
    <w:rsid w:val="00690F0B"/>
    <w:rsid w:val="00691007"/>
    <w:rsid w:val="00691896"/>
    <w:rsid w:val="00692886"/>
    <w:rsid w:val="00692B04"/>
    <w:rsid w:val="00692C63"/>
    <w:rsid w:val="00693467"/>
    <w:rsid w:val="00693B23"/>
    <w:rsid w:val="006948E0"/>
    <w:rsid w:val="00694AFF"/>
    <w:rsid w:val="006950F9"/>
    <w:rsid w:val="0069602D"/>
    <w:rsid w:val="00696410"/>
    <w:rsid w:val="00696475"/>
    <w:rsid w:val="00696FCC"/>
    <w:rsid w:val="0069709A"/>
    <w:rsid w:val="006A007B"/>
    <w:rsid w:val="006A0692"/>
    <w:rsid w:val="006A0C60"/>
    <w:rsid w:val="006A15AC"/>
    <w:rsid w:val="006A167E"/>
    <w:rsid w:val="006A16F0"/>
    <w:rsid w:val="006A17C9"/>
    <w:rsid w:val="006A1A5C"/>
    <w:rsid w:val="006A24BC"/>
    <w:rsid w:val="006A268C"/>
    <w:rsid w:val="006A2EF8"/>
    <w:rsid w:val="006A2F73"/>
    <w:rsid w:val="006A33A0"/>
    <w:rsid w:val="006A3FE3"/>
    <w:rsid w:val="006A44ED"/>
    <w:rsid w:val="006A5135"/>
    <w:rsid w:val="006A52D0"/>
    <w:rsid w:val="006A58DF"/>
    <w:rsid w:val="006A5C01"/>
    <w:rsid w:val="006A6186"/>
    <w:rsid w:val="006A6641"/>
    <w:rsid w:val="006A7096"/>
    <w:rsid w:val="006B0781"/>
    <w:rsid w:val="006B0E92"/>
    <w:rsid w:val="006B10FF"/>
    <w:rsid w:val="006B197A"/>
    <w:rsid w:val="006B3BB6"/>
    <w:rsid w:val="006B3BF4"/>
    <w:rsid w:val="006B46B4"/>
    <w:rsid w:val="006B4C91"/>
    <w:rsid w:val="006B4DB9"/>
    <w:rsid w:val="006B5474"/>
    <w:rsid w:val="006B593D"/>
    <w:rsid w:val="006B5E3A"/>
    <w:rsid w:val="006B5F17"/>
    <w:rsid w:val="006B63B5"/>
    <w:rsid w:val="006B6768"/>
    <w:rsid w:val="006B689D"/>
    <w:rsid w:val="006B6D96"/>
    <w:rsid w:val="006B72F9"/>
    <w:rsid w:val="006B76A2"/>
    <w:rsid w:val="006B7788"/>
    <w:rsid w:val="006B7854"/>
    <w:rsid w:val="006B7954"/>
    <w:rsid w:val="006B7F15"/>
    <w:rsid w:val="006C066F"/>
    <w:rsid w:val="006C069A"/>
    <w:rsid w:val="006C0773"/>
    <w:rsid w:val="006C0D68"/>
    <w:rsid w:val="006C0D73"/>
    <w:rsid w:val="006C135B"/>
    <w:rsid w:val="006C1B9A"/>
    <w:rsid w:val="006C1C44"/>
    <w:rsid w:val="006C24A9"/>
    <w:rsid w:val="006C24C1"/>
    <w:rsid w:val="006C3090"/>
    <w:rsid w:val="006C3957"/>
    <w:rsid w:val="006C3B70"/>
    <w:rsid w:val="006C46B6"/>
    <w:rsid w:val="006C4D76"/>
    <w:rsid w:val="006C53BD"/>
    <w:rsid w:val="006C5D7B"/>
    <w:rsid w:val="006C6C94"/>
    <w:rsid w:val="006C6E9F"/>
    <w:rsid w:val="006C7883"/>
    <w:rsid w:val="006C7928"/>
    <w:rsid w:val="006C7FCB"/>
    <w:rsid w:val="006D00CA"/>
    <w:rsid w:val="006D0905"/>
    <w:rsid w:val="006D0BEE"/>
    <w:rsid w:val="006D0FB3"/>
    <w:rsid w:val="006D14D4"/>
    <w:rsid w:val="006D1800"/>
    <w:rsid w:val="006D1887"/>
    <w:rsid w:val="006D1ADC"/>
    <w:rsid w:val="006D211E"/>
    <w:rsid w:val="006D244A"/>
    <w:rsid w:val="006D2DFA"/>
    <w:rsid w:val="006D3212"/>
    <w:rsid w:val="006D42C7"/>
    <w:rsid w:val="006D48F5"/>
    <w:rsid w:val="006D492E"/>
    <w:rsid w:val="006D5059"/>
    <w:rsid w:val="006D5438"/>
    <w:rsid w:val="006D583C"/>
    <w:rsid w:val="006D5998"/>
    <w:rsid w:val="006D6C6C"/>
    <w:rsid w:val="006D7830"/>
    <w:rsid w:val="006D7DBC"/>
    <w:rsid w:val="006E05ED"/>
    <w:rsid w:val="006E0950"/>
    <w:rsid w:val="006E240D"/>
    <w:rsid w:val="006E28DF"/>
    <w:rsid w:val="006E31FD"/>
    <w:rsid w:val="006E3229"/>
    <w:rsid w:val="006E4354"/>
    <w:rsid w:val="006E57ED"/>
    <w:rsid w:val="006E6427"/>
    <w:rsid w:val="006E6A9F"/>
    <w:rsid w:val="006E6EBD"/>
    <w:rsid w:val="006E6F07"/>
    <w:rsid w:val="006E7B0A"/>
    <w:rsid w:val="006E7B71"/>
    <w:rsid w:val="006E7F85"/>
    <w:rsid w:val="006F048E"/>
    <w:rsid w:val="006F0B27"/>
    <w:rsid w:val="006F0BC8"/>
    <w:rsid w:val="006F0DC3"/>
    <w:rsid w:val="006F1731"/>
    <w:rsid w:val="006F17B3"/>
    <w:rsid w:val="006F1F33"/>
    <w:rsid w:val="006F226B"/>
    <w:rsid w:val="006F231D"/>
    <w:rsid w:val="006F2B7F"/>
    <w:rsid w:val="006F3119"/>
    <w:rsid w:val="006F35E8"/>
    <w:rsid w:val="006F387A"/>
    <w:rsid w:val="006F3BF9"/>
    <w:rsid w:val="006F4291"/>
    <w:rsid w:val="006F4B33"/>
    <w:rsid w:val="006F4E9C"/>
    <w:rsid w:val="006F5627"/>
    <w:rsid w:val="006F5CE5"/>
    <w:rsid w:val="006F5EB1"/>
    <w:rsid w:val="006F604B"/>
    <w:rsid w:val="006F616E"/>
    <w:rsid w:val="006F68A8"/>
    <w:rsid w:val="006F6E92"/>
    <w:rsid w:val="006F7236"/>
    <w:rsid w:val="006F726B"/>
    <w:rsid w:val="006F78E1"/>
    <w:rsid w:val="006F7FD0"/>
    <w:rsid w:val="007010B7"/>
    <w:rsid w:val="00702223"/>
    <w:rsid w:val="00702372"/>
    <w:rsid w:val="007029D4"/>
    <w:rsid w:val="00702A59"/>
    <w:rsid w:val="00702BCD"/>
    <w:rsid w:val="00702D35"/>
    <w:rsid w:val="0070368F"/>
    <w:rsid w:val="007036E6"/>
    <w:rsid w:val="00703727"/>
    <w:rsid w:val="00703B8C"/>
    <w:rsid w:val="00703BD6"/>
    <w:rsid w:val="0070539D"/>
    <w:rsid w:val="007059B6"/>
    <w:rsid w:val="00706185"/>
    <w:rsid w:val="00706307"/>
    <w:rsid w:val="0070702C"/>
    <w:rsid w:val="007071DD"/>
    <w:rsid w:val="0070778A"/>
    <w:rsid w:val="007078A2"/>
    <w:rsid w:val="00707B5E"/>
    <w:rsid w:val="00710D71"/>
    <w:rsid w:val="00711116"/>
    <w:rsid w:val="00711AB1"/>
    <w:rsid w:val="00711C62"/>
    <w:rsid w:val="00711D53"/>
    <w:rsid w:val="00712C76"/>
    <w:rsid w:val="00712C86"/>
    <w:rsid w:val="00712E07"/>
    <w:rsid w:val="0071373F"/>
    <w:rsid w:val="00713B4E"/>
    <w:rsid w:val="007142B0"/>
    <w:rsid w:val="0071469E"/>
    <w:rsid w:val="00714AE1"/>
    <w:rsid w:val="00715444"/>
    <w:rsid w:val="0071563D"/>
    <w:rsid w:val="0071644A"/>
    <w:rsid w:val="00716C42"/>
    <w:rsid w:val="00717452"/>
    <w:rsid w:val="00721071"/>
    <w:rsid w:val="00721281"/>
    <w:rsid w:val="00721533"/>
    <w:rsid w:val="00721871"/>
    <w:rsid w:val="007221BD"/>
    <w:rsid w:val="00722465"/>
    <w:rsid w:val="00722972"/>
    <w:rsid w:val="00722D02"/>
    <w:rsid w:val="00723548"/>
    <w:rsid w:val="00723FA5"/>
    <w:rsid w:val="00724863"/>
    <w:rsid w:val="007249DD"/>
    <w:rsid w:val="00724F2E"/>
    <w:rsid w:val="007255E1"/>
    <w:rsid w:val="007256BD"/>
    <w:rsid w:val="00725D9C"/>
    <w:rsid w:val="00726B8A"/>
    <w:rsid w:val="00726DA5"/>
    <w:rsid w:val="00726DF8"/>
    <w:rsid w:val="007303C5"/>
    <w:rsid w:val="00730746"/>
    <w:rsid w:val="00730FE5"/>
    <w:rsid w:val="00731088"/>
    <w:rsid w:val="007310B1"/>
    <w:rsid w:val="00731AFF"/>
    <w:rsid w:val="00732332"/>
    <w:rsid w:val="00732AC3"/>
    <w:rsid w:val="0073342F"/>
    <w:rsid w:val="00733432"/>
    <w:rsid w:val="00734A4A"/>
    <w:rsid w:val="00734CF3"/>
    <w:rsid w:val="00734D64"/>
    <w:rsid w:val="00734F5E"/>
    <w:rsid w:val="0073522D"/>
    <w:rsid w:val="00735489"/>
    <w:rsid w:val="00735578"/>
    <w:rsid w:val="0073624F"/>
    <w:rsid w:val="00736721"/>
    <w:rsid w:val="0073698B"/>
    <w:rsid w:val="0073729E"/>
    <w:rsid w:val="00737C52"/>
    <w:rsid w:val="00737EA8"/>
    <w:rsid w:val="00737F4D"/>
    <w:rsid w:val="007401FD"/>
    <w:rsid w:val="007402E6"/>
    <w:rsid w:val="007404BC"/>
    <w:rsid w:val="00740CFE"/>
    <w:rsid w:val="00740E88"/>
    <w:rsid w:val="00740F31"/>
    <w:rsid w:val="0074190C"/>
    <w:rsid w:val="00741F9A"/>
    <w:rsid w:val="007421C3"/>
    <w:rsid w:val="007421FC"/>
    <w:rsid w:val="00742692"/>
    <w:rsid w:val="00742E7C"/>
    <w:rsid w:val="0074310F"/>
    <w:rsid w:val="00743217"/>
    <w:rsid w:val="00744278"/>
    <w:rsid w:val="007443DE"/>
    <w:rsid w:val="00744692"/>
    <w:rsid w:val="00744965"/>
    <w:rsid w:val="00744C17"/>
    <w:rsid w:val="00744C50"/>
    <w:rsid w:val="00744E33"/>
    <w:rsid w:val="00745200"/>
    <w:rsid w:val="00746ACA"/>
    <w:rsid w:val="00746F62"/>
    <w:rsid w:val="007473E2"/>
    <w:rsid w:val="0074760A"/>
    <w:rsid w:val="007477D1"/>
    <w:rsid w:val="007478C5"/>
    <w:rsid w:val="00747A96"/>
    <w:rsid w:val="00750D3F"/>
    <w:rsid w:val="007516E5"/>
    <w:rsid w:val="0075254A"/>
    <w:rsid w:val="00752C35"/>
    <w:rsid w:val="007531A7"/>
    <w:rsid w:val="00753429"/>
    <w:rsid w:val="0075378F"/>
    <w:rsid w:val="007539F4"/>
    <w:rsid w:val="00753C38"/>
    <w:rsid w:val="00754512"/>
    <w:rsid w:val="00755139"/>
    <w:rsid w:val="00756791"/>
    <w:rsid w:val="00756B4E"/>
    <w:rsid w:val="00756CE2"/>
    <w:rsid w:val="007571D3"/>
    <w:rsid w:val="0075769B"/>
    <w:rsid w:val="007576C8"/>
    <w:rsid w:val="007577D3"/>
    <w:rsid w:val="007578A8"/>
    <w:rsid w:val="00757BA7"/>
    <w:rsid w:val="00757E27"/>
    <w:rsid w:val="00757EB6"/>
    <w:rsid w:val="007603A2"/>
    <w:rsid w:val="0076061C"/>
    <w:rsid w:val="00761258"/>
    <w:rsid w:val="007612D0"/>
    <w:rsid w:val="0076139C"/>
    <w:rsid w:val="00761929"/>
    <w:rsid w:val="00761DB4"/>
    <w:rsid w:val="00761EAE"/>
    <w:rsid w:val="00762F0A"/>
    <w:rsid w:val="007635D8"/>
    <w:rsid w:val="0076363F"/>
    <w:rsid w:val="00763D25"/>
    <w:rsid w:val="00763D2A"/>
    <w:rsid w:val="00763F4D"/>
    <w:rsid w:val="007642D7"/>
    <w:rsid w:val="00764488"/>
    <w:rsid w:val="0076483A"/>
    <w:rsid w:val="0076533D"/>
    <w:rsid w:val="0076540D"/>
    <w:rsid w:val="00765F41"/>
    <w:rsid w:val="0076673D"/>
    <w:rsid w:val="00766C14"/>
    <w:rsid w:val="00766F82"/>
    <w:rsid w:val="00766FEA"/>
    <w:rsid w:val="00767232"/>
    <w:rsid w:val="0076768D"/>
    <w:rsid w:val="00767939"/>
    <w:rsid w:val="00767B2C"/>
    <w:rsid w:val="00767C99"/>
    <w:rsid w:val="00771A97"/>
    <w:rsid w:val="00772421"/>
    <w:rsid w:val="007729FC"/>
    <w:rsid w:val="00772A77"/>
    <w:rsid w:val="00773388"/>
    <w:rsid w:val="00773921"/>
    <w:rsid w:val="0077474A"/>
    <w:rsid w:val="007755A1"/>
    <w:rsid w:val="007759D9"/>
    <w:rsid w:val="00775EB9"/>
    <w:rsid w:val="007760A0"/>
    <w:rsid w:val="00777024"/>
    <w:rsid w:val="00777E8A"/>
    <w:rsid w:val="0078002C"/>
    <w:rsid w:val="00781D27"/>
    <w:rsid w:val="00781F1C"/>
    <w:rsid w:val="00782085"/>
    <w:rsid w:val="007822D9"/>
    <w:rsid w:val="00782D1F"/>
    <w:rsid w:val="007830F7"/>
    <w:rsid w:val="00784695"/>
    <w:rsid w:val="0078471C"/>
    <w:rsid w:val="00784BC0"/>
    <w:rsid w:val="0078538C"/>
    <w:rsid w:val="00785E5A"/>
    <w:rsid w:val="007867DC"/>
    <w:rsid w:val="00786C4C"/>
    <w:rsid w:val="007873FA"/>
    <w:rsid w:val="007876A1"/>
    <w:rsid w:val="007877AF"/>
    <w:rsid w:val="007907BB"/>
    <w:rsid w:val="00790F95"/>
    <w:rsid w:val="00791A5E"/>
    <w:rsid w:val="007935AE"/>
    <w:rsid w:val="00793903"/>
    <w:rsid w:val="00793EAE"/>
    <w:rsid w:val="00795264"/>
    <w:rsid w:val="00795343"/>
    <w:rsid w:val="0079656C"/>
    <w:rsid w:val="00796A95"/>
    <w:rsid w:val="00797106"/>
    <w:rsid w:val="00797204"/>
    <w:rsid w:val="0079749F"/>
    <w:rsid w:val="007974F2"/>
    <w:rsid w:val="00797547"/>
    <w:rsid w:val="0079791C"/>
    <w:rsid w:val="00797ECA"/>
    <w:rsid w:val="007A010D"/>
    <w:rsid w:val="007A03ED"/>
    <w:rsid w:val="007A167A"/>
    <w:rsid w:val="007A3417"/>
    <w:rsid w:val="007A3B3C"/>
    <w:rsid w:val="007A3B8E"/>
    <w:rsid w:val="007A413E"/>
    <w:rsid w:val="007A4ABD"/>
    <w:rsid w:val="007A538F"/>
    <w:rsid w:val="007A5A29"/>
    <w:rsid w:val="007A667C"/>
    <w:rsid w:val="007A73F8"/>
    <w:rsid w:val="007A744B"/>
    <w:rsid w:val="007A746E"/>
    <w:rsid w:val="007B0442"/>
    <w:rsid w:val="007B1153"/>
    <w:rsid w:val="007B147F"/>
    <w:rsid w:val="007B14E4"/>
    <w:rsid w:val="007B18B3"/>
    <w:rsid w:val="007B1E16"/>
    <w:rsid w:val="007B3C80"/>
    <w:rsid w:val="007B434A"/>
    <w:rsid w:val="007B4357"/>
    <w:rsid w:val="007B4FB4"/>
    <w:rsid w:val="007B5618"/>
    <w:rsid w:val="007B586B"/>
    <w:rsid w:val="007B5A30"/>
    <w:rsid w:val="007B6B00"/>
    <w:rsid w:val="007B6B7B"/>
    <w:rsid w:val="007B708D"/>
    <w:rsid w:val="007B70C2"/>
    <w:rsid w:val="007B765D"/>
    <w:rsid w:val="007B7F9E"/>
    <w:rsid w:val="007C015F"/>
    <w:rsid w:val="007C02DD"/>
    <w:rsid w:val="007C044D"/>
    <w:rsid w:val="007C0D5A"/>
    <w:rsid w:val="007C0FC3"/>
    <w:rsid w:val="007C1820"/>
    <w:rsid w:val="007C1B67"/>
    <w:rsid w:val="007C1EFC"/>
    <w:rsid w:val="007C21D9"/>
    <w:rsid w:val="007C3837"/>
    <w:rsid w:val="007C3D80"/>
    <w:rsid w:val="007C42BD"/>
    <w:rsid w:val="007C48A7"/>
    <w:rsid w:val="007C49F4"/>
    <w:rsid w:val="007C4E4A"/>
    <w:rsid w:val="007C5165"/>
    <w:rsid w:val="007C5997"/>
    <w:rsid w:val="007C669E"/>
    <w:rsid w:val="007C6B01"/>
    <w:rsid w:val="007C6BBF"/>
    <w:rsid w:val="007C6C94"/>
    <w:rsid w:val="007C6E51"/>
    <w:rsid w:val="007C7D19"/>
    <w:rsid w:val="007D006C"/>
    <w:rsid w:val="007D0322"/>
    <w:rsid w:val="007D05BF"/>
    <w:rsid w:val="007D069C"/>
    <w:rsid w:val="007D0F9C"/>
    <w:rsid w:val="007D1115"/>
    <w:rsid w:val="007D19C7"/>
    <w:rsid w:val="007D1EB5"/>
    <w:rsid w:val="007D2A63"/>
    <w:rsid w:val="007D2AA0"/>
    <w:rsid w:val="007D2D9F"/>
    <w:rsid w:val="007D2E04"/>
    <w:rsid w:val="007D394B"/>
    <w:rsid w:val="007D395E"/>
    <w:rsid w:val="007D460A"/>
    <w:rsid w:val="007D4B21"/>
    <w:rsid w:val="007D4D4E"/>
    <w:rsid w:val="007D4EEE"/>
    <w:rsid w:val="007D552E"/>
    <w:rsid w:val="007D5E28"/>
    <w:rsid w:val="007D6854"/>
    <w:rsid w:val="007D699F"/>
    <w:rsid w:val="007D6B9B"/>
    <w:rsid w:val="007D6F92"/>
    <w:rsid w:val="007D771A"/>
    <w:rsid w:val="007D78E1"/>
    <w:rsid w:val="007D79F1"/>
    <w:rsid w:val="007D7B5E"/>
    <w:rsid w:val="007E09C4"/>
    <w:rsid w:val="007E0CF4"/>
    <w:rsid w:val="007E2A49"/>
    <w:rsid w:val="007E2C63"/>
    <w:rsid w:val="007E2E30"/>
    <w:rsid w:val="007E2F28"/>
    <w:rsid w:val="007E2FBD"/>
    <w:rsid w:val="007E30E6"/>
    <w:rsid w:val="007E3658"/>
    <w:rsid w:val="007E394C"/>
    <w:rsid w:val="007E435F"/>
    <w:rsid w:val="007E4375"/>
    <w:rsid w:val="007E4DD3"/>
    <w:rsid w:val="007E4EDC"/>
    <w:rsid w:val="007E50EC"/>
    <w:rsid w:val="007E5353"/>
    <w:rsid w:val="007E64E1"/>
    <w:rsid w:val="007E755F"/>
    <w:rsid w:val="007E7C4E"/>
    <w:rsid w:val="007F0652"/>
    <w:rsid w:val="007F06D5"/>
    <w:rsid w:val="007F08B7"/>
    <w:rsid w:val="007F0B2C"/>
    <w:rsid w:val="007F168A"/>
    <w:rsid w:val="007F1946"/>
    <w:rsid w:val="007F1C6F"/>
    <w:rsid w:val="007F1D73"/>
    <w:rsid w:val="007F229F"/>
    <w:rsid w:val="007F249A"/>
    <w:rsid w:val="007F2E6E"/>
    <w:rsid w:val="007F375F"/>
    <w:rsid w:val="007F3BB9"/>
    <w:rsid w:val="007F5676"/>
    <w:rsid w:val="007F639D"/>
    <w:rsid w:val="007F6600"/>
    <w:rsid w:val="007F67AA"/>
    <w:rsid w:val="007F67DA"/>
    <w:rsid w:val="007F6A57"/>
    <w:rsid w:val="007F6A7C"/>
    <w:rsid w:val="007F7A3F"/>
    <w:rsid w:val="00800383"/>
    <w:rsid w:val="008004EF"/>
    <w:rsid w:val="00801061"/>
    <w:rsid w:val="00802508"/>
    <w:rsid w:val="008026AF"/>
    <w:rsid w:val="00802E33"/>
    <w:rsid w:val="00803474"/>
    <w:rsid w:val="00803A2D"/>
    <w:rsid w:val="00803BEA"/>
    <w:rsid w:val="00803DF9"/>
    <w:rsid w:val="00803E85"/>
    <w:rsid w:val="00804AEC"/>
    <w:rsid w:val="008059F7"/>
    <w:rsid w:val="00805B8E"/>
    <w:rsid w:val="00806761"/>
    <w:rsid w:val="008071C1"/>
    <w:rsid w:val="00807746"/>
    <w:rsid w:val="00807CB1"/>
    <w:rsid w:val="00807CB9"/>
    <w:rsid w:val="00807D50"/>
    <w:rsid w:val="00807FC4"/>
    <w:rsid w:val="00811241"/>
    <w:rsid w:val="00811670"/>
    <w:rsid w:val="00811817"/>
    <w:rsid w:val="00811A01"/>
    <w:rsid w:val="00812005"/>
    <w:rsid w:val="00812093"/>
    <w:rsid w:val="00812653"/>
    <w:rsid w:val="00812B75"/>
    <w:rsid w:val="00812D6D"/>
    <w:rsid w:val="0081358B"/>
    <w:rsid w:val="008148D2"/>
    <w:rsid w:val="0081575C"/>
    <w:rsid w:val="0081671B"/>
    <w:rsid w:val="00816C8C"/>
    <w:rsid w:val="00816CFE"/>
    <w:rsid w:val="0081778A"/>
    <w:rsid w:val="00822333"/>
    <w:rsid w:val="00822E01"/>
    <w:rsid w:val="0082319B"/>
    <w:rsid w:val="00823224"/>
    <w:rsid w:val="0082322C"/>
    <w:rsid w:val="0082417D"/>
    <w:rsid w:val="00824440"/>
    <w:rsid w:val="008244DD"/>
    <w:rsid w:val="00824B61"/>
    <w:rsid w:val="00824F62"/>
    <w:rsid w:val="00825230"/>
    <w:rsid w:val="008255F0"/>
    <w:rsid w:val="0082562C"/>
    <w:rsid w:val="00825B87"/>
    <w:rsid w:val="00825EF2"/>
    <w:rsid w:val="00826236"/>
    <w:rsid w:val="00826473"/>
    <w:rsid w:val="00826924"/>
    <w:rsid w:val="008269E5"/>
    <w:rsid w:val="00826C3D"/>
    <w:rsid w:val="00826C51"/>
    <w:rsid w:val="0082733F"/>
    <w:rsid w:val="008304C5"/>
    <w:rsid w:val="00830C95"/>
    <w:rsid w:val="00830DD4"/>
    <w:rsid w:val="0083116F"/>
    <w:rsid w:val="00831184"/>
    <w:rsid w:val="00832157"/>
    <w:rsid w:val="008325F2"/>
    <w:rsid w:val="00833D17"/>
    <w:rsid w:val="00833E70"/>
    <w:rsid w:val="00833EBF"/>
    <w:rsid w:val="008342C8"/>
    <w:rsid w:val="00834548"/>
    <w:rsid w:val="008347F0"/>
    <w:rsid w:val="00835411"/>
    <w:rsid w:val="008355FA"/>
    <w:rsid w:val="00835B2F"/>
    <w:rsid w:val="0083644F"/>
    <w:rsid w:val="0083664B"/>
    <w:rsid w:val="00837157"/>
    <w:rsid w:val="00837396"/>
    <w:rsid w:val="008379C4"/>
    <w:rsid w:val="00837A27"/>
    <w:rsid w:val="00840197"/>
    <w:rsid w:val="008418C2"/>
    <w:rsid w:val="00841A42"/>
    <w:rsid w:val="0084271D"/>
    <w:rsid w:val="0084317B"/>
    <w:rsid w:val="008433B8"/>
    <w:rsid w:val="0084355C"/>
    <w:rsid w:val="00843905"/>
    <w:rsid w:val="0084393D"/>
    <w:rsid w:val="008441A4"/>
    <w:rsid w:val="00844ABE"/>
    <w:rsid w:val="00844DE3"/>
    <w:rsid w:val="008453EC"/>
    <w:rsid w:val="008455CB"/>
    <w:rsid w:val="00845A3D"/>
    <w:rsid w:val="00845D71"/>
    <w:rsid w:val="008464EE"/>
    <w:rsid w:val="008469FB"/>
    <w:rsid w:val="00846C37"/>
    <w:rsid w:val="00846D6E"/>
    <w:rsid w:val="00846EC4"/>
    <w:rsid w:val="00847927"/>
    <w:rsid w:val="00847ADA"/>
    <w:rsid w:val="008505B9"/>
    <w:rsid w:val="00850AE4"/>
    <w:rsid w:val="008513E3"/>
    <w:rsid w:val="00851999"/>
    <w:rsid w:val="00852830"/>
    <w:rsid w:val="00852ACF"/>
    <w:rsid w:val="00852F6B"/>
    <w:rsid w:val="0085371B"/>
    <w:rsid w:val="008538EB"/>
    <w:rsid w:val="00853E6F"/>
    <w:rsid w:val="008546EE"/>
    <w:rsid w:val="00854781"/>
    <w:rsid w:val="00854E0E"/>
    <w:rsid w:val="00854FC1"/>
    <w:rsid w:val="00855AA5"/>
    <w:rsid w:val="00856B4D"/>
    <w:rsid w:val="008570DD"/>
    <w:rsid w:val="00857987"/>
    <w:rsid w:val="0086002B"/>
    <w:rsid w:val="00860C1C"/>
    <w:rsid w:val="0086186A"/>
    <w:rsid w:val="0086199E"/>
    <w:rsid w:val="00862092"/>
    <w:rsid w:val="00862FAC"/>
    <w:rsid w:val="008631F6"/>
    <w:rsid w:val="00863391"/>
    <w:rsid w:val="008649CB"/>
    <w:rsid w:val="0086541D"/>
    <w:rsid w:val="008658A7"/>
    <w:rsid w:val="008675A6"/>
    <w:rsid w:val="00867956"/>
    <w:rsid w:val="00867A56"/>
    <w:rsid w:val="008704C3"/>
    <w:rsid w:val="00870557"/>
    <w:rsid w:val="008717EF"/>
    <w:rsid w:val="00871F32"/>
    <w:rsid w:val="00872683"/>
    <w:rsid w:val="00872CA2"/>
    <w:rsid w:val="008731BC"/>
    <w:rsid w:val="00873D13"/>
    <w:rsid w:val="00874395"/>
    <w:rsid w:val="00874A93"/>
    <w:rsid w:val="00874B9D"/>
    <w:rsid w:val="00874CEB"/>
    <w:rsid w:val="00876B3B"/>
    <w:rsid w:val="00876F0C"/>
    <w:rsid w:val="0087770F"/>
    <w:rsid w:val="0088040E"/>
    <w:rsid w:val="0088105A"/>
    <w:rsid w:val="008820EB"/>
    <w:rsid w:val="0088253E"/>
    <w:rsid w:val="00882707"/>
    <w:rsid w:val="00882753"/>
    <w:rsid w:val="008834D0"/>
    <w:rsid w:val="008838EB"/>
    <w:rsid w:val="0088430A"/>
    <w:rsid w:val="00884A04"/>
    <w:rsid w:val="00884B65"/>
    <w:rsid w:val="00884D21"/>
    <w:rsid w:val="00885047"/>
    <w:rsid w:val="008852A8"/>
    <w:rsid w:val="00885F2C"/>
    <w:rsid w:val="0088618F"/>
    <w:rsid w:val="0088632E"/>
    <w:rsid w:val="0088637B"/>
    <w:rsid w:val="00886397"/>
    <w:rsid w:val="008867FC"/>
    <w:rsid w:val="008869F9"/>
    <w:rsid w:val="00887403"/>
    <w:rsid w:val="00887BFC"/>
    <w:rsid w:val="00887D77"/>
    <w:rsid w:val="00887DD4"/>
    <w:rsid w:val="00890173"/>
    <w:rsid w:val="00892FB8"/>
    <w:rsid w:val="00893213"/>
    <w:rsid w:val="0089453A"/>
    <w:rsid w:val="00894605"/>
    <w:rsid w:val="0089477E"/>
    <w:rsid w:val="0089480E"/>
    <w:rsid w:val="00894BD3"/>
    <w:rsid w:val="008950D8"/>
    <w:rsid w:val="008964F1"/>
    <w:rsid w:val="00896580"/>
    <w:rsid w:val="00896848"/>
    <w:rsid w:val="008971CF"/>
    <w:rsid w:val="008978BB"/>
    <w:rsid w:val="00897D22"/>
    <w:rsid w:val="00897DDB"/>
    <w:rsid w:val="008A01A7"/>
    <w:rsid w:val="008A0FE0"/>
    <w:rsid w:val="008A1790"/>
    <w:rsid w:val="008A1BD8"/>
    <w:rsid w:val="008A1DDF"/>
    <w:rsid w:val="008A2220"/>
    <w:rsid w:val="008A26E1"/>
    <w:rsid w:val="008A2F3C"/>
    <w:rsid w:val="008A37CE"/>
    <w:rsid w:val="008A428B"/>
    <w:rsid w:val="008A4378"/>
    <w:rsid w:val="008A44C3"/>
    <w:rsid w:val="008A4DE1"/>
    <w:rsid w:val="008A4F68"/>
    <w:rsid w:val="008A5509"/>
    <w:rsid w:val="008A64EE"/>
    <w:rsid w:val="008A6929"/>
    <w:rsid w:val="008A756B"/>
    <w:rsid w:val="008A76A8"/>
    <w:rsid w:val="008A7EB1"/>
    <w:rsid w:val="008B086D"/>
    <w:rsid w:val="008B0E10"/>
    <w:rsid w:val="008B0E6C"/>
    <w:rsid w:val="008B2CA7"/>
    <w:rsid w:val="008B2D85"/>
    <w:rsid w:val="008B3330"/>
    <w:rsid w:val="008B3987"/>
    <w:rsid w:val="008B3A15"/>
    <w:rsid w:val="008B3BD9"/>
    <w:rsid w:val="008B3BDA"/>
    <w:rsid w:val="008B3E97"/>
    <w:rsid w:val="008B40AF"/>
    <w:rsid w:val="008B46C4"/>
    <w:rsid w:val="008B4B25"/>
    <w:rsid w:val="008B4C4C"/>
    <w:rsid w:val="008B4FF2"/>
    <w:rsid w:val="008B5BEB"/>
    <w:rsid w:val="008B5EC9"/>
    <w:rsid w:val="008B6073"/>
    <w:rsid w:val="008B6248"/>
    <w:rsid w:val="008B6724"/>
    <w:rsid w:val="008B6DAD"/>
    <w:rsid w:val="008B7477"/>
    <w:rsid w:val="008B76B8"/>
    <w:rsid w:val="008B7780"/>
    <w:rsid w:val="008B7C9E"/>
    <w:rsid w:val="008C0CA8"/>
    <w:rsid w:val="008C1C3C"/>
    <w:rsid w:val="008C231A"/>
    <w:rsid w:val="008C24A3"/>
    <w:rsid w:val="008C2665"/>
    <w:rsid w:val="008C2FB3"/>
    <w:rsid w:val="008C36E7"/>
    <w:rsid w:val="008C3914"/>
    <w:rsid w:val="008C3F86"/>
    <w:rsid w:val="008C414A"/>
    <w:rsid w:val="008C452F"/>
    <w:rsid w:val="008C5395"/>
    <w:rsid w:val="008C5EF6"/>
    <w:rsid w:val="008C6341"/>
    <w:rsid w:val="008C67E4"/>
    <w:rsid w:val="008C68B5"/>
    <w:rsid w:val="008C7164"/>
    <w:rsid w:val="008C71D2"/>
    <w:rsid w:val="008C76DA"/>
    <w:rsid w:val="008C773D"/>
    <w:rsid w:val="008C7F59"/>
    <w:rsid w:val="008D06C2"/>
    <w:rsid w:val="008D0FDA"/>
    <w:rsid w:val="008D1152"/>
    <w:rsid w:val="008D2036"/>
    <w:rsid w:val="008D262C"/>
    <w:rsid w:val="008D2E3F"/>
    <w:rsid w:val="008D3DA6"/>
    <w:rsid w:val="008D4001"/>
    <w:rsid w:val="008D432A"/>
    <w:rsid w:val="008D4433"/>
    <w:rsid w:val="008D4C85"/>
    <w:rsid w:val="008D520C"/>
    <w:rsid w:val="008D528B"/>
    <w:rsid w:val="008D54BD"/>
    <w:rsid w:val="008D54DD"/>
    <w:rsid w:val="008D62E6"/>
    <w:rsid w:val="008D6376"/>
    <w:rsid w:val="008D6F09"/>
    <w:rsid w:val="008D7A5A"/>
    <w:rsid w:val="008D7D5E"/>
    <w:rsid w:val="008E060E"/>
    <w:rsid w:val="008E0C82"/>
    <w:rsid w:val="008E1009"/>
    <w:rsid w:val="008E1930"/>
    <w:rsid w:val="008E19E7"/>
    <w:rsid w:val="008E1AEC"/>
    <w:rsid w:val="008E2850"/>
    <w:rsid w:val="008E2865"/>
    <w:rsid w:val="008E3104"/>
    <w:rsid w:val="008E35A1"/>
    <w:rsid w:val="008E4C6C"/>
    <w:rsid w:val="008E4FC2"/>
    <w:rsid w:val="008E5308"/>
    <w:rsid w:val="008E5A0B"/>
    <w:rsid w:val="008E6EEF"/>
    <w:rsid w:val="008E73B8"/>
    <w:rsid w:val="008E77CE"/>
    <w:rsid w:val="008E7A37"/>
    <w:rsid w:val="008F084A"/>
    <w:rsid w:val="008F1677"/>
    <w:rsid w:val="008F1BAA"/>
    <w:rsid w:val="008F1FF0"/>
    <w:rsid w:val="008F23D7"/>
    <w:rsid w:val="008F24E3"/>
    <w:rsid w:val="008F2A1F"/>
    <w:rsid w:val="008F36F0"/>
    <w:rsid w:val="008F50FD"/>
    <w:rsid w:val="008F5126"/>
    <w:rsid w:val="008F5426"/>
    <w:rsid w:val="008F5708"/>
    <w:rsid w:val="008F57BF"/>
    <w:rsid w:val="008F5D73"/>
    <w:rsid w:val="008F6825"/>
    <w:rsid w:val="008F68DE"/>
    <w:rsid w:val="008F6BFB"/>
    <w:rsid w:val="008F6FEB"/>
    <w:rsid w:val="008F7866"/>
    <w:rsid w:val="008F7898"/>
    <w:rsid w:val="008F7CFA"/>
    <w:rsid w:val="008F7F06"/>
    <w:rsid w:val="008F7F52"/>
    <w:rsid w:val="00900AE0"/>
    <w:rsid w:val="00900DBE"/>
    <w:rsid w:val="009011F8"/>
    <w:rsid w:val="009022E5"/>
    <w:rsid w:val="009026CE"/>
    <w:rsid w:val="00902B14"/>
    <w:rsid w:val="009034B7"/>
    <w:rsid w:val="00903F64"/>
    <w:rsid w:val="00905029"/>
    <w:rsid w:val="009052E7"/>
    <w:rsid w:val="00905EA8"/>
    <w:rsid w:val="0090614F"/>
    <w:rsid w:val="00906EA5"/>
    <w:rsid w:val="00907B9B"/>
    <w:rsid w:val="00907CDD"/>
    <w:rsid w:val="00907DC5"/>
    <w:rsid w:val="0091092C"/>
    <w:rsid w:val="009109DB"/>
    <w:rsid w:val="009109EF"/>
    <w:rsid w:val="00910EA2"/>
    <w:rsid w:val="00911FDB"/>
    <w:rsid w:val="00911FDF"/>
    <w:rsid w:val="0091260C"/>
    <w:rsid w:val="00912623"/>
    <w:rsid w:val="00912A84"/>
    <w:rsid w:val="00912A9B"/>
    <w:rsid w:val="00912B06"/>
    <w:rsid w:val="00912DAB"/>
    <w:rsid w:val="00913133"/>
    <w:rsid w:val="00913CEC"/>
    <w:rsid w:val="00914E63"/>
    <w:rsid w:val="0091550E"/>
    <w:rsid w:val="0091573B"/>
    <w:rsid w:val="0091601E"/>
    <w:rsid w:val="00916128"/>
    <w:rsid w:val="009164A7"/>
    <w:rsid w:val="00916981"/>
    <w:rsid w:val="009169A3"/>
    <w:rsid w:val="00917009"/>
    <w:rsid w:val="0091701A"/>
    <w:rsid w:val="00917F14"/>
    <w:rsid w:val="00917FC9"/>
    <w:rsid w:val="00920779"/>
    <w:rsid w:val="0092087D"/>
    <w:rsid w:val="009214FA"/>
    <w:rsid w:val="009215D3"/>
    <w:rsid w:val="009218D6"/>
    <w:rsid w:val="0092198E"/>
    <w:rsid w:val="00922225"/>
    <w:rsid w:val="00922559"/>
    <w:rsid w:val="0092280D"/>
    <w:rsid w:val="009228DD"/>
    <w:rsid w:val="00922976"/>
    <w:rsid w:val="00922DFE"/>
    <w:rsid w:val="00922FE7"/>
    <w:rsid w:val="00923160"/>
    <w:rsid w:val="00923CD3"/>
    <w:rsid w:val="0092426A"/>
    <w:rsid w:val="0092466B"/>
    <w:rsid w:val="00925363"/>
    <w:rsid w:val="009258F4"/>
    <w:rsid w:val="00925DAC"/>
    <w:rsid w:val="00925FFC"/>
    <w:rsid w:val="0092634A"/>
    <w:rsid w:val="00926BB1"/>
    <w:rsid w:val="00927999"/>
    <w:rsid w:val="009305D2"/>
    <w:rsid w:val="00930A8A"/>
    <w:rsid w:val="00930B0B"/>
    <w:rsid w:val="00931A8B"/>
    <w:rsid w:val="00931D05"/>
    <w:rsid w:val="00932146"/>
    <w:rsid w:val="00932D54"/>
    <w:rsid w:val="00932F19"/>
    <w:rsid w:val="00933146"/>
    <w:rsid w:val="009332BE"/>
    <w:rsid w:val="00933442"/>
    <w:rsid w:val="00933702"/>
    <w:rsid w:val="00933939"/>
    <w:rsid w:val="00933F91"/>
    <w:rsid w:val="0093416F"/>
    <w:rsid w:val="009342D2"/>
    <w:rsid w:val="0093463E"/>
    <w:rsid w:val="009357FC"/>
    <w:rsid w:val="00935B7E"/>
    <w:rsid w:val="00935E53"/>
    <w:rsid w:val="00936373"/>
    <w:rsid w:val="00936B2F"/>
    <w:rsid w:val="009373C7"/>
    <w:rsid w:val="00940044"/>
    <w:rsid w:val="009407E5"/>
    <w:rsid w:val="009409AC"/>
    <w:rsid w:val="00941458"/>
    <w:rsid w:val="00941880"/>
    <w:rsid w:val="009428BC"/>
    <w:rsid w:val="0094345F"/>
    <w:rsid w:val="00943D5A"/>
    <w:rsid w:val="0094411D"/>
    <w:rsid w:val="0094422C"/>
    <w:rsid w:val="009447E6"/>
    <w:rsid w:val="00944B70"/>
    <w:rsid w:val="00944B8B"/>
    <w:rsid w:val="00944C2E"/>
    <w:rsid w:val="0094506B"/>
    <w:rsid w:val="0094519E"/>
    <w:rsid w:val="00945236"/>
    <w:rsid w:val="00945424"/>
    <w:rsid w:val="00945551"/>
    <w:rsid w:val="00946FE9"/>
    <w:rsid w:val="00947B38"/>
    <w:rsid w:val="00947FEE"/>
    <w:rsid w:val="00951888"/>
    <w:rsid w:val="00951DA3"/>
    <w:rsid w:val="0095228E"/>
    <w:rsid w:val="0095288A"/>
    <w:rsid w:val="00952B2D"/>
    <w:rsid w:val="00952BC6"/>
    <w:rsid w:val="00952EFE"/>
    <w:rsid w:val="00954A94"/>
    <w:rsid w:val="00954AEB"/>
    <w:rsid w:val="00954DC2"/>
    <w:rsid w:val="00954E43"/>
    <w:rsid w:val="0095582D"/>
    <w:rsid w:val="0095599C"/>
    <w:rsid w:val="0095659A"/>
    <w:rsid w:val="0095667F"/>
    <w:rsid w:val="0095746B"/>
    <w:rsid w:val="0095751B"/>
    <w:rsid w:val="00957825"/>
    <w:rsid w:val="00957892"/>
    <w:rsid w:val="0096059D"/>
    <w:rsid w:val="00961537"/>
    <w:rsid w:val="00961C02"/>
    <w:rsid w:val="00961F3B"/>
    <w:rsid w:val="00963DC5"/>
    <w:rsid w:val="00963DFA"/>
    <w:rsid w:val="00963ED5"/>
    <w:rsid w:val="00964327"/>
    <w:rsid w:val="0096497E"/>
    <w:rsid w:val="00967186"/>
    <w:rsid w:val="009678C4"/>
    <w:rsid w:val="009702D0"/>
    <w:rsid w:val="00970333"/>
    <w:rsid w:val="00970A5C"/>
    <w:rsid w:val="00970A66"/>
    <w:rsid w:val="0097111D"/>
    <w:rsid w:val="00971521"/>
    <w:rsid w:val="009716D5"/>
    <w:rsid w:val="00971702"/>
    <w:rsid w:val="0097174E"/>
    <w:rsid w:val="0097195A"/>
    <w:rsid w:val="00971A9D"/>
    <w:rsid w:val="00971AF4"/>
    <w:rsid w:val="00971E1C"/>
    <w:rsid w:val="0097208C"/>
    <w:rsid w:val="00972141"/>
    <w:rsid w:val="009723BA"/>
    <w:rsid w:val="00972939"/>
    <w:rsid w:val="00973708"/>
    <w:rsid w:val="009738A7"/>
    <w:rsid w:val="00973952"/>
    <w:rsid w:val="00973A29"/>
    <w:rsid w:val="00973CC5"/>
    <w:rsid w:val="00974192"/>
    <w:rsid w:val="009747A3"/>
    <w:rsid w:val="00974EFE"/>
    <w:rsid w:val="00974F59"/>
    <w:rsid w:val="009755B7"/>
    <w:rsid w:val="00975C10"/>
    <w:rsid w:val="00975F34"/>
    <w:rsid w:val="00976B7D"/>
    <w:rsid w:val="00976BE7"/>
    <w:rsid w:val="00976EC5"/>
    <w:rsid w:val="009772B8"/>
    <w:rsid w:val="00980093"/>
    <w:rsid w:val="009804EB"/>
    <w:rsid w:val="00980A0B"/>
    <w:rsid w:val="00981960"/>
    <w:rsid w:val="00981A92"/>
    <w:rsid w:val="0098227A"/>
    <w:rsid w:val="00982D4D"/>
    <w:rsid w:val="0098328D"/>
    <w:rsid w:val="00983F65"/>
    <w:rsid w:val="00984622"/>
    <w:rsid w:val="00984C63"/>
    <w:rsid w:val="0098570F"/>
    <w:rsid w:val="0098646D"/>
    <w:rsid w:val="00986A33"/>
    <w:rsid w:val="00986C6A"/>
    <w:rsid w:val="00987B9F"/>
    <w:rsid w:val="009900FF"/>
    <w:rsid w:val="00990D60"/>
    <w:rsid w:val="00991137"/>
    <w:rsid w:val="00991C50"/>
    <w:rsid w:val="00992AF6"/>
    <w:rsid w:val="00992CA0"/>
    <w:rsid w:val="00992FA5"/>
    <w:rsid w:val="00993A3F"/>
    <w:rsid w:val="00993DA5"/>
    <w:rsid w:val="00994ADA"/>
    <w:rsid w:val="00994B43"/>
    <w:rsid w:val="0099543A"/>
    <w:rsid w:val="0099586C"/>
    <w:rsid w:val="00996041"/>
    <w:rsid w:val="00996690"/>
    <w:rsid w:val="00996CCE"/>
    <w:rsid w:val="009970E1"/>
    <w:rsid w:val="00997445"/>
    <w:rsid w:val="009978E5"/>
    <w:rsid w:val="009A0642"/>
    <w:rsid w:val="009A08DF"/>
    <w:rsid w:val="009A0BBF"/>
    <w:rsid w:val="009A0F57"/>
    <w:rsid w:val="009A0FB1"/>
    <w:rsid w:val="009A1C8B"/>
    <w:rsid w:val="009A202D"/>
    <w:rsid w:val="009A2684"/>
    <w:rsid w:val="009A2801"/>
    <w:rsid w:val="009A2FBC"/>
    <w:rsid w:val="009A4CEB"/>
    <w:rsid w:val="009A4EC3"/>
    <w:rsid w:val="009A4FF2"/>
    <w:rsid w:val="009A63B5"/>
    <w:rsid w:val="009A6B1F"/>
    <w:rsid w:val="009A6B49"/>
    <w:rsid w:val="009A7467"/>
    <w:rsid w:val="009A7812"/>
    <w:rsid w:val="009B03F1"/>
    <w:rsid w:val="009B115E"/>
    <w:rsid w:val="009B1E0F"/>
    <w:rsid w:val="009B1EF1"/>
    <w:rsid w:val="009B22FE"/>
    <w:rsid w:val="009B2BDB"/>
    <w:rsid w:val="009B33D7"/>
    <w:rsid w:val="009B3AA4"/>
    <w:rsid w:val="009B4B58"/>
    <w:rsid w:val="009B4EE5"/>
    <w:rsid w:val="009B4F9C"/>
    <w:rsid w:val="009B5162"/>
    <w:rsid w:val="009B57CA"/>
    <w:rsid w:val="009B6BB6"/>
    <w:rsid w:val="009B7042"/>
    <w:rsid w:val="009B7205"/>
    <w:rsid w:val="009B7C32"/>
    <w:rsid w:val="009C034C"/>
    <w:rsid w:val="009C164E"/>
    <w:rsid w:val="009C1AAA"/>
    <w:rsid w:val="009C2235"/>
    <w:rsid w:val="009C2F12"/>
    <w:rsid w:val="009C3170"/>
    <w:rsid w:val="009C3892"/>
    <w:rsid w:val="009C3E5A"/>
    <w:rsid w:val="009C415D"/>
    <w:rsid w:val="009C453C"/>
    <w:rsid w:val="009C45BF"/>
    <w:rsid w:val="009C4C6C"/>
    <w:rsid w:val="009C5C6D"/>
    <w:rsid w:val="009C66C1"/>
    <w:rsid w:val="009C67DB"/>
    <w:rsid w:val="009C69C2"/>
    <w:rsid w:val="009C6E26"/>
    <w:rsid w:val="009C71C7"/>
    <w:rsid w:val="009C7895"/>
    <w:rsid w:val="009C7D49"/>
    <w:rsid w:val="009C7D67"/>
    <w:rsid w:val="009D0030"/>
    <w:rsid w:val="009D0068"/>
    <w:rsid w:val="009D076A"/>
    <w:rsid w:val="009D394D"/>
    <w:rsid w:val="009D3BDF"/>
    <w:rsid w:val="009D3C3D"/>
    <w:rsid w:val="009D3DA7"/>
    <w:rsid w:val="009D3F39"/>
    <w:rsid w:val="009D413B"/>
    <w:rsid w:val="009D43FF"/>
    <w:rsid w:val="009D4BEA"/>
    <w:rsid w:val="009D654D"/>
    <w:rsid w:val="009D70B2"/>
    <w:rsid w:val="009D7212"/>
    <w:rsid w:val="009D75B8"/>
    <w:rsid w:val="009D7ACF"/>
    <w:rsid w:val="009D7D79"/>
    <w:rsid w:val="009D7F80"/>
    <w:rsid w:val="009E058A"/>
    <w:rsid w:val="009E0CE4"/>
    <w:rsid w:val="009E1612"/>
    <w:rsid w:val="009E1FC2"/>
    <w:rsid w:val="009E28E9"/>
    <w:rsid w:val="009E2B58"/>
    <w:rsid w:val="009E2D9A"/>
    <w:rsid w:val="009E33F3"/>
    <w:rsid w:val="009E38EE"/>
    <w:rsid w:val="009E3909"/>
    <w:rsid w:val="009E3A3D"/>
    <w:rsid w:val="009E3C76"/>
    <w:rsid w:val="009E4BF2"/>
    <w:rsid w:val="009E59BE"/>
    <w:rsid w:val="009E5AFE"/>
    <w:rsid w:val="009E6085"/>
    <w:rsid w:val="009E6730"/>
    <w:rsid w:val="009E6AFC"/>
    <w:rsid w:val="009E6C1E"/>
    <w:rsid w:val="009E7254"/>
    <w:rsid w:val="009E74CE"/>
    <w:rsid w:val="009E7D28"/>
    <w:rsid w:val="009E7D96"/>
    <w:rsid w:val="009F0BC5"/>
    <w:rsid w:val="009F11C3"/>
    <w:rsid w:val="009F199C"/>
    <w:rsid w:val="009F2171"/>
    <w:rsid w:val="009F2374"/>
    <w:rsid w:val="009F2B3D"/>
    <w:rsid w:val="009F3AC7"/>
    <w:rsid w:val="009F3B45"/>
    <w:rsid w:val="009F41B8"/>
    <w:rsid w:val="009F4FDA"/>
    <w:rsid w:val="009F52C1"/>
    <w:rsid w:val="009F5D60"/>
    <w:rsid w:val="009F5E5A"/>
    <w:rsid w:val="009F60DD"/>
    <w:rsid w:val="009F6547"/>
    <w:rsid w:val="009F659F"/>
    <w:rsid w:val="009F67FC"/>
    <w:rsid w:val="009F680B"/>
    <w:rsid w:val="009F6B78"/>
    <w:rsid w:val="009F7434"/>
    <w:rsid w:val="00A00472"/>
    <w:rsid w:val="00A008CC"/>
    <w:rsid w:val="00A01411"/>
    <w:rsid w:val="00A02390"/>
    <w:rsid w:val="00A0283D"/>
    <w:rsid w:val="00A02BC1"/>
    <w:rsid w:val="00A03E4F"/>
    <w:rsid w:val="00A04291"/>
    <w:rsid w:val="00A043D4"/>
    <w:rsid w:val="00A057D2"/>
    <w:rsid w:val="00A059C7"/>
    <w:rsid w:val="00A0631F"/>
    <w:rsid w:val="00A06417"/>
    <w:rsid w:val="00A06E3C"/>
    <w:rsid w:val="00A074C6"/>
    <w:rsid w:val="00A07C82"/>
    <w:rsid w:val="00A07F94"/>
    <w:rsid w:val="00A104C7"/>
    <w:rsid w:val="00A1056E"/>
    <w:rsid w:val="00A10E2D"/>
    <w:rsid w:val="00A11785"/>
    <w:rsid w:val="00A11A33"/>
    <w:rsid w:val="00A1295E"/>
    <w:rsid w:val="00A12D6B"/>
    <w:rsid w:val="00A133FF"/>
    <w:rsid w:val="00A1412F"/>
    <w:rsid w:val="00A1587C"/>
    <w:rsid w:val="00A15BA5"/>
    <w:rsid w:val="00A15C14"/>
    <w:rsid w:val="00A15D5E"/>
    <w:rsid w:val="00A16132"/>
    <w:rsid w:val="00A17A10"/>
    <w:rsid w:val="00A20016"/>
    <w:rsid w:val="00A207C9"/>
    <w:rsid w:val="00A20C1A"/>
    <w:rsid w:val="00A21299"/>
    <w:rsid w:val="00A2201D"/>
    <w:rsid w:val="00A22573"/>
    <w:rsid w:val="00A226B4"/>
    <w:rsid w:val="00A2300E"/>
    <w:rsid w:val="00A232F9"/>
    <w:rsid w:val="00A234FD"/>
    <w:rsid w:val="00A23B39"/>
    <w:rsid w:val="00A243E9"/>
    <w:rsid w:val="00A24BA8"/>
    <w:rsid w:val="00A2506D"/>
    <w:rsid w:val="00A25852"/>
    <w:rsid w:val="00A2592F"/>
    <w:rsid w:val="00A25B00"/>
    <w:rsid w:val="00A26640"/>
    <w:rsid w:val="00A26657"/>
    <w:rsid w:val="00A26B16"/>
    <w:rsid w:val="00A30283"/>
    <w:rsid w:val="00A3065F"/>
    <w:rsid w:val="00A306B5"/>
    <w:rsid w:val="00A310A0"/>
    <w:rsid w:val="00A3156C"/>
    <w:rsid w:val="00A31722"/>
    <w:rsid w:val="00A31ADF"/>
    <w:rsid w:val="00A31DD6"/>
    <w:rsid w:val="00A32BA6"/>
    <w:rsid w:val="00A33739"/>
    <w:rsid w:val="00A33A9E"/>
    <w:rsid w:val="00A33C22"/>
    <w:rsid w:val="00A3432F"/>
    <w:rsid w:val="00A34A76"/>
    <w:rsid w:val="00A34B9C"/>
    <w:rsid w:val="00A35047"/>
    <w:rsid w:val="00A361B0"/>
    <w:rsid w:val="00A375C7"/>
    <w:rsid w:val="00A379E4"/>
    <w:rsid w:val="00A37F71"/>
    <w:rsid w:val="00A41083"/>
    <w:rsid w:val="00A41467"/>
    <w:rsid w:val="00A42C57"/>
    <w:rsid w:val="00A42EA2"/>
    <w:rsid w:val="00A43535"/>
    <w:rsid w:val="00A438F8"/>
    <w:rsid w:val="00A43CF9"/>
    <w:rsid w:val="00A43D07"/>
    <w:rsid w:val="00A444CF"/>
    <w:rsid w:val="00A44AB6"/>
    <w:rsid w:val="00A4531B"/>
    <w:rsid w:val="00A47114"/>
    <w:rsid w:val="00A47F27"/>
    <w:rsid w:val="00A47FC8"/>
    <w:rsid w:val="00A5008E"/>
    <w:rsid w:val="00A5020D"/>
    <w:rsid w:val="00A50F35"/>
    <w:rsid w:val="00A5155E"/>
    <w:rsid w:val="00A5173B"/>
    <w:rsid w:val="00A5190A"/>
    <w:rsid w:val="00A51DB5"/>
    <w:rsid w:val="00A5204A"/>
    <w:rsid w:val="00A52188"/>
    <w:rsid w:val="00A525A0"/>
    <w:rsid w:val="00A5270D"/>
    <w:rsid w:val="00A528D4"/>
    <w:rsid w:val="00A52AC4"/>
    <w:rsid w:val="00A52C3B"/>
    <w:rsid w:val="00A52D23"/>
    <w:rsid w:val="00A540B7"/>
    <w:rsid w:val="00A54936"/>
    <w:rsid w:val="00A54BBD"/>
    <w:rsid w:val="00A55DA4"/>
    <w:rsid w:val="00A55DF5"/>
    <w:rsid w:val="00A566BF"/>
    <w:rsid w:val="00A57D2F"/>
    <w:rsid w:val="00A57F2E"/>
    <w:rsid w:val="00A605FD"/>
    <w:rsid w:val="00A60606"/>
    <w:rsid w:val="00A60833"/>
    <w:rsid w:val="00A60CE5"/>
    <w:rsid w:val="00A61D9C"/>
    <w:rsid w:val="00A6265A"/>
    <w:rsid w:val="00A62713"/>
    <w:rsid w:val="00A62E73"/>
    <w:rsid w:val="00A63161"/>
    <w:rsid w:val="00A63395"/>
    <w:rsid w:val="00A6353B"/>
    <w:rsid w:val="00A64815"/>
    <w:rsid w:val="00A64E53"/>
    <w:rsid w:val="00A65C43"/>
    <w:rsid w:val="00A65D79"/>
    <w:rsid w:val="00A6661C"/>
    <w:rsid w:val="00A66FBF"/>
    <w:rsid w:val="00A678E0"/>
    <w:rsid w:val="00A67CF3"/>
    <w:rsid w:val="00A703E1"/>
    <w:rsid w:val="00A7076F"/>
    <w:rsid w:val="00A71C3D"/>
    <w:rsid w:val="00A71F41"/>
    <w:rsid w:val="00A729F8"/>
    <w:rsid w:val="00A73AA6"/>
    <w:rsid w:val="00A73B88"/>
    <w:rsid w:val="00A73C97"/>
    <w:rsid w:val="00A74A88"/>
    <w:rsid w:val="00A7544B"/>
    <w:rsid w:val="00A7556D"/>
    <w:rsid w:val="00A76664"/>
    <w:rsid w:val="00A7691D"/>
    <w:rsid w:val="00A76C7F"/>
    <w:rsid w:val="00A77094"/>
    <w:rsid w:val="00A7785C"/>
    <w:rsid w:val="00A779D9"/>
    <w:rsid w:val="00A800C6"/>
    <w:rsid w:val="00A81F6E"/>
    <w:rsid w:val="00A82222"/>
    <w:rsid w:val="00A825B4"/>
    <w:rsid w:val="00A82D04"/>
    <w:rsid w:val="00A83277"/>
    <w:rsid w:val="00A84B81"/>
    <w:rsid w:val="00A8560C"/>
    <w:rsid w:val="00A85E52"/>
    <w:rsid w:val="00A85F39"/>
    <w:rsid w:val="00A863C3"/>
    <w:rsid w:val="00A871C0"/>
    <w:rsid w:val="00A875B2"/>
    <w:rsid w:val="00A87673"/>
    <w:rsid w:val="00A87C01"/>
    <w:rsid w:val="00A900E4"/>
    <w:rsid w:val="00A902AB"/>
    <w:rsid w:val="00A90849"/>
    <w:rsid w:val="00A90913"/>
    <w:rsid w:val="00A9172F"/>
    <w:rsid w:val="00A91842"/>
    <w:rsid w:val="00A919A8"/>
    <w:rsid w:val="00A91BA0"/>
    <w:rsid w:val="00A92776"/>
    <w:rsid w:val="00A92EE9"/>
    <w:rsid w:val="00A93F73"/>
    <w:rsid w:val="00A942EA"/>
    <w:rsid w:val="00A953F4"/>
    <w:rsid w:val="00A95D45"/>
    <w:rsid w:val="00A95E44"/>
    <w:rsid w:val="00A960CD"/>
    <w:rsid w:val="00A961F9"/>
    <w:rsid w:val="00A96B72"/>
    <w:rsid w:val="00A96E5F"/>
    <w:rsid w:val="00A979E1"/>
    <w:rsid w:val="00A97BF6"/>
    <w:rsid w:val="00AA100D"/>
    <w:rsid w:val="00AA119E"/>
    <w:rsid w:val="00AA1297"/>
    <w:rsid w:val="00AA2847"/>
    <w:rsid w:val="00AA3446"/>
    <w:rsid w:val="00AA41A2"/>
    <w:rsid w:val="00AA49A0"/>
    <w:rsid w:val="00AA4D8D"/>
    <w:rsid w:val="00AA59CE"/>
    <w:rsid w:val="00AA70B2"/>
    <w:rsid w:val="00AA7F2E"/>
    <w:rsid w:val="00AB0380"/>
    <w:rsid w:val="00AB09D5"/>
    <w:rsid w:val="00AB0B04"/>
    <w:rsid w:val="00AB17FF"/>
    <w:rsid w:val="00AB1CD7"/>
    <w:rsid w:val="00AB23BD"/>
    <w:rsid w:val="00AB246C"/>
    <w:rsid w:val="00AB27E6"/>
    <w:rsid w:val="00AB2D6E"/>
    <w:rsid w:val="00AB304E"/>
    <w:rsid w:val="00AB362C"/>
    <w:rsid w:val="00AB3B5B"/>
    <w:rsid w:val="00AB4DCB"/>
    <w:rsid w:val="00AB575B"/>
    <w:rsid w:val="00AB6427"/>
    <w:rsid w:val="00AB648B"/>
    <w:rsid w:val="00AB66C3"/>
    <w:rsid w:val="00AB6AE2"/>
    <w:rsid w:val="00AB7627"/>
    <w:rsid w:val="00AB7E2F"/>
    <w:rsid w:val="00AB7F0B"/>
    <w:rsid w:val="00AC0371"/>
    <w:rsid w:val="00AC0445"/>
    <w:rsid w:val="00AC061B"/>
    <w:rsid w:val="00AC0CAB"/>
    <w:rsid w:val="00AC0EE7"/>
    <w:rsid w:val="00AC11D5"/>
    <w:rsid w:val="00AC215C"/>
    <w:rsid w:val="00AC262D"/>
    <w:rsid w:val="00AC3034"/>
    <w:rsid w:val="00AC3FDA"/>
    <w:rsid w:val="00AC4194"/>
    <w:rsid w:val="00AC470E"/>
    <w:rsid w:val="00AC4937"/>
    <w:rsid w:val="00AC519C"/>
    <w:rsid w:val="00AC5297"/>
    <w:rsid w:val="00AC5AF9"/>
    <w:rsid w:val="00AC61EE"/>
    <w:rsid w:val="00AC632E"/>
    <w:rsid w:val="00AC642A"/>
    <w:rsid w:val="00AC69C6"/>
    <w:rsid w:val="00AC702B"/>
    <w:rsid w:val="00AC71BB"/>
    <w:rsid w:val="00AC748B"/>
    <w:rsid w:val="00AC78EC"/>
    <w:rsid w:val="00AC7FDC"/>
    <w:rsid w:val="00AD0338"/>
    <w:rsid w:val="00AD0CBD"/>
    <w:rsid w:val="00AD1022"/>
    <w:rsid w:val="00AD1131"/>
    <w:rsid w:val="00AD1F46"/>
    <w:rsid w:val="00AD2782"/>
    <w:rsid w:val="00AD2AAE"/>
    <w:rsid w:val="00AD319B"/>
    <w:rsid w:val="00AD4375"/>
    <w:rsid w:val="00AD4710"/>
    <w:rsid w:val="00AD594F"/>
    <w:rsid w:val="00AD5B91"/>
    <w:rsid w:val="00AD60E2"/>
    <w:rsid w:val="00AD6107"/>
    <w:rsid w:val="00AD6982"/>
    <w:rsid w:val="00AD6AF9"/>
    <w:rsid w:val="00AD6F65"/>
    <w:rsid w:val="00AE01CC"/>
    <w:rsid w:val="00AE05F6"/>
    <w:rsid w:val="00AE08C0"/>
    <w:rsid w:val="00AE0F4E"/>
    <w:rsid w:val="00AE1982"/>
    <w:rsid w:val="00AE2DD9"/>
    <w:rsid w:val="00AE43B6"/>
    <w:rsid w:val="00AE4CF8"/>
    <w:rsid w:val="00AE50A3"/>
    <w:rsid w:val="00AE51AD"/>
    <w:rsid w:val="00AE5B59"/>
    <w:rsid w:val="00AE5DA5"/>
    <w:rsid w:val="00AE5DD4"/>
    <w:rsid w:val="00AE631F"/>
    <w:rsid w:val="00AE7E7B"/>
    <w:rsid w:val="00AE7FA5"/>
    <w:rsid w:val="00AF0ACF"/>
    <w:rsid w:val="00AF1440"/>
    <w:rsid w:val="00AF1557"/>
    <w:rsid w:val="00AF248C"/>
    <w:rsid w:val="00AF26C4"/>
    <w:rsid w:val="00AF2B8E"/>
    <w:rsid w:val="00AF2CCE"/>
    <w:rsid w:val="00AF3037"/>
    <w:rsid w:val="00AF32B0"/>
    <w:rsid w:val="00AF3620"/>
    <w:rsid w:val="00AF3C7F"/>
    <w:rsid w:val="00AF48A0"/>
    <w:rsid w:val="00AF4F76"/>
    <w:rsid w:val="00AF511C"/>
    <w:rsid w:val="00AF535A"/>
    <w:rsid w:val="00AF5748"/>
    <w:rsid w:val="00AF59A5"/>
    <w:rsid w:val="00AF6AFA"/>
    <w:rsid w:val="00AF6C3D"/>
    <w:rsid w:val="00AF7149"/>
    <w:rsid w:val="00AF7AC4"/>
    <w:rsid w:val="00AF7EB1"/>
    <w:rsid w:val="00AF7F5B"/>
    <w:rsid w:val="00B000DD"/>
    <w:rsid w:val="00B00EDC"/>
    <w:rsid w:val="00B00F7C"/>
    <w:rsid w:val="00B0171E"/>
    <w:rsid w:val="00B02793"/>
    <w:rsid w:val="00B03149"/>
    <w:rsid w:val="00B04150"/>
    <w:rsid w:val="00B04197"/>
    <w:rsid w:val="00B0474D"/>
    <w:rsid w:val="00B05433"/>
    <w:rsid w:val="00B05FE0"/>
    <w:rsid w:val="00B062CF"/>
    <w:rsid w:val="00B06731"/>
    <w:rsid w:val="00B0719B"/>
    <w:rsid w:val="00B07638"/>
    <w:rsid w:val="00B07D40"/>
    <w:rsid w:val="00B07E1A"/>
    <w:rsid w:val="00B10806"/>
    <w:rsid w:val="00B11046"/>
    <w:rsid w:val="00B11086"/>
    <w:rsid w:val="00B11593"/>
    <w:rsid w:val="00B11609"/>
    <w:rsid w:val="00B11962"/>
    <w:rsid w:val="00B11C5C"/>
    <w:rsid w:val="00B11E94"/>
    <w:rsid w:val="00B12115"/>
    <w:rsid w:val="00B12D8A"/>
    <w:rsid w:val="00B12EF6"/>
    <w:rsid w:val="00B1305C"/>
    <w:rsid w:val="00B132B7"/>
    <w:rsid w:val="00B13EEE"/>
    <w:rsid w:val="00B15643"/>
    <w:rsid w:val="00B16424"/>
    <w:rsid w:val="00B170B5"/>
    <w:rsid w:val="00B1751D"/>
    <w:rsid w:val="00B20399"/>
    <w:rsid w:val="00B20700"/>
    <w:rsid w:val="00B219A4"/>
    <w:rsid w:val="00B22343"/>
    <w:rsid w:val="00B223F2"/>
    <w:rsid w:val="00B22E71"/>
    <w:rsid w:val="00B23675"/>
    <w:rsid w:val="00B23811"/>
    <w:rsid w:val="00B2396B"/>
    <w:rsid w:val="00B24181"/>
    <w:rsid w:val="00B24465"/>
    <w:rsid w:val="00B255BC"/>
    <w:rsid w:val="00B258C5"/>
    <w:rsid w:val="00B2640C"/>
    <w:rsid w:val="00B2749F"/>
    <w:rsid w:val="00B30034"/>
    <w:rsid w:val="00B30582"/>
    <w:rsid w:val="00B3061F"/>
    <w:rsid w:val="00B30888"/>
    <w:rsid w:val="00B311D1"/>
    <w:rsid w:val="00B312D1"/>
    <w:rsid w:val="00B31AE9"/>
    <w:rsid w:val="00B31BA4"/>
    <w:rsid w:val="00B31E7E"/>
    <w:rsid w:val="00B31F9B"/>
    <w:rsid w:val="00B321C0"/>
    <w:rsid w:val="00B32342"/>
    <w:rsid w:val="00B32ABE"/>
    <w:rsid w:val="00B32AC3"/>
    <w:rsid w:val="00B32B34"/>
    <w:rsid w:val="00B32E22"/>
    <w:rsid w:val="00B3336D"/>
    <w:rsid w:val="00B3367C"/>
    <w:rsid w:val="00B34371"/>
    <w:rsid w:val="00B35041"/>
    <w:rsid w:val="00B35267"/>
    <w:rsid w:val="00B3699C"/>
    <w:rsid w:val="00B374DF"/>
    <w:rsid w:val="00B3770D"/>
    <w:rsid w:val="00B378FF"/>
    <w:rsid w:val="00B4002D"/>
    <w:rsid w:val="00B40B49"/>
    <w:rsid w:val="00B40EBE"/>
    <w:rsid w:val="00B41173"/>
    <w:rsid w:val="00B41BBF"/>
    <w:rsid w:val="00B423AD"/>
    <w:rsid w:val="00B4286E"/>
    <w:rsid w:val="00B428BB"/>
    <w:rsid w:val="00B42F7A"/>
    <w:rsid w:val="00B4385C"/>
    <w:rsid w:val="00B43C17"/>
    <w:rsid w:val="00B44108"/>
    <w:rsid w:val="00B44324"/>
    <w:rsid w:val="00B449F0"/>
    <w:rsid w:val="00B44C9D"/>
    <w:rsid w:val="00B44F5D"/>
    <w:rsid w:val="00B45F23"/>
    <w:rsid w:val="00B46235"/>
    <w:rsid w:val="00B46696"/>
    <w:rsid w:val="00B469ED"/>
    <w:rsid w:val="00B501AD"/>
    <w:rsid w:val="00B5025F"/>
    <w:rsid w:val="00B502B0"/>
    <w:rsid w:val="00B50A67"/>
    <w:rsid w:val="00B50B99"/>
    <w:rsid w:val="00B512FF"/>
    <w:rsid w:val="00B518CC"/>
    <w:rsid w:val="00B5201C"/>
    <w:rsid w:val="00B52279"/>
    <w:rsid w:val="00B52510"/>
    <w:rsid w:val="00B53118"/>
    <w:rsid w:val="00B53DFE"/>
    <w:rsid w:val="00B54590"/>
    <w:rsid w:val="00B55278"/>
    <w:rsid w:val="00B562DF"/>
    <w:rsid w:val="00B569D2"/>
    <w:rsid w:val="00B56E62"/>
    <w:rsid w:val="00B56EFF"/>
    <w:rsid w:val="00B5721B"/>
    <w:rsid w:val="00B57A2E"/>
    <w:rsid w:val="00B57CE3"/>
    <w:rsid w:val="00B57F8F"/>
    <w:rsid w:val="00B6004F"/>
    <w:rsid w:val="00B60364"/>
    <w:rsid w:val="00B607F8"/>
    <w:rsid w:val="00B60CBA"/>
    <w:rsid w:val="00B61563"/>
    <w:rsid w:val="00B61A76"/>
    <w:rsid w:val="00B6257D"/>
    <w:rsid w:val="00B62C1F"/>
    <w:rsid w:val="00B63331"/>
    <w:rsid w:val="00B63504"/>
    <w:rsid w:val="00B63739"/>
    <w:rsid w:val="00B63A99"/>
    <w:rsid w:val="00B63E71"/>
    <w:rsid w:val="00B63F57"/>
    <w:rsid w:val="00B6428D"/>
    <w:rsid w:val="00B644BE"/>
    <w:rsid w:val="00B64687"/>
    <w:rsid w:val="00B647AD"/>
    <w:rsid w:val="00B64CCF"/>
    <w:rsid w:val="00B64F4F"/>
    <w:rsid w:val="00B65B4D"/>
    <w:rsid w:val="00B65C67"/>
    <w:rsid w:val="00B664A0"/>
    <w:rsid w:val="00B66C86"/>
    <w:rsid w:val="00B66F1A"/>
    <w:rsid w:val="00B66F4F"/>
    <w:rsid w:val="00B67179"/>
    <w:rsid w:val="00B7037C"/>
    <w:rsid w:val="00B70C1B"/>
    <w:rsid w:val="00B71008"/>
    <w:rsid w:val="00B71364"/>
    <w:rsid w:val="00B72407"/>
    <w:rsid w:val="00B73704"/>
    <w:rsid w:val="00B73C48"/>
    <w:rsid w:val="00B745D1"/>
    <w:rsid w:val="00B746C8"/>
    <w:rsid w:val="00B74FBB"/>
    <w:rsid w:val="00B75315"/>
    <w:rsid w:val="00B761B4"/>
    <w:rsid w:val="00B761DF"/>
    <w:rsid w:val="00B764EC"/>
    <w:rsid w:val="00B76A0B"/>
    <w:rsid w:val="00B76B18"/>
    <w:rsid w:val="00B76F99"/>
    <w:rsid w:val="00B77744"/>
    <w:rsid w:val="00B77E05"/>
    <w:rsid w:val="00B80434"/>
    <w:rsid w:val="00B80A41"/>
    <w:rsid w:val="00B81B8C"/>
    <w:rsid w:val="00B81FBC"/>
    <w:rsid w:val="00B82137"/>
    <w:rsid w:val="00B82C4C"/>
    <w:rsid w:val="00B82C81"/>
    <w:rsid w:val="00B82E7C"/>
    <w:rsid w:val="00B8326F"/>
    <w:rsid w:val="00B83729"/>
    <w:rsid w:val="00B8387F"/>
    <w:rsid w:val="00B840C1"/>
    <w:rsid w:val="00B84490"/>
    <w:rsid w:val="00B84725"/>
    <w:rsid w:val="00B85264"/>
    <w:rsid w:val="00B855E0"/>
    <w:rsid w:val="00B85672"/>
    <w:rsid w:val="00B86284"/>
    <w:rsid w:val="00B86440"/>
    <w:rsid w:val="00B8780E"/>
    <w:rsid w:val="00B87AD3"/>
    <w:rsid w:val="00B900B6"/>
    <w:rsid w:val="00B90934"/>
    <w:rsid w:val="00B9129F"/>
    <w:rsid w:val="00B91590"/>
    <w:rsid w:val="00B91EEE"/>
    <w:rsid w:val="00B92881"/>
    <w:rsid w:val="00B9307C"/>
    <w:rsid w:val="00B933F5"/>
    <w:rsid w:val="00B940C5"/>
    <w:rsid w:val="00B943C4"/>
    <w:rsid w:val="00B94432"/>
    <w:rsid w:val="00B94A2E"/>
    <w:rsid w:val="00B952B7"/>
    <w:rsid w:val="00B953BB"/>
    <w:rsid w:val="00B954D1"/>
    <w:rsid w:val="00B9655C"/>
    <w:rsid w:val="00B96C35"/>
    <w:rsid w:val="00B96C91"/>
    <w:rsid w:val="00B97AD2"/>
    <w:rsid w:val="00B97C7A"/>
    <w:rsid w:val="00B97EF6"/>
    <w:rsid w:val="00BA001E"/>
    <w:rsid w:val="00BA0241"/>
    <w:rsid w:val="00BA0297"/>
    <w:rsid w:val="00BA0544"/>
    <w:rsid w:val="00BA1C76"/>
    <w:rsid w:val="00BA1DD7"/>
    <w:rsid w:val="00BA1E8B"/>
    <w:rsid w:val="00BA3479"/>
    <w:rsid w:val="00BA4828"/>
    <w:rsid w:val="00BA4D3D"/>
    <w:rsid w:val="00BA5A37"/>
    <w:rsid w:val="00BA648E"/>
    <w:rsid w:val="00BA65BB"/>
    <w:rsid w:val="00BA6671"/>
    <w:rsid w:val="00BA6B61"/>
    <w:rsid w:val="00BA710A"/>
    <w:rsid w:val="00BA731E"/>
    <w:rsid w:val="00BA76F5"/>
    <w:rsid w:val="00BA77C6"/>
    <w:rsid w:val="00BB0E37"/>
    <w:rsid w:val="00BB103C"/>
    <w:rsid w:val="00BB13F4"/>
    <w:rsid w:val="00BB23A0"/>
    <w:rsid w:val="00BB3599"/>
    <w:rsid w:val="00BB36E8"/>
    <w:rsid w:val="00BB3A4A"/>
    <w:rsid w:val="00BB48D9"/>
    <w:rsid w:val="00BB57F8"/>
    <w:rsid w:val="00BB59CF"/>
    <w:rsid w:val="00BB5F5D"/>
    <w:rsid w:val="00BB7CB0"/>
    <w:rsid w:val="00BB7F9B"/>
    <w:rsid w:val="00BC0A2E"/>
    <w:rsid w:val="00BC0CEB"/>
    <w:rsid w:val="00BC1D91"/>
    <w:rsid w:val="00BC2D78"/>
    <w:rsid w:val="00BC31E0"/>
    <w:rsid w:val="00BC359F"/>
    <w:rsid w:val="00BC369F"/>
    <w:rsid w:val="00BC3E81"/>
    <w:rsid w:val="00BC407D"/>
    <w:rsid w:val="00BC4751"/>
    <w:rsid w:val="00BC4A09"/>
    <w:rsid w:val="00BC5829"/>
    <w:rsid w:val="00BC74F2"/>
    <w:rsid w:val="00BC75EB"/>
    <w:rsid w:val="00BD03B5"/>
    <w:rsid w:val="00BD0491"/>
    <w:rsid w:val="00BD0863"/>
    <w:rsid w:val="00BD0B2A"/>
    <w:rsid w:val="00BD1024"/>
    <w:rsid w:val="00BD1381"/>
    <w:rsid w:val="00BD1414"/>
    <w:rsid w:val="00BD154F"/>
    <w:rsid w:val="00BD232F"/>
    <w:rsid w:val="00BD26A0"/>
    <w:rsid w:val="00BD2AAF"/>
    <w:rsid w:val="00BD2F3E"/>
    <w:rsid w:val="00BD3C2E"/>
    <w:rsid w:val="00BD3F15"/>
    <w:rsid w:val="00BD4644"/>
    <w:rsid w:val="00BD4714"/>
    <w:rsid w:val="00BD4C3C"/>
    <w:rsid w:val="00BD53CD"/>
    <w:rsid w:val="00BD570C"/>
    <w:rsid w:val="00BD57B9"/>
    <w:rsid w:val="00BD5C19"/>
    <w:rsid w:val="00BD5DF5"/>
    <w:rsid w:val="00BD5F99"/>
    <w:rsid w:val="00BD63B6"/>
    <w:rsid w:val="00BD6D36"/>
    <w:rsid w:val="00BD6F7A"/>
    <w:rsid w:val="00BD71A6"/>
    <w:rsid w:val="00BD7834"/>
    <w:rsid w:val="00BD7F38"/>
    <w:rsid w:val="00BE0313"/>
    <w:rsid w:val="00BE04A2"/>
    <w:rsid w:val="00BE11DD"/>
    <w:rsid w:val="00BE247B"/>
    <w:rsid w:val="00BE33AA"/>
    <w:rsid w:val="00BE344E"/>
    <w:rsid w:val="00BE349F"/>
    <w:rsid w:val="00BE37FB"/>
    <w:rsid w:val="00BE4445"/>
    <w:rsid w:val="00BE5308"/>
    <w:rsid w:val="00BE5458"/>
    <w:rsid w:val="00BE5AFC"/>
    <w:rsid w:val="00BE6C4F"/>
    <w:rsid w:val="00BE6DBF"/>
    <w:rsid w:val="00BE71DD"/>
    <w:rsid w:val="00BE72CE"/>
    <w:rsid w:val="00BE7C7E"/>
    <w:rsid w:val="00BF0202"/>
    <w:rsid w:val="00BF03AD"/>
    <w:rsid w:val="00BF0930"/>
    <w:rsid w:val="00BF0D68"/>
    <w:rsid w:val="00BF0D8D"/>
    <w:rsid w:val="00BF0ED3"/>
    <w:rsid w:val="00BF1071"/>
    <w:rsid w:val="00BF1118"/>
    <w:rsid w:val="00BF1144"/>
    <w:rsid w:val="00BF1799"/>
    <w:rsid w:val="00BF1A34"/>
    <w:rsid w:val="00BF39CF"/>
    <w:rsid w:val="00BF3BF0"/>
    <w:rsid w:val="00BF3D20"/>
    <w:rsid w:val="00BF41DC"/>
    <w:rsid w:val="00BF4486"/>
    <w:rsid w:val="00BF47A8"/>
    <w:rsid w:val="00BF5042"/>
    <w:rsid w:val="00BF62D6"/>
    <w:rsid w:val="00BF6AFD"/>
    <w:rsid w:val="00C0065F"/>
    <w:rsid w:val="00C00C42"/>
    <w:rsid w:val="00C00CB1"/>
    <w:rsid w:val="00C01411"/>
    <w:rsid w:val="00C01976"/>
    <w:rsid w:val="00C02E39"/>
    <w:rsid w:val="00C02F78"/>
    <w:rsid w:val="00C033E6"/>
    <w:rsid w:val="00C03621"/>
    <w:rsid w:val="00C03D7C"/>
    <w:rsid w:val="00C04559"/>
    <w:rsid w:val="00C05BB6"/>
    <w:rsid w:val="00C0613C"/>
    <w:rsid w:val="00C0619C"/>
    <w:rsid w:val="00C0637C"/>
    <w:rsid w:val="00C069B8"/>
    <w:rsid w:val="00C06A3E"/>
    <w:rsid w:val="00C06C62"/>
    <w:rsid w:val="00C079A1"/>
    <w:rsid w:val="00C079F4"/>
    <w:rsid w:val="00C07D00"/>
    <w:rsid w:val="00C07DA3"/>
    <w:rsid w:val="00C1150C"/>
    <w:rsid w:val="00C11768"/>
    <w:rsid w:val="00C1195F"/>
    <w:rsid w:val="00C11F99"/>
    <w:rsid w:val="00C1222D"/>
    <w:rsid w:val="00C128C0"/>
    <w:rsid w:val="00C12AB1"/>
    <w:rsid w:val="00C12ACC"/>
    <w:rsid w:val="00C12CA6"/>
    <w:rsid w:val="00C12F54"/>
    <w:rsid w:val="00C13314"/>
    <w:rsid w:val="00C1367B"/>
    <w:rsid w:val="00C13A2D"/>
    <w:rsid w:val="00C13BC2"/>
    <w:rsid w:val="00C13C73"/>
    <w:rsid w:val="00C1442B"/>
    <w:rsid w:val="00C1443F"/>
    <w:rsid w:val="00C14499"/>
    <w:rsid w:val="00C14B5A"/>
    <w:rsid w:val="00C16AF2"/>
    <w:rsid w:val="00C16F59"/>
    <w:rsid w:val="00C17099"/>
    <w:rsid w:val="00C17C44"/>
    <w:rsid w:val="00C17D28"/>
    <w:rsid w:val="00C20078"/>
    <w:rsid w:val="00C20479"/>
    <w:rsid w:val="00C213D2"/>
    <w:rsid w:val="00C2164E"/>
    <w:rsid w:val="00C21CAD"/>
    <w:rsid w:val="00C21F32"/>
    <w:rsid w:val="00C22072"/>
    <w:rsid w:val="00C22089"/>
    <w:rsid w:val="00C2226D"/>
    <w:rsid w:val="00C225D6"/>
    <w:rsid w:val="00C22F50"/>
    <w:rsid w:val="00C23339"/>
    <w:rsid w:val="00C233B6"/>
    <w:rsid w:val="00C233FC"/>
    <w:rsid w:val="00C23896"/>
    <w:rsid w:val="00C23DFB"/>
    <w:rsid w:val="00C24929"/>
    <w:rsid w:val="00C2494D"/>
    <w:rsid w:val="00C249B5"/>
    <w:rsid w:val="00C24A14"/>
    <w:rsid w:val="00C24FE7"/>
    <w:rsid w:val="00C25D1E"/>
    <w:rsid w:val="00C2706F"/>
    <w:rsid w:val="00C300B8"/>
    <w:rsid w:val="00C301B1"/>
    <w:rsid w:val="00C30448"/>
    <w:rsid w:val="00C304B7"/>
    <w:rsid w:val="00C30E08"/>
    <w:rsid w:val="00C310EE"/>
    <w:rsid w:val="00C3132F"/>
    <w:rsid w:val="00C31583"/>
    <w:rsid w:val="00C3211C"/>
    <w:rsid w:val="00C32234"/>
    <w:rsid w:val="00C323C4"/>
    <w:rsid w:val="00C32E22"/>
    <w:rsid w:val="00C33053"/>
    <w:rsid w:val="00C335E0"/>
    <w:rsid w:val="00C335FE"/>
    <w:rsid w:val="00C33A23"/>
    <w:rsid w:val="00C33AEB"/>
    <w:rsid w:val="00C33D31"/>
    <w:rsid w:val="00C33DA5"/>
    <w:rsid w:val="00C34165"/>
    <w:rsid w:val="00C35515"/>
    <w:rsid w:val="00C36C15"/>
    <w:rsid w:val="00C36CB7"/>
    <w:rsid w:val="00C36E98"/>
    <w:rsid w:val="00C370AB"/>
    <w:rsid w:val="00C37A5A"/>
    <w:rsid w:val="00C37F3D"/>
    <w:rsid w:val="00C40638"/>
    <w:rsid w:val="00C4097B"/>
    <w:rsid w:val="00C40D29"/>
    <w:rsid w:val="00C413D1"/>
    <w:rsid w:val="00C41E02"/>
    <w:rsid w:val="00C41EE4"/>
    <w:rsid w:val="00C41FC3"/>
    <w:rsid w:val="00C42726"/>
    <w:rsid w:val="00C42727"/>
    <w:rsid w:val="00C4296E"/>
    <w:rsid w:val="00C434FD"/>
    <w:rsid w:val="00C43739"/>
    <w:rsid w:val="00C44212"/>
    <w:rsid w:val="00C442CA"/>
    <w:rsid w:val="00C44ED6"/>
    <w:rsid w:val="00C4676F"/>
    <w:rsid w:val="00C468BA"/>
    <w:rsid w:val="00C46E23"/>
    <w:rsid w:val="00C47A14"/>
    <w:rsid w:val="00C5093F"/>
    <w:rsid w:val="00C50FF6"/>
    <w:rsid w:val="00C513D2"/>
    <w:rsid w:val="00C5143E"/>
    <w:rsid w:val="00C51893"/>
    <w:rsid w:val="00C520B3"/>
    <w:rsid w:val="00C52185"/>
    <w:rsid w:val="00C52242"/>
    <w:rsid w:val="00C52FA2"/>
    <w:rsid w:val="00C535F5"/>
    <w:rsid w:val="00C53DC4"/>
    <w:rsid w:val="00C53DE4"/>
    <w:rsid w:val="00C5408B"/>
    <w:rsid w:val="00C55623"/>
    <w:rsid w:val="00C556AB"/>
    <w:rsid w:val="00C55C5A"/>
    <w:rsid w:val="00C55D7E"/>
    <w:rsid w:val="00C5698A"/>
    <w:rsid w:val="00C56CE6"/>
    <w:rsid w:val="00C5710A"/>
    <w:rsid w:val="00C571BF"/>
    <w:rsid w:val="00C574F2"/>
    <w:rsid w:val="00C576F0"/>
    <w:rsid w:val="00C57CE1"/>
    <w:rsid w:val="00C57E7C"/>
    <w:rsid w:val="00C60364"/>
    <w:rsid w:val="00C60F8A"/>
    <w:rsid w:val="00C611BC"/>
    <w:rsid w:val="00C61C0B"/>
    <w:rsid w:val="00C62445"/>
    <w:rsid w:val="00C62D4E"/>
    <w:rsid w:val="00C6350C"/>
    <w:rsid w:val="00C6367C"/>
    <w:rsid w:val="00C63F9D"/>
    <w:rsid w:val="00C642D1"/>
    <w:rsid w:val="00C64337"/>
    <w:rsid w:val="00C643F2"/>
    <w:rsid w:val="00C6450B"/>
    <w:rsid w:val="00C64A5B"/>
    <w:rsid w:val="00C654A0"/>
    <w:rsid w:val="00C6566F"/>
    <w:rsid w:val="00C65BBC"/>
    <w:rsid w:val="00C65ECA"/>
    <w:rsid w:val="00C661EB"/>
    <w:rsid w:val="00C663B6"/>
    <w:rsid w:val="00C674C3"/>
    <w:rsid w:val="00C677FC"/>
    <w:rsid w:val="00C67A39"/>
    <w:rsid w:val="00C7000F"/>
    <w:rsid w:val="00C70781"/>
    <w:rsid w:val="00C70CD3"/>
    <w:rsid w:val="00C71551"/>
    <w:rsid w:val="00C72D58"/>
    <w:rsid w:val="00C73029"/>
    <w:rsid w:val="00C7428F"/>
    <w:rsid w:val="00C745ED"/>
    <w:rsid w:val="00C7492F"/>
    <w:rsid w:val="00C7627A"/>
    <w:rsid w:val="00C7650B"/>
    <w:rsid w:val="00C76FEA"/>
    <w:rsid w:val="00C772AF"/>
    <w:rsid w:val="00C77E47"/>
    <w:rsid w:val="00C80D3B"/>
    <w:rsid w:val="00C81095"/>
    <w:rsid w:val="00C81530"/>
    <w:rsid w:val="00C81D71"/>
    <w:rsid w:val="00C81E9C"/>
    <w:rsid w:val="00C82367"/>
    <w:rsid w:val="00C82631"/>
    <w:rsid w:val="00C82F0E"/>
    <w:rsid w:val="00C82F74"/>
    <w:rsid w:val="00C836FF"/>
    <w:rsid w:val="00C83928"/>
    <w:rsid w:val="00C83A85"/>
    <w:rsid w:val="00C83B0D"/>
    <w:rsid w:val="00C842F6"/>
    <w:rsid w:val="00C844F8"/>
    <w:rsid w:val="00C84820"/>
    <w:rsid w:val="00C84927"/>
    <w:rsid w:val="00C8495A"/>
    <w:rsid w:val="00C853DD"/>
    <w:rsid w:val="00C85B25"/>
    <w:rsid w:val="00C86382"/>
    <w:rsid w:val="00C8642C"/>
    <w:rsid w:val="00C86F60"/>
    <w:rsid w:val="00C870C4"/>
    <w:rsid w:val="00C8742F"/>
    <w:rsid w:val="00C87D37"/>
    <w:rsid w:val="00C90218"/>
    <w:rsid w:val="00C9082A"/>
    <w:rsid w:val="00C90A82"/>
    <w:rsid w:val="00C91118"/>
    <w:rsid w:val="00C913E0"/>
    <w:rsid w:val="00C91B2A"/>
    <w:rsid w:val="00C91BE6"/>
    <w:rsid w:val="00C9206D"/>
    <w:rsid w:val="00C92077"/>
    <w:rsid w:val="00C921D1"/>
    <w:rsid w:val="00C92DEE"/>
    <w:rsid w:val="00C92F44"/>
    <w:rsid w:val="00C933F8"/>
    <w:rsid w:val="00C93794"/>
    <w:rsid w:val="00C9383E"/>
    <w:rsid w:val="00C93CD7"/>
    <w:rsid w:val="00C940C5"/>
    <w:rsid w:val="00C94751"/>
    <w:rsid w:val="00C9566B"/>
    <w:rsid w:val="00C9573F"/>
    <w:rsid w:val="00C95B4B"/>
    <w:rsid w:val="00C96B78"/>
    <w:rsid w:val="00C973B0"/>
    <w:rsid w:val="00C97486"/>
    <w:rsid w:val="00C97994"/>
    <w:rsid w:val="00C97D8F"/>
    <w:rsid w:val="00CA007F"/>
    <w:rsid w:val="00CA0120"/>
    <w:rsid w:val="00CA0714"/>
    <w:rsid w:val="00CA0816"/>
    <w:rsid w:val="00CA0CFC"/>
    <w:rsid w:val="00CA0D62"/>
    <w:rsid w:val="00CA0FEB"/>
    <w:rsid w:val="00CA15C7"/>
    <w:rsid w:val="00CA204C"/>
    <w:rsid w:val="00CA231A"/>
    <w:rsid w:val="00CA28FF"/>
    <w:rsid w:val="00CA2A26"/>
    <w:rsid w:val="00CA344E"/>
    <w:rsid w:val="00CA3F15"/>
    <w:rsid w:val="00CA4144"/>
    <w:rsid w:val="00CA4190"/>
    <w:rsid w:val="00CA50AE"/>
    <w:rsid w:val="00CA519E"/>
    <w:rsid w:val="00CA55D0"/>
    <w:rsid w:val="00CA637D"/>
    <w:rsid w:val="00CA6B51"/>
    <w:rsid w:val="00CA7809"/>
    <w:rsid w:val="00CA7E7F"/>
    <w:rsid w:val="00CB045C"/>
    <w:rsid w:val="00CB05B0"/>
    <w:rsid w:val="00CB0C36"/>
    <w:rsid w:val="00CB1203"/>
    <w:rsid w:val="00CB1238"/>
    <w:rsid w:val="00CB1515"/>
    <w:rsid w:val="00CB1D9F"/>
    <w:rsid w:val="00CB1E54"/>
    <w:rsid w:val="00CB212C"/>
    <w:rsid w:val="00CB227D"/>
    <w:rsid w:val="00CB2CA1"/>
    <w:rsid w:val="00CB3E6D"/>
    <w:rsid w:val="00CB3F61"/>
    <w:rsid w:val="00CB4BD2"/>
    <w:rsid w:val="00CB5142"/>
    <w:rsid w:val="00CB5807"/>
    <w:rsid w:val="00CB60EB"/>
    <w:rsid w:val="00CB68AA"/>
    <w:rsid w:val="00CB6986"/>
    <w:rsid w:val="00CB710E"/>
    <w:rsid w:val="00CB7244"/>
    <w:rsid w:val="00CB7ED6"/>
    <w:rsid w:val="00CC14AF"/>
    <w:rsid w:val="00CC16F2"/>
    <w:rsid w:val="00CC28EB"/>
    <w:rsid w:val="00CC2CD4"/>
    <w:rsid w:val="00CC2F95"/>
    <w:rsid w:val="00CC3332"/>
    <w:rsid w:val="00CC3487"/>
    <w:rsid w:val="00CC34D4"/>
    <w:rsid w:val="00CC3C08"/>
    <w:rsid w:val="00CC3E6E"/>
    <w:rsid w:val="00CC4D65"/>
    <w:rsid w:val="00CC603C"/>
    <w:rsid w:val="00CC6292"/>
    <w:rsid w:val="00CC6377"/>
    <w:rsid w:val="00CC6443"/>
    <w:rsid w:val="00CC6693"/>
    <w:rsid w:val="00CC6E56"/>
    <w:rsid w:val="00CD0125"/>
    <w:rsid w:val="00CD01FA"/>
    <w:rsid w:val="00CD0D32"/>
    <w:rsid w:val="00CD0F08"/>
    <w:rsid w:val="00CD1724"/>
    <w:rsid w:val="00CD17F1"/>
    <w:rsid w:val="00CD217C"/>
    <w:rsid w:val="00CD4D37"/>
    <w:rsid w:val="00CD505C"/>
    <w:rsid w:val="00CD5376"/>
    <w:rsid w:val="00CD5E8C"/>
    <w:rsid w:val="00CD64F7"/>
    <w:rsid w:val="00CD6858"/>
    <w:rsid w:val="00CD7401"/>
    <w:rsid w:val="00CD75EC"/>
    <w:rsid w:val="00CD78F8"/>
    <w:rsid w:val="00CE06D5"/>
    <w:rsid w:val="00CE1B8E"/>
    <w:rsid w:val="00CE25CE"/>
    <w:rsid w:val="00CE28C9"/>
    <w:rsid w:val="00CE29AC"/>
    <w:rsid w:val="00CE349A"/>
    <w:rsid w:val="00CE3992"/>
    <w:rsid w:val="00CE3E50"/>
    <w:rsid w:val="00CE4115"/>
    <w:rsid w:val="00CE461C"/>
    <w:rsid w:val="00CE4A4A"/>
    <w:rsid w:val="00CE4CB5"/>
    <w:rsid w:val="00CE4FFD"/>
    <w:rsid w:val="00CE5837"/>
    <w:rsid w:val="00CE5A79"/>
    <w:rsid w:val="00CE6A20"/>
    <w:rsid w:val="00CE6AFA"/>
    <w:rsid w:val="00CE7C50"/>
    <w:rsid w:val="00CE7C57"/>
    <w:rsid w:val="00CE7F9E"/>
    <w:rsid w:val="00CF00E1"/>
    <w:rsid w:val="00CF1DBE"/>
    <w:rsid w:val="00CF1E75"/>
    <w:rsid w:val="00CF1F2E"/>
    <w:rsid w:val="00CF2841"/>
    <w:rsid w:val="00CF2EB7"/>
    <w:rsid w:val="00CF34D2"/>
    <w:rsid w:val="00CF37A5"/>
    <w:rsid w:val="00CF3990"/>
    <w:rsid w:val="00CF63A0"/>
    <w:rsid w:val="00CF63CB"/>
    <w:rsid w:val="00CF6638"/>
    <w:rsid w:val="00CF6A14"/>
    <w:rsid w:val="00CF7860"/>
    <w:rsid w:val="00CF7C2D"/>
    <w:rsid w:val="00CF7C96"/>
    <w:rsid w:val="00D00065"/>
    <w:rsid w:val="00D00706"/>
    <w:rsid w:val="00D00AA4"/>
    <w:rsid w:val="00D0170A"/>
    <w:rsid w:val="00D01E3D"/>
    <w:rsid w:val="00D03346"/>
    <w:rsid w:val="00D04598"/>
    <w:rsid w:val="00D0465E"/>
    <w:rsid w:val="00D04843"/>
    <w:rsid w:val="00D04DEB"/>
    <w:rsid w:val="00D04F23"/>
    <w:rsid w:val="00D05DE8"/>
    <w:rsid w:val="00D0621A"/>
    <w:rsid w:val="00D06965"/>
    <w:rsid w:val="00D07417"/>
    <w:rsid w:val="00D07419"/>
    <w:rsid w:val="00D0787B"/>
    <w:rsid w:val="00D07B24"/>
    <w:rsid w:val="00D1039C"/>
    <w:rsid w:val="00D109EB"/>
    <w:rsid w:val="00D10BC1"/>
    <w:rsid w:val="00D10D4A"/>
    <w:rsid w:val="00D10E24"/>
    <w:rsid w:val="00D11298"/>
    <w:rsid w:val="00D1145E"/>
    <w:rsid w:val="00D11BF2"/>
    <w:rsid w:val="00D126FA"/>
    <w:rsid w:val="00D14CE9"/>
    <w:rsid w:val="00D15049"/>
    <w:rsid w:val="00D15502"/>
    <w:rsid w:val="00D16889"/>
    <w:rsid w:val="00D168B7"/>
    <w:rsid w:val="00D16F54"/>
    <w:rsid w:val="00D1722F"/>
    <w:rsid w:val="00D17914"/>
    <w:rsid w:val="00D17DDC"/>
    <w:rsid w:val="00D200BC"/>
    <w:rsid w:val="00D20B7E"/>
    <w:rsid w:val="00D20D21"/>
    <w:rsid w:val="00D20F9C"/>
    <w:rsid w:val="00D217B4"/>
    <w:rsid w:val="00D21A3E"/>
    <w:rsid w:val="00D222C1"/>
    <w:rsid w:val="00D23127"/>
    <w:rsid w:val="00D23631"/>
    <w:rsid w:val="00D23822"/>
    <w:rsid w:val="00D241D9"/>
    <w:rsid w:val="00D24DC2"/>
    <w:rsid w:val="00D24FB9"/>
    <w:rsid w:val="00D253D0"/>
    <w:rsid w:val="00D25A0D"/>
    <w:rsid w:val="00D27AD3"/>
    <w:rsid w:val="00D27C90"/>
    <w:rsid w:val="00D27EA6"/>
    <w:rsid w:val="00D303C1"/>
    <w:rsid w:val="00D3173A"/>
    <w:rsid w:val="00D317FB"/>
    <w:rsid w:val="00D3315A"/>
    <w:rsid w:val="00D335B2"/>
    <w:rsid w:val="00D33868"/>
    <w:rsid w:val="00D34077"/>
    <w:rsid w:val="00D34078"/>
    <w:rsid w:val="00D35345"/>
    <w:rsid w:val="00D36E44"/>
    <w:rsid w:val="00D371EB"/>
    <w:rsid w:val="00D3744B"/>
    <w:rsid w:val="00D37B41"/>
    <w:rsid w:val="00D37C92"/>
    <w:rsid w:val="00D37D0B"/>
    <w:rsid w:val="00D37DCC"/>
    <w:rsid w:val="00D37FED"/>
    <w:rsid w:val="00D40462"/>
    <w:rsid w:val="00D4066C"/>
    <w:rsid w:val="00D40E27"/>
    <w:rsid w:val="00D41474"/>
    <w:rsid w:val="00D417BA"/>
    <w:rsid w:val="00D4215E"/>
    <w:rsid w:val="00D4227E"/>
    <w:rsid w:val="00D4238B"/>
    <w:rsid w:val="00D42640"/>
    <w:rsid w:val="00D42970"/>
    <w:rsid w:val="00D42A7D"/>
    <w:rsid w:val="00D42ECF"/>
    <w:rsid w:val="00D4374F"/>
    <w:rsid w:val="00D43B17"/>
    <w:rsid w:val="00D43C03"/>
    <w:rsid w:val="00D43C20"/>
    <w:rsid w:val="00D43F50"/>
    <w:rsid w:val="00D43F6E"/>
    <w:rsid w:val="00D44302"/>
    <w:rsid w:val="00D443E4"/>
    <w:rsid w:val="00D444CD"/>
    <w:rsid w:val="00D44DDF"/>
    <w:rsid w:val="00D45FBD"/>
    <w:rsid w:val="00D4604D"/>
    <w:rsid w:val="00D46608"/>
    <w:rsid w:val="00D47C9C"/>
    <w:rsid w:val="00D504A8"/>
    <w:rsid w:val="00D511A9"/>
    <w:rsid w:val="00D51476"/>
    <w:rsid w:val="00D514AC"/>
    <w:rsid w:val="00D51764"/>
    <w:rsid w:val="00D51C49"/>
    <w:rsid w:val="00D51F4F"/>
    <w:rsid w:val="00D52723"/>
    <w:rsid w:val="00D52B26"/>
    <w:rsid w:val="00D52E4F"/>
    <w:rsid w:val="00D52EB1"/>
    <w:rsid w:val="00D52EEA"/>
    <w:rsid w:val="00D541EB"/>
    <w:rsid w:val="00D548A4"/>
    <w:rsid w:val="00D54C02"/>
    <w:rsid w:val="00D55198"/>
    <w:rsid w:val="00D5536E"/>
    <w:rsid w:val="00D55A56"/>
    <w:rsid w:val="00D55B5F"/>
    <w:rsid w:val="00D55D7E"/>
    <w:rsid w:val="00D56F80"/>
    <w:rsid w:val="00D575D0"/>
    <w:rsid w:val="00D57F8D"/>
    <w:rsid w:val="00D605C1"/>
    <w:rsid w:val="00D60745"/>
    <w:rsid w:val="00D60B4E"/>
    <w:rsid w:val="00D60EE3"/>
    <w:rsid w:val="00D618BF"/>
    <w:rsid w:val="00D636A4"/>
    <w:rsid w:val="00D6427E"/>
    <w:rsid w:val="00D64426"/>
    <w:rsid w:val="00D644E4"/>
    <w:rsid w:val="00D646AA"/>
    <w:rsid w:val="00D6502C"/>
    <w:rsid w:val="00D65381"/>
    <w:rsid w:val="00D66134"/>
    <w:rsid w:val="00D66353"/>
    <w:rsid w:val="00D6683F"/>
    <w:rsid w:val="00D66A4E"/>
    <w:rsid w:val="00D66DEF"/>
    <w:rsid w:val="00D67338"/>
    <w:rsid w:val="00D70663"/>
    <w:rsid w:val="00D7095F"/>
    <w:rsid w:val="00D70981"/>
    <w:rsid w:val="00D70A53"/>
    <w:rsid w:val="00D71107"/>
    <w:rsid w:val="00D71832"/>
    <w:rsid w:val="00D72089"/>
    <w:rsid w:val="00D7278B"/>
    <w:rsid w:val="00D72BC7"/>
    <w:rsid w:val="00D72DCE"/>
    <w:rsid w:val="00D73078"/>
    <w:rsid w:val="00D735CA"/>
    <w:rsid w:val="00D736CC"/>
    <w:rsid w:val="00D73AAF"/>
    <w:rsid w:val="00D74116"/>
    <w:rsid w:val="00D74350"/>
    <w:rsid w:val="00D74B6D"/>
    <w:rsid w:val="00D74D39"/>
    <w:rsid w:val="00D757A7"/>
    <w:rsid w:val="00D763DF"/>
    <w:rsid w:val="00D7650F"/>
    <w:rsid w:val="00D7691B"/>
    <w:rsid w:val="00D76B1F"/>
    <w:rsid w:val="00D7767C"/>
    <w:rsid w:val="00D807E0"/>
    <w:rsid w:val="00D8093C"/>
    <w:rsid w:val="00D812F7"/>
    <w:rsid w:val="00D81615"/>
    <w:rsid w:val="00D81632"/>
    <w:rsid w:val="00D816FB"/>
    <w:rsid w:val="00D81A48"/>
    <w:rsid w:val="00D82351"/>
    <w:rsid w:val="00D8254F"/>
    <w:rsid w:val="00D82734"/>
    <w:rsid w:val="00D8400E"/>
    <w:rsid w:val="00D8417F"/>
    <w:rsid w:val="00D84407"/>
    <w:rsid w:val="00D84461"/>
    <w:rsid w:val="00D8463C"/>
    <w:rsid w:val="00D84817"/>
    <w:rsid w:val="00D84A9D"/>
    <w:rsid w:val="00D85701"/>
    <w:rsid w:val="00D859B9"/>
    <w:rsid w:val="00D85A43"/>
    <w:rsid w:val="00D85C03"/>
    <w:rsid w:val="00D85D12"/>
    <w:rsid w:val="00D85D2E"/>
    <w:rsid w:val="00D863EB"/>
    <w:rsid w:val="00D86422"/>
    <w:rsid w:val="00D872E8"/>
    <w:rsid w:val="00D8746D"/>
    <w:rsid w:val="00D875B5"/>
    <w:rsid w:val="00D875D2"/>
    <w:rsid w:val="00D905C3"/>
    <w:rsid w:val="00D90A2B"/>
    <w:rsid w:val="00D90F1F"/>
    <w:rsid w:val="00D914D8"/>
    <w:rsid w:val="00D915CD"/>
    <w:rsid w:val="00D9236E"/>
    <w:rsid w:val="00D9242F"/>
    <w:rsid w:val="00D92885"/>
    <w:rsid w:val="00D92D36"/>
    <w:rsid w:val="00D93C5B"/>
    <w:rsid w:val="00D93D38"/>
    <w:rsid w:val="00D9427E"/>
    <w:rsid w:val="00D944A3"/>
    <w:rsid w:val="00D9469F"/>
    <w:rsid w:val="00D94D8E"/>
    <w:rsid w:val="00D9532B"/>
    <w:rsid w:val="00D9621C"/>
    <w:rsid w:val="00D97053"/>
    <w:rsid w:val="00D97784"/>
    <w:rsid w:val="00DA02FA"/>
    <w:rsid w:val="00DA036B"/>
    <w:rsid w:val="00DA083F"/>
    <w:rsid w:val="00DA172C"/>
    <w:rsid w:val="00DA1C27"/>
    <w:rsid w:val="00DA2BA5"/>
    <w:rsid w:val="00DA2D5F"/>
    <w:rsid w:val="00DA3562"/>
    <w:rsid w:val="00DA37EA"/>
    <w:rsid w:val="00DA3A5D"/>
    <w:rsid w:val="00DA44FA"/>
    <w:rsid w:val="00DA48DA"/>
    <w:rsid w:val="00DA50DE"/>
    <w:rsid w:val="00DA5D6C"/>
    <w:rsid w:val="00DA5E9E"/>
    <w:rsid w:val="00DA6659"/>
    <w:rsid w:val="00DA6C6F"/>
    <w:rsid w:val="00DA6F18"/>
    <w:rsid w:val="00DA786F"/>
    <w:rsid w:val="00DB004B"/>
    <w:rsid w:val="00DB0073"/>
    <w:rsid w:val="00DB078D"/>
    <w:rsid w:val="00DB126B"/>
    <w:rsid w:val="00DB12DE"/>
    <w:rsid w:val="00DB3673"/>
    <w:rsid w:val="00DB36E5"/>
    <w:rsid w:val="00DB3990"/>
    <w:rsid w:val="00DB39DB"/>
    <w:rsid w:val="00DB424F"/>
    <w:rsid w:val="00DB4280"/>
    <w:rsid w:val="00DB5199"/>
    <w:rsid w:val="00DB6340"/>
    <w:rsid w:val="00DB6E98"/>
    <w:rsid w:val="00DB781D"/>
    <w:rsid w:val="00DB7899"/>
    <w:rsid w:val="00DB7AB4"/>
    <w:rsid w:val="00DB7B13"/>
    <w:rsid w:val="00DC03EE"/>
    <w:rsid w:val="00DC0E9A"/>
    <w:rsid w:val="00DC1419"/>
    <w:rsid w:val="00DC1607"/>
    <w:rsid w:val="00DC251A"/>
    <w:rsid w:val="00DC2E68"/>
    <w:rsid w:val="00DC3BCE"/>
    <w:rsid w:val="00DC3D00"/>
    <w:rsid w:val="00DC4280"/>
    <w:rsid w:val="00DC465F"/>
    <w:rsid w:val="00DC4CE7"/>
    <w:rsid w:val="00DC599A"/>
    <w:rsid w:val="00DC5C6E"/>
    <w:rsid w:val="00DC5CFB"/>
    <w:rsid w:val="00DC64DD"/>
    <w:rsid w:val="00DC663D"/>
    <w:rsid w:val="00DC6889"/>
    <w:rsid w:val="00DC6B53"/>
    <w:rsid w:val="00DC6C80"/>
    <w:rsid w:val="00DC6DED"/>
    <w:rsid w:val="00DC6F64"/>
    <w:rsid w:val="00DC7298"/>
    <w:rsid w:val="00DC73DE"/>
    <w:rsid w:val="00DC7CCA"/>
    <w:rsid w:val="00DC7E0E"/>
    <w:rsid w:val="00DD0FBD"/>
    <w:rsid w:val="00DD1B54"/>
    <w:rsid w:val="00DD2060"/>
    <w:rsid w:val="00DD3553"/>
    <w:rsid w:val="00DD3F58"/>
    <w:rsid w:val="00DD4094"/>
    <w:rsid w:val="00DD4409"/>
    <w:rsid w:val="00DD4BB5"/>
    <w:rsid w:val="00DD5052"/>
    <w:rsid w:val="00DD5334"/>
    <w:rsid w:val="00DD53C5"/>
    <w:rsid w:val="00DD5766"/>
    <w:rsid w:val="00DD5A76"/>
    <w:rsid w:val="00DD5E24"/>
    <w:rsid w:val="00DD65DF"/>
    <w:rsid w:val="00DE0008"/>
    <w:rsid w:val="00DE09C4"/>
    <w:rsid w:val="00DE0A3A"/>
    <w:rsid w:val="00DE1741"/>
    <w:rsid w:val="00DE179F"/>
    <w:rsid w:val="00DE203E"/>
    <w:rsid w:val="00DE21EA"/>
    <w:rsid w:val="00DE288F"/>
    <w:rsid w:val="00DE2CA1"/>
    <w:rsid w:val="00DE4435"/>
    <w:rsid w:val="00DE4531"/>
    <w:rsid w:val="00DE4972"/>
    <w:rsid w:val="00DE4BE5"/>
    <w:rsid w:val="00DE4E9D"/>
    <w:rsid w:val="00DE5083"/>
    <w:rsid w:val="00DE517E"/>
    <w:rsid w:val="00DE7976"/>
    <w:rsid w:val="00DF0BB1"/>
    <w:rsid w:val="00DF16A1"/>
    <w:rsid w:val="00DF1757"/>
    <w:rsid w:val="00DF184B"/>
    <w:rsid w:val="00DF1A86"/>
    <w:rsid w:val="00DF1F01"/>
    <w:rsid w:val="00DF2567"/>
    <w:rsid w:val="00DF281B"/>
    <w:rsid w:val="00DF2964"/>
    <w:rsid w:val="00DF2AFA"/>
    <w:rsid w:val="00DF505C"/>
    <w:rsid w:val="00DF5AB5"/>
    <w:rsid w:val="00DF6382"/>
    <w:rsid w:val="00DF6D17"/>
    <w:rsid w:val="00DF729D"/>
    <w:rsid w:val="00DF7382"/>
    <w:rsid w:val="00DF7589"/>
    <w:rsid w:val="00DF774B"/>
    <w:rsid w:val="00DF796B"/>
    <w:rsid w:val="00DF7A7A"/>
    <w:rsid w:val="00E00040"/>
    <w:rsid w:val="00E00CE8"/>
    <w:rsid w:val="00E01366"/>
    <w:rsid w:val="00E01874"/>
    <w:rsid w:val="00E018DF"/>
    <w:rsid w:val="00E01BF9"/>
    <w:rsid w:val="00E027DA"/>
    <w:rsid w:val="00E02D5D"/>
    <w:rsid w:val="00E03E9E"/>
    <w:rsid w:val="00E042A9"/>
    <w:rsid w:val="00E0440F"/>
    <w:rsid w:val="00E04A21"/>
    <w:rsid w:val="00E04AB9"/>
    <w:rsid w:val="00E04E34"/>
    <w:rsid w:val="00E04F68"/>
    <w:rsid w:val="00E050CA"/>
    <w:rsid w:val="00E06C24"/>
    <w:rsid w:val="00E06F6D"/>
    <w:rsid w:val="00E07029"/>
    <w:rsid w:val="00E077DD"/>
    <w:rsid w:val="00E07901"/>
    <w:rsid w:val="00E07B54"/>
    <w:rsid w:val="00E1033F"/>
    <w:rsid w:val="00E105EE"/>
    <w:rsid w:val="00E1098B"/>
    <w:rsid w:val="00E10B8F"/>
    <w:rsid w:val="00E11AC5"/>
    <w:rsid w:val="00E11EB2"/>
    <w:rsid w:val="00E12892"/>
    <w:rsid w:val="00E134B6"/>
    <w:rsid w:val="00E134D4"/>
    <w:rsid w:val="00E142D4"/>
    <w:rsid w:val="00E15569"/>
    <w:rsid w:val="00E16B15"/>
    <w:rsid w:val="00E16BE2"/>
    <w:rsid w:val="00E16DA2"/>
    <w:rsid w:val="00E200C5"/>
    <w:rsid w:val="00E20570"/>
    <w:rsid w:val="00E21D80"/>
    <w:rsid w:val="00E238E8"/>
    <w:rsid w:val="00E23EFA"/>
    <w:rsid w:val="00E2494D"/>
    <w:rsid w:val="00E249D9"/>
    <w:rsid w:val="00E24C9A"/>
    <w:rsid w:val="00E25157"/>
    <w:rsid w:val="00E256E3"/>
    <w:rsid w:val="00E258AB"/>
    <w:rsid w:val="00E25B65"/>
    <w:rsid w:val="00E2608D"/>
    <w:rsid w:val="00E26158"/>
    <w:rsid w:val="00E26E0C"/>
    <w:rsid w:val="00E26FD0"/>
    <w:rsid w:val="00E27E8C"/>
    <w:rsid w:val="00E30FD6"/>
    <w:rsid w:val="00E31056"/>
    <w:rsid w:val="00E31436"/>
    <w:rsid w:val="00E32462"/>
    <w:rsid w:val="00E32467"/>
    <w:rsid w:val="00E32778"/>
    <w:rsid w:val="00E32FA9"/>
    <w:rsid w:val="00E3376D"/>
    <w:rsid w:val="00E33841"/>
    <w:rsid w:val="00E3416B"/>
    <w:rsid w:val="00E34481"/>
    <w:rsid w:val="00E347AA"/>
    <w:rsid w:val="00E34A6F"/>
    <w:rsid w:val="00E34D21"/>
    <w:rsid w:val="00E34E61"/>
    <w:rsid w:val="00E34F70"/>
    <w:rsid w:val="00E35A07"/>
    <w:rsid w:val="00E35D8B"/>
    <w:rsid w:val="00E3674E"/>
    <w:rsid w:val="00E369D3"/>
    <w:rsid w:val="00E36AA9"/>
    <w:rsid w:val="00E36EA8"/>
    <w:rsid w:val="00E372A5"/>
    <w:rsid w:val="00E37ACB"/>
    <w:rsid w:val="00E37CBE"/>
    <w:rsid w:val="00E37D1D"/>
    <w:rsid w:val="00E40CE3"/>
    <w:rsid w:val="00E41104"/>
    <w:rsid w:val="00E424E8"/>
    <w:rsid w:val="00E426F1"/>
    <w:rsid w:val="00E433F5"/>
    <w:rsid w:val="00E447D6"/>
    <w:rsid w:val="00E45416"/>
    <w:rsid w:val="00E4547D"/>
    <w:rsid w:val="00E4647B"/>
    <w:rsid w:val="00E466F6"/>
    <w:rsid w:val="00E469C9"/>
    <w:rsid w:val="00E46B54"/>
    <w:rsid w:val="00E46DF3"/>
    <w:rsid w:val="00E46F2D"/>
    <w:rsid w:val="00E47863"/>
    <w:rsid w:val="00E478EC"/>
    <w:rsid w:val="00E50DDE"/>
    <w:rsid w:val="00E5154E"/>
    <w:rsid w:val="00E51BA2"/>
    <w:rsid w:val="00E520A8"/>
    <w:rsid w:val="00E521D3"/>
    <w:rsid w:val="00E52783"/>
    <w:rsid w:val="00E5298D"/>
    <w:rsid w:val="00E54769"/>
    <w:rsid w:val="00E54A04"/>
    <w:rsid w:val="00E54F53"/>
    <w:rsid w:val="00E556BE"/>
    <w:rsid w:val="00E55BD1"/>
    <w:rsid w:val="00E55C3F"/>
    <w:rsid w:val="00E56F22"/>
    <w:rsid w:val="00E56F71"/>
    <w:rsid w:val="00E57465"/>
    <w:rsid w:val="00E57C1F"/>
    <w:rsid w:val="00E60B53"/>
    <w:rsid w:val="00E61179"/>
    <w:rsid w:val="00E611F0"/>
    <w:rsid w:val="00E61527"/>
    <w:rsid w:val="00E638C9"/>
    <w:rsid w:val="00E63BDF"/>
    <w:rsid w:val="00E63FC0"/>
    <w:rsid w:val="00E642EE"/>
    <w:rsid w:val="00E6487D"/>
    <w:rsid w:val="00E64A30"/>
    <w:rsid w:val="00E65049"/>
    <w:rsid w:val="00E6508C"/>
    <w:rsid w:val="00E6593B"/>
    <w:rsid w:val="00E65E19"/>
    <w:rsid w:val="00E660A3"/>
    <w:rsid w:val="00E669AF"/>
    <w:rsid w:val="00E66C21"/>
    <w:rsid w:val="00E67298"/>
    <w:rsid w:val="00E6743C"/>
    <w:rsid w:val="00E67D28"/>
    <w:rsid w:val="00E70328"/>
    <w:rsid w:val="00E70A2E"/>
    <w:rsid w:val="00E70CC1"/>
    <w:rsid w:val="00E7130D"/>
    <w:rsid w:val="00E71A9A"/>
    <w:rsid w:val="00E72804"/>
    <w:rsid w:val="00E728EE"/>
    <w:rsid w:val="00E72B73"/>
    <w:rsid w:val="00E72C46"/>
    <w:rsid w:val="00E72D0B"/>
    <w:rsid w:val="00E73209"/>
    <w:rsid w:val="00E73400"/>
    <w:rsid w:val="00E73858"/>
    <w:rsid w:val="00E739A1"/>
    <w:rsid w:val="00E73E5B"/>
    <w:rsid w:val="00E74224"/>
    <w:rsid w:val="00E746C0"/>
    <w:rsid w:val="00E74B1D"/>
    <w:rsid w:val="00E752C7"/>
    <w:rsid w:val="00E753DF"/>
    <w:rsid w:val="00E756C6"/>
    <w:rsid w:val="00E757BC"/>
    <w:rsid w:val="00E75DAB"/>
    <w:rsid w:val="00E75E8C"/>
    <w:rsid w:val="00E765FE"/>
    <w:rsid w:val="00E776A0"/>
    <w:rsid w:val="00E77C1D"/>
    <w:rsid w:val="00E8000F"/>
    <w:rsid w:val="00E8020D"/>
    <w:rsid w:val="00E804E5"/>
    <w:rsid w:val="00E809DE"/>
    <w:rsid w:val="00E80A00"/>
    <w:rsid w:val="00E80F06"/>
    <w:rsid w:val="00E8116B"/>
    <w:rsid w:val="00E8129A"/>
    <w:rsid w:val="00E816F4"/>
    <w:rsid w:val="00E81703"/>
    <w:rsid w:val="00E82298"/>
    <w:rsid w:val="00E822B2"/>
    <w:rsid w:val="00E824A1"/>
    <w:rsid w:val="00E82590"/>
    <w:rsid w:val="00E828E7"/>
    <w:rsid w:val="00E82BAC"/>
    <w:rsid w:val="00E83154"/>
    <w:rsid w:val="00E831D0"/>
    <w:rsid w:val="00E836EB"/>
    <w:rsid w:val="00E83C76"/>
    <w:rsid w:val="00E83CB5"/>
    <w:rsid w:val="00E84F04"/>
    <w:rsid w:val="00E8509D"/>
    <w:rsid w:val="00E856BB"/>
    <w:rsid w:val="00E85BC2"/>
    <w:rsid w:val="00E85E07"/>
    <w:rsid w:val="00E85E2F"/>
    <w:rsid w:val="00E86024"/>
    <w:rsid w:val="00E8623D"/>
    <w:rsid w:val="00E86DC2"/>
    <w:rsid w:val="00E86E61"/>
    <w:rsid w:val="00E86E85"/>
    <w:rsid w:val="00E86F10"/>
    <w:rsid w:val="00E9029D"/>
    <w:rsid w:val="00E903C1"/>
    <w:rsid w:val="00E904A1"/>
    <w:rsid w:val="00E90833"/>
    <w:rsid w:val="00E910B3"/>
    <w:rsid w:val="00E92382"/>
    <w:rsid w:val="00E9270A"/>
    <w:rsid w:val="00E93DD9"/>
    <w:rsid w:val="00E9491A"/>
    <w:rsid w:val="00E95178"/>
    <w:rsid w:val="00E9535F"/>
    <w:rsid w:val="00E9684F"/>
    <w:rsid w:val="00E9690F"/>
    <w:rsid w:val="00E96F3B"/>
    <w:rsid w:val="00E97207"/>
    <w:rsid w:val="00E9743E"/>
    <w:rsid w:val="00E974CE"/>
    <w:rsid w:val="00E97CD4"/>
    <w:rsid w:val="00E97F79"/>
    <w:rsid w:val="00EA04DD"/>
    <w:rsid w:val="00EA08F4"/>
    <w:rsid w:val="00EA09C3"/>
    <w:rsid w:val="00EA0BF2"/>
    <w:rsid w:val="00EA1033"/>
    <w:rsid w:val="00EA1159"/>
    <w:rsid w:val="00EA24F6"/>
    <w:rsid w:val="00EA253A"/>
    <w:rsid w:val="00EA38F6"/>
    <w:rsid w:val="00EA3D4B"/>
    <w:rsid w:val="00EA3DFE"/>
    <w:rsid w:val="00EA409F"/>
    <w:rsid w:val="00EA48F4"/>
    <w:rsid w:val="00EA4EE7"/>
    <w:rsid w:val="00EA567D"/>
    <w:rsid w:val="00EA5746"/>
    <w:rsid w:val="00EA5BF3"/>
    <w:rsid w:val="00EA5C8A"/>
    <w:rsid w:val="00EA5E4A"/>
    <w:rsid w:val="00EA5FA7"/>
    <w:rsid w:val="00EA6E5C"/>
    <w:rsid w:val="00EA6EE0"/>
    <w:rsid w:val="00EA7A9F"/>
    <w:rsid w:val="00EB0125"/>
    <w:rsid w:val="00EB0437"/>
    <w:rsid w:val="00EB05CB"/>
    <w:rsid w:val="00EB0B75"/>
    <w:rsid w:val="00EB0F49"/>
    <w:rsid w:val="00EB1414"/>
    <w:rsid w:val="00EB2637"/>
    <w:rsid w:val="00EB2910"/>
    <w:rsid w:val="00EB2AAB"/>
    <w:rsid w:val="00EB2ECD"/>
    <w:rsid w:val="00EB2FE8"/>
    <w:rsid w:val="00EB4304"/>
    <w:rsid w:val="00EB4BC6"/>
    <w:rsid w:val="00EB53D1"/>
    <w:rsid w:val="00EB556E"/>
    <w:rsid w:val="00EB5A3C"/>
    <w:rsid w:val="00EB5DE1"/>
    <w:rsid w:val="00EB5E47"/>
    <w:rsid w:val="00EB6304"/>
    <w:rsid w:val="00EB7040"/>
    <w:rsid w:val="00EB7E4A"/>
    <w:rsid w:val="00EC06E6"/>
    <w:rsid w:val="00EC25B2"/>
    <w:rsid w:val="00EC2A42"/>
    <w:rsid w:val="00EC3079"/>
    <w:rsid w:val="00EC38BB"/>
    <w:rsid w:val="00EC42AB"/>
    <w:rsid w:val="00EC4935"/>
    <w:rsid w:val="00EC4C21"/>
    <w:rsid w:val="00EC5DD0"/>
    <w:rsid w:val="00EC78AF"/>
    <w:rsid w:val="00EC7965"/>
    <w:rsid w:val="00EC797B"/>
    <w:rsid w:val="00ED0489"/>
    <w:rsid w:val="00ED081C"/>
    <w:rsid w:val="00ED0993"/>
    <w:rsid w:val="00ED0DEE"/>
    <w:rsid w:val="00ED1739"/>
    <w:rsid w:val="00ED1D51"/>
    <w:rsid w:val="00ED204B"/>
    <w:rsid w:val="00ED2594"/>
    <w:rsid w:val="00ED302D"/>
    <w:rsid w:val="00ED374E"/>
    <w:rsid w:val="00ED3E79"/>
    <w:rsid w:val="00ED435F"/>
    <w:rsid w:val="00ED4567"/>
    <w:rsid w:val="00ED4CF5"/>
    <w:rsid w:val="00ED50AB"/>
    <w:rsid w:val="00ED538F"/>
    <w:rsid w:val="00ED56DB"/>
    <w:rsid w:val="00ED5EF5"/>
    <w:rsid w:val="00ED5EFE"/>
    <w:rsid w:val="00ED61AC"/>
    <w:rsid w:val="00ED61CB"/>
    <w:rsid w:val="00ED68F5"/>
    <w:rsid w:val="00ED6BAE"/>
    <w:rsid w:val="00ED704E"/>
    <w:rsid w:val="00ED74A2"/>
    <w:rsid w:val="00ED7774"/>
    <w:rsid w:val="00ED786B"/>
    <w:rsid w:val="00ED7EDD"/>
    <w:rsid w:val="00EE00AB"/>
    <w:rsid w:val="00EE02EF"/>
    <w:rsid w:val="00EE193A"/>
    <w:rsid w:val="00EE3373"/>
    <w:rsid w:val="00EE36FE"/>
    <w:rsid w:val="00EE54A7"/>
    <w:rsid w:val="00EE5802"/>
    <w:rsid w:val="00EE616D"/>
    <w:rsid w:val="00EE63F8"/>
    <w:rsid w:val="00EE67F4"/>
    <w:rsid w:val="00EE7F97"/>
    <w:rsid w:val="00EF019A"/>
    <w:rsid w:val="00EF0692"/>
    <w:rsid w:val="00EF1B15"/>
    <w:rsid w:val="00EF24A5"/>
    <w:rsid w:val="00EF258A"/>
    <w:rsid w:val="00EF25B8"/>
    <w:rsid w:val="00EF2922"/>
    <w:rsid w:val="00EF29F8"/>
    <w:rsid w:val="00EF3DB2"/>
    <w:rsid w:val="00EF45CC"/>
    <w:rsid w:val="00EF45DD"/>
    <w:rsid w:val="00EF4985"/>
    <w:rsid w:val="00EF598B"/>
    <w:rsid w:val="00EF6DD4"/>
    <w:rsid w:val="00EF6E8C"/>
    <w:rsid w:val="00EF709A"/>
    <w:rsid w:val="00F00E62"/>
    <w:rsid w:val="00F0126B"/>
    <w:rsid w:val="00F01819"/>
    <w:rsid w:val="00F02879"/>
    <w:rsid w:val="00F03464"/>
    <w:rsid w:val="00F03718"/>
    <w:rsid w:val="00F044EC"/>
    <w:rsid w:val="00F04B2B"/>
    <w:rsid w:val="00F04C38"/>
    <w:rsid w:val="00F05172"/>
    <w:rsid w:val="00F056C7"/>
    <w:rsid w:val="00F05B55"/>
    <w:rsid w:val="00F05F4C"/>
    <w:rsid w:val="00F06218"/>
    <w:rsid w:val="00F06AD3"/>
    <w:rsid w:val="00F07133"/>
    <w:rsid w:val="00F07753"/>
    <w:rsid w:val="00F079C7"/>
    <w:rsid w:val="00F109BD"/>
    <w:rsid w:val="00F1117E"/>
    <w:rsid w:val="00F11486"/>
    <w:rsid w:val="00F13950"/>
    <w:rsid w:val="00F13F47"/>
    <w:rsid w:val="00F14055"/>
    <w:rsid w:val="00F14915"/>
    <w:rsid w:val="00F152F8"/>
    <w:rsid w:val="00F15C0D"/>
    <w:rsid w:val="00F16E66"/>
    <w:rsid w:val="00F17A42"/>
    <w:rsid w:val="00F20C34"/>
    <w:rsid w:val="00F21CA9"/>
    <w:rsid w:val="00F222EC"/>
    <w:rsid w:val="00F2263F"/>
    <w:rsid w:val="00F22FFA"/>
    <w:rsid w:val="00F235D0"/>
    <w:rsid w:val="00F2376E"/>
    <w:rsid w:val="00F23E77"/>
    <w:rsid w:val="00F246CB"/>
    <w:rsid w:val="00F2478D"/>
    <w:rsid w:val="00F24DB1"/>
    <w:rsid w:val="00F2540F"/>
    <w:rsid w:val="00F255B8"/>
    <w:rsid w:val="00F25DB8"/>
    <w:rsid w:val="00F2687B"/>
    <w:rsid w:val="00F26E4F"/>
    <w:rsid w:val="00F26EA8"/>
    <w:rsid w:val="00F30C23"/>
    <w:rsid w:val="00F31189"/>
    <w:rsid w:val="00F3181A"/>
    <w:rsid w:val="00F32927"/>
    <w:rsid w:val="00F337A4"/>
    <w:rsid w:val="00F33852"/>
    <w:rsid w:val="00F338D5"/>
    <w:rsid w:val="00F33E28"/>
    <w:rsid w:val="00F33F27"/>
    <w:rsid w:val="00F343A3"/>
    <w:rsid w:val="00F35104"/>
    <w:rsid w:val="00F3518C"/>
    <w:rsid w:val="00F355F1"/>
    <w:rsid w:val="00F3561B"/>
    <w:rsid w:val="00F35A99"/>
    <w:rsid w:val="00F36170"/>
    <w:rsid w:val="00F4041A"/>
    <w:rsid w:val="00F40613"/>
    <w:rsid w:val="00F4122D"/>
    <w:rsid w:val="00F41D17"/>
    <w:rsid w:val="00F42A1F"/>
    <w:rsid w:val="00F42E27"/>
    <w:rsid w:val="00F43089"/>
    <w:rsid w:val="00F434CD"/>
    <w:rsid w:val="00F442FE"/>
    <w:rsid w:val="00F446EA"/>
    <w:rsid w:val="00F4519F"/>
    <w:rsid w:val="00F453D6"/>
    <w:rsid w:val="00F45C02"/>
    <w:rsid w:val="00F45E3C"/>
    <w:rsid w:val="00F46102"/>
    <w:rsid w:val="00F4760E"/>
    <w:rsid w:val="00F478CA"/>
    <w:rsid w:val="00F50203"/>
    <w:rsid w:val="00F50E79"/>
    <w:rsid w:val="00F510DA"/>
    <w:rsid w:val="00F51113"/>
    <w:rsid w:val="00F5114F"/>
    <w:rsid w:val="00F518D5"/>
    <w:rsid w:val="00F52542"/>
    <w:rsid w:val="00F52570"/>
    <w:rsid w:val="00F53835"/>
    <w:rsid w:val="00F54A5F"/>
    <w:rsid w:val="00F54EA1"/>
    <w:rsid w:val="00F552A0"/>
    <w:rsid w:val="00F553A6"/>
    <w:rsid w:val="00F55BDD"/>
    <w:rsid w:val="00F56049"/>
    <w:rsid w:val="00F56200"/>
    <w:rsid w:val="00F56823"/>
    <w:rsid w:val="00F578BC"/>
    <w:rsid w:val="00F57B66"/>
    <w:rsid w:val="00F603B9"/>
    <w:rsid w:val="00F6066B"/>
    <w:rsid w:val="00F60929"/>
    <w:rsid w:val="00F609D6"/>
    <w:rsid w:val="00F60F2B"/>
    <w:rsid w:val="00F60F72"/>
    <w:rsid w:val="00F61D1D"/>
    <w:rsid w:val="00F62399"/>
    <w:rsid w:val="00F62441"/>
    <w:rsid w:val="00F63209"/>
    <w:rsid w:val="00F637F1"/>
    <w:rsid w:val="00F63985"/>
    <w:rsid w:val="00F63A22"/>
    <w:rsid w:val="00F63C1D"/>
    <w:rsid w:val="00F647FE"/>
    <w:rsid w:val="00F64C2A"/>
    <w:rsid w:val="00F656A6"/>
    <w:rsid w:val="00F657AD"/>
    <w:rsid w:val="00F661BE"/>
    <w:rsid w:val="00F66851"/>
    <w:rsid w:val="00F66D2F"/>
    <w:rsid w:val="00F66DBA"/>
    <w:rsid w:val="00F67D11"/>
    <w:rsid w:val="00F67E60"/>
    <w:rsid w:val="00F705FD"/>
    <w:rsid w:val="00F712EB"/>
    <w:rsid w:val="00F71363"/>
    <w:rsid w:val="00F7154E"/>
    <w:rsid w:val="00F719A4"/>
    <w:rsid w:val="00F72668"/>
    <w:rsid w:val="00F72954"/>
    <w:rsid w:val="00F73ECF"/>
    <w:rsid w:val="00F74182"/>
    <w:rsid w:val="00F74B82"/>
    <w:rsid w:val="00F74DC2"/>
    <w:rsid w:val="00F75077"/>
    <w:rsid w:val="00F754AA"/>
    <w:rsid w:val="00F7554C"/>
    <w:rsid w:val="00F756EA"/>
    <w:rsid w:val="00F75EBC"/>
    <w:rsid w:val="00F76120"/>
    <w:rsid w:val="00F76418"/>
    <w:rsid w:val="00F7733B"/>
    <w:rsid w:val="00F77511"/>
    <w:rsid w:val="00F77B7B"/>
    <w:rsid w:val="00F77EC4"/>
    <w:rsid w:val="00F812FC"/>
    <w:rsid w:val="00F81BDB"/>
    <w:rsid w:val="00F82236"/>
    <w:rsid w:val="00F824F1"/>
    <w:rsid w:val="00F82601"/>
    <w:rsid w:val="00F82603"/>
    <w:rsid w:val="00F82862"/>
    <w:rsid w:val="00F82942"/>
    <w:rsid w:val="00F8397F"/>
    <w:rsid w:val="00F83BC8"/>
    <w:rsid w:val="00F846BF"/>
    <w:rsid w:val="00F85284"/>
    <w:rsid w:val="00F85A19"/>
    <w:rsid w:val="00F85C4E"/>
    <w:rsid w:val="00F85C69"/>
    <w:rsid w:val="00F86184"/>
    <w:rsid w:val="00F867D6"/>
    <w:rsid w:val="00F86F85"/>
    <w:rsid w:val="00F871E2"/>
    <w:rsid w:val="00F8780B"/>
    <w:rsid w:val="00F87BFC"/>
    <w:rsid w:val="00F87FA9"/>
    <w:rsid w:val="00F90014"/>
    <w:rsid w:val="00F90471"/>
    <w:rsid w:val="00F90716"/>
    <w:rsid w:val="00F90806"/>
    <w:rsid w:val="00F90CCD"/>
    <w:rsid w:val="00F91618"/>
    <w:rsid w:val="00F9279E"/>
    <w:rsid w:val="00F92B0B"/>
    <w:rsid w:val="00F92FE9"/>
    <w:rsid w:val="00F93956"/>
    <w:rsid w:val="00F9467E"/>
    <w:rsid w:val="00F94862"/>
    <w:rsid w:val="00F94A50"/>
    <w:rsid w:val="00F94CC8"/>
    <w:rsid w:val="00F94E39"/>
    <w:rsid w:val="00F9515A"/>
    <w:rsid w:val="00F956F9"/>
    <w:rsid w:val="00F957E8"/>
    <w:rsid w:val="00F95D54"/>
    <w:rsid w:val="00F95D7D"/>
    <w:rsid w:val="00F96146"/>
    <w:rsid w:val="00F966B5"/>
    <w:rsid w:val="00F96ED4"/>
    <w:rsid w:val="00F978FE"/>
    <w:rsid w:val="00F97E5A"/>
    <w:rsid w:val="00F97F64"/>
    <w:rsid w:val="00FA00A6"/>
    <w:rsid w:val="00FA09A2"/>
    <w:rsid w:val="00FA1609"/>
    <w:rsid w:val="00FA163F"/>
    <w:rsid w:val="00FA1DE5"/>
    <w:rsid w:val="00FA253E"/>
    <w:rsid w:val="00FA2CFE"/>
    <w:rsid w:val="00FA38A4"/>
    <w:rsid w:val="00FA39E0"/>
    <w:rsid w:val="00FA3B05"/>
    <w:rsid w:val="00FA3E6E"/>
    <w:rsid w:val="00FA40A7"/>
    <w:rsid w:val="00FA487A"/>
    <w:rsid w:val="00FA597F"/>
    <w:rsid w:val="00FA60F3"/>
    <w:rsid w:val="00FA6C2E"/>
    <w:rsid w:val="00FA6E0B"/>
    <w:rsid w:val="00FA7240"/>
    <w:rsid w:val="00FA7FB1"/>
    <w:rsid w:val="00FB00A1"/>
    <w:rsid w:val="00FB010D"/>
    <w:rsid w:val="00FB0197"/>
    <w:rsid w:val="00FB1218"/>
    <w:rsid w:val="00FB1412"/>
    <w:rsid w:val="00FB1F33"/>
    <w:rsid w:val="00FB209B"/>
    <w:rsid w:val="00FB20CF"/>
    <w:rsid w:val="00FB2B82"/>
    <w:rsid w:val="00FB2E0C"/>
    <w:rsid w:val="00FB2E6B"/>
    <w:rsid w:val="00FB3C14"/>
    <w:rsid w:val="00FB3D38"/>
    <w:rsid w:val="00FB3FD8"/>
    <w:rsid w:val="00FB4591"/>
    <w:rsid w:val="00FB56A1"/>
    <w:rsid w:val="00FB5967"/>
    <w:rsid w:val="00FB5B09"/>
    <w:rsid w:val="00FB676F"/>
    <w:rsid w:val="00FB6DB9"/>
    <w:rsid w:val="00FB6DF7"/>
    <w:rsid w:val="00FB7509"/>
    <w:rsid w:val="00FB78CB"/>
    <w:rsid w:val="00FB7E7F"/>
    <w:rsid w:val="00FB7F0E"/>
    <w:rsid w:val="00FB7FBA"/>
    <w:rsid w:val="00FC1BBA"/>
    <w:rsid w:val="00FC22E0"/>
    <w:rsid w:val="00FC2C31"/>
    <w:rsid w:val="00FC3760"/>
    <w:rsid w:val="00FC3F2F"/>
    <w:rsid w:val="00FC5121"/>
    <w:rsid w:val="00FC51E5"/>
    <w:rsid w:val="00FC5974"/>
    <w:rsid w:val="00FC5F13"/>
    <w:rsid w:val="00FC60B6"/>
    <w:rsid w:val="00FC6EA0"/>
    <w:rsid w:val="00FC6F05"/>
    <w:rsid w:val="00FC7704"/>
    <w:rsid w:val="00FC7A65"/>
    <w:rsid w:val="00FC7F4A"/>
    <w:rsid w:val="00FD1141"/>
    <w:rsid w:val="00FD1B15"/>
    <w:rsid w:val="00FD1E9C"/>
    <w:rsid w:val="00FD28BA"/>
    <w:rsid w:val="00FD34A1"/>
    <w:rsid w:val="00FD3782"/>
    <w:rsid w:val="00FD3BA7"/>
    <w:rsid w:val="00FD3BB6"/>
    <w:rsid w:val="00FD3EB2"/>
    <w:rsid w:val="00FD404D"/>
    <w:rsid w:val="00FD4672"/>
    <w:rsid w:val="00FD4D1B"/>
    <w:rsid w:val="00FD5112"/>
    <w:rsid w:val="00FD5865"/>
    <w:rsid w:val="00FD5932"/>
    <w:rsid w:val="00FD75A0"/>
    <w:rsid w:val="00FE0992"/>
    <w:rsid w:val="00FE0BE4"/>
    <w:rsid w:val="00FE0FC2"/>
    <w:rsid w:val="00FE155C"/>
    <w:rsid w:val="00FE17BE"/>
    <w:rsid w:val="00FE27E0"/>
    <w:rsid w:val="00FE2BC0"/>
    <w:rsid w:val="00FE39B5"/>
    <w:rsid w:val="00FE4991"/>
    <w:rsid w:val="00FE629B"/>
    <w:rsid w:val="00FE630F"/>
    <w:rsid w:val="00FE6929"/>
    <w:rsid w:val="00FE6F7E"/>
    <w:rsid w:val="00FE7524"/>
    <w:rsid w:val="00FE7619"/>
    <w:rsid w:val="00FE7E6B"/>
    <w:rsid w:val="00FF16C7"/>
    <w:rsid w:val="00FF1C44"/>
    <w:rsid w:val="00FF3367"/>
    <w:rsid w:val="00FF360B"/>
    <w:rsid w:val="00FF373D"/>
    <w:rsid w:val="00FF37CE"/>
    <w:rsid w:val="00FF38A6"/>
    <w:rsid w:val="00FF3AF2"/>
    <w:rsid w:val="00FF3D2A"/>
    <w:rsid w:val="00FF4289"/>
    <w:rsid w:val="00FF48F4"/>
    <w:rsid w:val="00FF5BCA"/>
    <w:rsid w:val="00FF5BE6"/>
    <w:rsid w:val="00FF5F7E"/>
    <w:rsid w:val="00FF6033"/>
    <w:rsid w:val="00FF6232"/>
    <w:rsid w:val="00FF6460"/>
    <w:rsid w:val="00FF68F7"/>
    <w:rsid w:val="00FF69C7"/>
    <w:rsid w:val="00FF6E3C"/>
    <w:rsid w:val="00FF6FD1"/>
    <w:rsid w:val="00FF7703"/>
    <w:rsid w:val="00FF7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8A"/>
    <w:pPr>
      <w:widowControl w:val="0"/>
      <w:jc w:val="both"/>
    </w:pPr>
    <w:rPr>
      <w:noProof/>
    </w:rPr>
  </w:style>
  <w:style w:type="paragraph" w:styleId="1">
    <w:name w:val="heading 1"/>
    <w:basedOn w:val="a"/>
    <w:next w:val="a"/>
    <w:link w:val="1Char"/>
    <w:uiPriority w:val="9"/>
    <w:qFormat/>
    <w:rsid w:val="00D3407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3407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40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4078"/>
    <w:rPr>
      <w:noProof/>
      <w:sz w:val="18"/>
      <w:szCs w:val="18"/>
    </w:rPr>
  </w:style>
  <w:style w:type="paragraph" w:styleId="a4">
    <w:name w:val="footer"/>
    <w:basedOn w:val="a"/>
    <w:link w:val="Char0"/>
    <w:uiPriority w:val="99"/>
    <w:unhideWhenUsed/>
    <w:rsid w:val="00D34078"/>
    <w:pPr>
      <w:tabs>
        <w:tab w:val="center" w:pos="4153"/>
        <w:tab w:val="right" w:pos="8306"/>
      </w:tabs>
      <w:snapToGrid w:val="0"/>
      <w:jc w:val="left"/>
    </w:pPr>
    <w:rPr>
      <w:sz w:val="18"/>
      <w:szCs w:val="18"/>
    </w:rPr>
  </w:style>
  <w:style w:type="character" w:customStyle="1" w:styleId="Char0">
    <w:name w:val="页脚 Char"/>
    <w:basedOn w:val="a0"/>
    <w:link w:val="a4"/>
    <w:uiPriority w:val="99"/>
    <w:rsid w:val="00D34078"/>
    <w:rPr>
      <w:noProof/>
      <w:sz w:val="18"/>
      <w:szCs w:val="18"/>
    </w:rPr>
  </w:style>
  <w:style w:type="character" w:customStyle="1" w:styleId="1Char">
    <w:name w:val="标题 1 Char"/>
    <w:basedOn w:val="a0"/>
    <w:link w:val="1"/>
    <w:uiPriority w:val="9"/>
    <w:rsid w:val="00D34078"/>
    <w:rPr>
      <w:b/>
      <w:bCs/>
      <w:noProof/>
      <w:kern w:val="44"/>
      <w:sz w:val="44"/>
      <w:szCs w:val="44"/>
    </w:rPr>
  </w:style>
  <w:style w:type="character" w:customStyle="1" w:styleId="2Char">
    <w:name w:val="标题 2 Char"/>
    <w:basedOn w:val="a0"/>
    <w:link w:val="2"/>
    <w:uiPriority w:val="9"/>
    <w:rsid w:val="00D34078"/>
    <w:rPr>
      <w:rFonts w:asciiTheme="majorHAnsi" w:eastAsiaTheme="majorEastAsia" w:hAnsiTheme="majorHAnsi" w:cstheme="majorBidi"/>
      <w:b/>
      <w:bCs/>
      <w:noProof/>
      <w:sz w:val="32"/>
      <w:szCs w:val="32"/>
    </w:rPr>
  </w:style>
  <w:style w:type="table" w:styleId="a5">
    <w:name w:val="Table Grid"/>
    <w:basedOn w:val="a1"/>
    <w:uiPriority w:val="59"/>
    <w:rsid w:val="00934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5"/>
    <w:uiPriority w:val="59"/>
    <w:rsid w:val="004D6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next w:val="a5"/>
    <w:uiPriority w:val="59"/>
    <w:rsid w:val="00CA0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5"/>
    <w:uiPriority w:val="59"/>
    <w:rsid w:val="00CA0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DB12DE"/>
    <w:rPr>
      <w:sz w:val="18"/>
      <w:szCs w:val="18"/>
    </w:rPr>
  </w:style>
  <w:style w:type="character" w:customStyle="1" w:styleId="Char1">
    <w:name w:val="批注框文本 Char"/>
    <w:basedOn w:val="a0"/>
    <w:link w:val="a6"/>
    <w:uiPriority w:val="99"/>
    <w:semiHidden/>
    <w:rsid w:val="00DB12DE"/>
    <w:rPr>
      <w:noProof/>
      <w:sz w:val="18"/>
      <w:szCs w:val="18"/>
    </w:rPr>
  </w:style>
  <w:style w:type="paragraph" w:styleId="a7">
    <w:name w:val="List Paragraph"/>
    <w:basedOn w:val="a"/>
    <w:uiPriority w:val="34"/>
    <w:qFormat/>
    <w:rsid w:val="00160741"/>
    <w:pPr>
      <w:ind w:firstLineChars="200" w:firstLine="420"/>
    </w:pPr>
  </w:style>
  <w:style w:type="paragraph" w:styleId="TOC">
    <w:name w:val="TOC Heading"/>
    <w:basedOn w:val="1"/>
    <w:next w:val="a"/>
    <w:uiPriority w:val="39"/>
    <w:unhideWhenUsed/>
    <w:qFormat/>
    <w:rsid w:val="000A449C"/>
    <w:pPr>
      <w:widowControl/>
      <w:spacing w:before="480" w:after="0" w:line="276" w:lineRule="auto"/>
      <w:jc w:val="left"/>
      <w:outlineLvl w:val="9"/>
    </w:pPr>
    <w:rPr>
      <w:rFonts w:asciiTheme="majorHAnsi" w:eastAsiaTheme="majorEastAsia" w:hAnsiTheme="majorHAnsi" w:cstheme="majorBidi"/>
      <w:noProof w:val="0"/>
      <w:color w:val="365F91" w:themeColor="accent1" w:themeShade="BF"/>
      <w:kern w:val="0"/>
      <w:sz w:val="28"/>
      <w:szCs w:val="28"/>
    </w:rPr>
  </w:style>
  <w:style w:type="paragraph" w:styleId="21">
    <w:name w:val="toc 2"/>
    <w:basedOn w:val="a"/>
    <w:next w:val="a"/>
    <w:autoRedefine/>
    <w:uiPriority w:val="39"/>
    <w:unhideWhenUsed/>
    <w:qFormat/>
    <w:rsid w:val="000A449C"/>
    <w:pPr>
      <w:widowControl/>
      <w:spacing w:after="100" w:line="276" w:lineRule="auto"/>
      <w:ind w:left="220"/>
      <w:jc w:val="left"/>
    </w:pPr>
    <w:rPr>
      <w:noProof w:val="0"/>
      <w:kern w:val="0"/>
      <w:sz w:val="22"/>
    </w:rPr>
  </w:style>
  <w:style w:type="paragraph" w:styleId="11">
    <w:name w:val="toc 1"/>
    <w:basedOn w:val="a"/>
    <w:next w:val="a"/>
    <w:autoRedefine/>
    <w:uiPriority w:val="39"/>
    <w:unhideWhenUsed/>
    <w:qFormat/>
    <w:rsid w:val="000A449C"/>
    <w:pPr>
      <w:widowControl/>
      <w:spacing w:after="100" w:line="276" w:lineRule="auto"/>
      <w:jc w:val="left"/>
    </w:pPr>
    <w:rPr>
      <w:noProof w:val="0"/>
      <w:kern w:val="0"/>
      <w:sz w:val="22"/>
    </w:rPr>
  </w:style>
  <w:style w:type="paragraph" w:styleId="30">
    <w:name w:val="toc 3"/>
    <w:basedOn w:val="a"/>
    <w:next w:val="a"/>
    <w:autoRedefine/>
    <w:uiPriority w:val="39"/>
    <w:semiHidden/>
    <w:unhideWhenUsed/>
    <w:qFormat/>
    <w:rsid w:val="000A449C"/>
    <w:pPr>
      <w:widowControl/>
      <w:spacing w:after="100" w:line="276" w:lineRule="auto"/>
      <w:ind w:left="440"/>
      <w:jc w:val="left"/>
    </w:pPr>
    <w:rPr>
      <w:noProof w:val="0"/>
      <w:kern w:val="0"/>
      <w:sz w:val="22"/>
    </w:rPr>
  </w:style>
  <w:style w:type="character" w:styleId="a8">
    <w:name w:val="Hyperlink"/>
    <w:basedOn w:val="a0"/>
    <w:uiPriority w:val="99"/>
    <w:unhideWhenUsed/>
    <w:rsid w:val="000A44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8A"/>
    <w:pPr>
      <w:widowControl w:val="0"/>
      <w:jc w:val="both"/>
    </w:pPr>
    <w:rPr>
      <w:noProof/>
    </w:rPr>
  </w:style>
  <w:style w:type="paragraph" w:styleId="1">
    <w:name w:val="heading 1"/>
    <w:basedOn w:val="a"/>
    <w:next w:val="a"/>
    <w:link w:val="1Char"/>
    <w:uiPriority w:val="9"/>
    <w:qFormat/>
    <w:rsid w:val="00D3407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3407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40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4078"/>
    <w:rPr>
      <w:noProof/>
      <w:sz w:val="18"/>
      <w:szCs w:val="18"/>
    </w:rPr>
  </w:style>
  <w:style w:type="paragraph" w:styleId="a4">
    <w:name w:val="footer"/>
    <w:basedOn w:val="a"/>
    <w:link w:val="Char0"/>
    <w:uiPriority w:val="99"/>
    <w:unhideWhenUsed/>
    <w:rsid w:val="00D34078"/>
    <w:pPr>
      <w:tabs>
        <w:tab w:val="center" w:pos="4153"/>
        <w:tab w:val="right" w:pos="8306"/>
      </w:tabs>
      <w:snapToGrid w:val="0"/>
      <w:jc w:val="left"/>
    </w:pPr>
    <w:rPr>
      <w:sz w:val="18"/>
      <w:szCs w:val="18"/>
    </w:rPr>
  </w:style>
  <w:style w:type="character" w:customStyle="1" w:styleId="Char0">
    <w:name w:val="页脚 Char"/>
    <w:basedOn w:val="a0"/>
    <w:link w:val="a4"/>
    <w:uiPriority w:val="99"/>
    <w:rsid w:val="00D34078"/>
    <w:rPr>
      <w:noProof/>
      <w:sz w:val="18"/>
      <w:szCs w:val="18"/>
    </w:rPr>
  </w:style>
  <w:style w:type="character" w:customStyle="1" w:styleId="1Char">
    <w:name w:val="标题 1 Char"/>
    <w:basedOn w:val="a0"/>
    <w:link w:val="1"/>
    <w:uiPriority w:val="9"/>
    <w:rsid w:val="00D34078"/>
    <w:rPr>
      <w:b/>
      <w:bCs/>
      <w:noProof/>
      <w:kern w:val="44"/>
      <w:sz w:val="44"/>
      <w:szCs w:val="44"/>
    </w:rPr>
  </w:style>
  <w:style w:type="character" w:customStyle="1" w:styleId="2Char">
    <w:name w:val="标题 2 Char"/>
    <w:basedOn w:val="a0"/>
    <w:link w:val="2"/>
    <w:uiPriority w:val="9"/>
    <w:rsid w:val="00D34078"/>
    <w:rPr>
      <w:rFonts w:asciiTheme="majorHAnsi" w:eastAsiaTheme="majorEastAsia" w:hAnsiTheme="majorHAnsi" w:cstheme="majorBidi"/>
      <w:b/>
      <w:bCs/>
      <w:noProof/>
      <w:sz w:val="32"/>
      <w:szCs w:val="32"/>
    </w:rPr>
  </w:style>
  <w:style w:type="table" w:styleId="a5">
    <w:name w:val="Table Grid"/>
    <w:basedOn w:val="a1"/>
    <w:uiPriority w:val="59"/>
    <w:rsid w:val="00934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5"/>
    <w:uiPriority w:val="59"/>
    <w:rsid w:val="004D6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next w:val="a5"/>
    <w:uiPriority w:val="59"/>
    <w:rsid w:val="00CA0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5"/>
    <w:uiPriority w:val="59"/>
    <w:rsid w:val="00CA0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DB12DE"/>
    <w:rPr>
      <w:sz w:val="18"/>
      <w:szCs w:val="18"/>
    </w:rPr>
  </w:style>
  <w:style w:type="character" w:customStyle="1" w:styleId="Char1">
    <w:name w:val="批注框文本 Char"/>
    <w:basedOn w:val="a0"/>
    <w:link w:val="a6"/>
    <w:uiPriority w:val="99"/>
    <w:semiHidden/>
    <w:rsid w:val="00DB12DE"/>
    <w:rPr>
      <w:noProof/>
      <w:sz w:val="18"/>
      <w:szCs w:val="18"/>
    </w:rPr>
  </w:style>
  <w:style w:type="paragraph" w:styleId="a7">
    <w:name w:val="List Paragraph"/>
    <w:basedOn w:val="a"/>
    <w:uiPriority w:val="34"/>
    <w:qFormat/>
    <w:rsid w:val="00160741"/>
    <w:pPr>
      <w:ind w:firstLineChars="200" w:firstLine="420"/>
    </w:pPr>
  </w:style>
  <w:style w:type="paragraph" w:styleId="TOC">
    <w:name w:val="TOC Heading"/>
    <w:basedOn w:val="1"/>
    <w:next w:val="a"/>
    <w:uiPriority w:val="39"/>
    <w:unhideWhenUsed/>
    <w:qFormat/>
    <w:rsid w:val="000A449C"/>
    <w:pPr>
      <w:widowControl/>
      <w:spacing w:before="480" w:after="0" w:line="276" w:lineRule="auto"/>
      <w:jc w:val="left"/>
      <w:outlineLvl w:val="9"/>
    </w:pPr>
    <w:rPr>
      <w:rFonts w:asciiTheme="majorHAnsi" w:eastAsiaTheme="majorEastAsia" w:hAnsiTheme="majorHAnsi" w:cstheme="majorBidi"/>
      <w:noProof w:val="0"/>
      <w:color w:val="365F91" w:themeColor="accent1" w:themeShade="BF"/>
      <w:kern w:val="0"/>
      <w:sz w:val="28"/>
      <w:szCs w:val="28"/>
    </w:rPr>
  </w:style>
  <w:style w:type="paragraph" w:styleId="21">
    <w:name w:val="toc 2"/>
    <w:basedOn w:val="a"/>
    <w:next w:val="a"/>
    <w:autoRedefine/>
    <w:uiPriority w:val="39"/>
    <w:unhideWhenUsed/>
    <w:qFormat/>
    <w:rsid w:val="000A449C"/>
    <w:pPr>
      <w:widowControl/>
      <w:spacing w:after="100" w:line="276" w:lineRule="auto"/>
      <w:ind w:left="220"/>
      <w:jc w:val="left"/>
    </w:pPr>
    <w:rPr>
      <w:noProof w:val="0"/>
      <w:kern w:val="0"/>
      <w:sz w:val="22"/>
    </w:rPr>
  </w:style>
  <w:style w:type="paragraph" w:styleId="11">
    <w:name w:val="toc 1"/>
    <w:basedOn w:val="a"/>
    <w:next w:val="a"/>
    <w:autoRedefine/>
    <w:uiPriority w:val="39"/>
    <w:unhideWhenUsed/>
    <w:qFormat/>
    <w:rsid w:val="000A449C"/>
    <w:pPr>
      <w:widowControl/>
      <w:spacing w:after="100" w:line="276" w:lineRule="auto"/>
      <w:jc w:val="left"/>
    </w:pPr>
    <w:rPr>
      <w:noProof w:val="0"/>
      <w:kern w:val="0"/>
      <w:sz w:val="22"/>
    </w:rPr>
  </w:style>
  <w:style w:type="paragraph" w:styleId="30">
    <w:name w:val="toc 3"/>
    <w:basedOn w:val="a"/>
    <w:next w:val="a"/>
    <w:autoRedefine/>
    <w:uiPriority w:val="39"/>
    <w:semiHidden/>
    <w:unhideWhenUsed/>
    <w:qFormat/>
    <w:rsid w:val="000A449C"/>
    <w:pPr>
      <w:widowControl/>
      <w:spacing w:after="100" w:line="276" w:lineRule="auto"/>
      <w:ind w:left="440"/>
      <w:jc w:val="left"/>
    </w:pPr>
    <w:rPr>
      <w:noProof w:val="0"/>
      <w:kern w:val="0"/>
      <w:sz w:val="22"/>
    </w:rPr>
  </w:style>
  <w:style w:type="character" w:styleId="a8">
    <w:name w:val="Hyperlink"/>
    <w:basedOn w:val="a0"/>
    <w:uiPriority w:val="99"/>
    <w:unhideWhenUsed/>
    <w:rsid w:val="000A44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image" Target="media/image16.tiff"/><Relationship Id="rId39" Type="http://schemas.openxmlformats.org/officeDocument/2006/relationships/image" Target="media/image29.tiff"/><Relationship Id="rId3" Type="http://schemas.openxmlformats.org/officeDocument/2006/relationships/styles" Target="styles.xml"/><Relationship Id="rId21" Type="http://schemas.openxmlformats.org/officeDocument/2006/relationships/image" Target="media/image11.tiff"/><Relationship Id="rId34" Type="http://schemas.openxmlformats.org/officeDocument/2006/relationships/image" Target="media/image24.tif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image" Target="media/image23.tiff"/><Relationship Id="rId38" Type="http://schemas.openxmlformats.org/officeDocument/2006/relationships/image" Target="media/image28.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29" Type="http://schemas.openxmlformats.org/officeDocument/2006/relationships/image" Target="media/image19.tif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image" Target="media/image22.tiff"/><Relationship Id="rId37" Type="http://schemas.openxmlformats.org/officeDocument/2006/relationships/image" Target="media/image27.tiff"/><Relationship Id="rId40" Type="http://schemas.openxmlformats.org/officeDocument/2006/relationships/image" Target="media/image30.tiff"/><Relationship Id="rId5" Type="http://schemas.openxmlformats.org/officeDocument/2006/relationships/settings" Target="setting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tiff"/><Relationship Id="rId10" Type="http://schemas.openxmlformats.org/officeDocument/2006/relationships/footer" Target="footer1.xml"/><Relationship Id="rId19" Type="http://schemas.openxmlformats.org/officeDocument/2006/relationships/image" Target="media/image9.tiff"/><Relationship Id="rId31" Type="http://schemas.openxmlformats.org/officeDocument/2006/relationships/image" Target="media/image21.tiff"/><Relationship Id="rId4" Type="http://schemas.microsoft.com/office/2007/relationships/stylesWithEffects" Target="stylesWithEffects.xml"/><Relationship Id="rId9" Type="http://schemas.openxmlformats.org/officeDocument/2006/relationships/hyperlink" Target="http://www.xttsg.com/e/public/jump/?classid=155&amp;id=209" TargetMode="Externa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image" Target="media/image2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E3082-8C43-4290-B078-B7EA481B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40</Pages>
  <Words>8678</Words>
  <Characters>49471</Characters>
  <Application>Microsoft Office Word</Application>
  <DocSecurity>0</DocSecurity>
  <Lines>412</Lines>
  <Paragraphs>116</Paragraphs>
  <ScaleCrop>false</ScaleCrop>
  <Company/>
  <LinksUpToDate>false</LinksUpToDate>
  <CharactersWithSpaces>58033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c:creator>
  <cp:keywords/>
  <dc:description/>
  <cp:lastModifiedBy>line</cp:lastModifiedBy>
  <cp:revision>113</cp:revision>
  <dcterms:created xsi:type="dcterms:W3CDTF">2019-04-21T03:55:00Z</dcterms:created>
  <dcterms:modified xsi:type="dcterms:W3CDTF">2019-06-23T09:01:00Z</dcterms:modified>
</cp:coreProperties>
</file>