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42" w:rightFromText="142" w:horzAnchor="margin" w:tblpY="-360"/>
        <w:tblW w:w="11625" w:type="dxa"/>
        <w:tblLook w:val="04A0" w:firstRow="1" w:lastRow="0" w:firstColumn="1" w:lastColumn="0" w:noHBand="0" w:noVBand="1"/>
      </w:tblPr>
      <w:tblGrid>
        <w:gridCol w:w="5104"/>
        <w:gridCol w:w="6521"/>
      </w:tblGrid>
      <w:tr w:rsidR="00CE5D0B" w14:paraId="74CAA019" w14:textId="77777777" w:rsidTr="00D43CEC">
        <w:tc>
          <w:tcPr>
            <w:tcW w:w="5104" w:type="dxa"/>
          </w:tcPr>
          <w:p w14:paraId="6924CF40" w14:textId="77777777" w:rsidR="00CE5D0B" w:rsidRDefault="00CE5D0B" w:rsidP="00D43CEC">
            <w:r>
              <w:t>Sex</w:t>
            </w:r>
          </w:p>
        </w:tc>
        <w:tc>
          <w:tcPr>
            <w:tcW w:w="6521" w:type="dxa"/>
          </w:tcPr>
          <w:p w14:paraId="442FB1F3" w14:textId="77777777" w:rsidR="00CE5D0B" w:rsidRDefault="00CE5D0B" w:rsidP="00D43CEC">
            <w:r>
              <w:rPr>
                <w:rFonts w:hint="eastAsia"/>
              </w:rPr>
              <w:t>Male</w:t>
            </w:r>
            <w:r>
              <w:t>:</w:t>
            </w:r>
            <w:r>
              <w:rPr>
                <w:rFonts w:hint="eastAsia"/>
              </w:rPr>
              <w:t xml:space="preserve"> </w:t>
            </w:r>
            <w:r>
              <w:t>22</w:t>
            </w:r>
            <w:r w:rsidR="00356371">
              <w:t xml:space="preserve"> </w:t>
            </w:r>
            <w:r>
              <w:t>cases, Female: 5</w:t>
            </w:r>
            <w:r w:rsidR="00356371">
              <w:t xml:space="preserve"> </w:t>
            </w:r>
            <w:r>
              <w:t>cases, unknown: 1</w:t>
            </w:r>
            <w:r w:rsidR="00356371">
              <w:t xml:space="preserve"> </w:t>
            </w:r>
            <w:r>
              <w:t>case.</w:t>
            </w:r>
          </w:p>
        </w:tc>
      </w:tr>
      <w:tr w:rsidR="00CE5D0B" w14:paraId="76DFE97A" w14:textId="77777777" w:rsidTr="00D43CEC">
        <w:trPr>
          <w:trHeight w:val="195"/>
        </w:trPr>
        <w:tc>
          <w:tcPr>
            <w:tcW w:w="5104" w:type="dxa"/>
          </w:tcPr>
          <w:p w14:paraId="1C6CE3B5" w14:textId="77777777" w:rsidR="00CE5D0B" w:rsidRDefault="00CE5D0B" w:rsidP="00D43CEC">
            <w:r>
              <w:t>Median a</w:t>
            </w:r>
            <w:r>
              <w:rPr>
                <w:rFonts w:hint="eastAsia"/>
              </w:rPr>
              <w:t>ge</w:t>
            </w:r>
            <w:r>
              <w:t xml:space="preserve"> (range)</w:t>
            </w:r>
          </w:p>
        </w:tc>
        <w:tc>
          <w:tcPr>
            <w:tcW w:w="6521" w:type="dxa"/>
          </w:tcPr>
          <w:p w14:paraId="18685DB7" w14:textId="77777777" w:rsidR="00CE5D0B" w:rsidRDefault="00CE5D0B" w:rsidP="00D43CEC">
            <w:r>
              <w:rPr>
                <w:rFonts w:hint="eastAsia"/>
              </w:rPr>
              <w:t>9&lt;</w:t>
            </w:r>
            <w:r>
              <w:t>:</w:t>
            </w:r>
            <w:r>
              <w:rPr>
                <w:rFonts w:hint="eastAsia"/>
              </w:rPr>
              <w:t xml:space="preserve"> 1</w:t>
            </w:r>
            <w:r w:rsidR="008802DB">
              <w:t xml:space="preserve"> </w:t>
            </w:r>
            <w:r>
              <w:rPr>
                <w:rFonts w:hint="eastAsia"/>
              </w:rPr>
              <w:t>case</w:t>
            </w:r>
            <w:r>
              <w:t>, 10s: 3</w:t>
            </w:r>
            <w:r w:rsidR="008802DB">
              <w:t xml:space="preserve"> </w:t>
            </w:r>
            <w:r>
              <w:t>cases 20s: 4cases, 30s: 4</w:t>
            </w:r>
            <w:r w:rsidR="008802DB">
              <w:t xml:space="preserve"> </w:t>
            </w:r>
            <w:r>
              <w:t>cases 40s: 6</w:t>
            </w:r>
            <w:r w:rsidR="008802DB">
              <w:t xml:space="preserve"> </w:t>
            </w:r>
            <w:r>
              <w:t>cases, 50s: 6</w:t>
            </w:r>
            <w:r w:rsidR="008802DB">
              <w:t xml:space="preserve"> </w:t>
            </w:r>
            <w:r>
              <w:t>cases, 60s: none, 70s: 3</w:t>
            </w:r>
            <w:r w:rsidR="008802DB">
              <w:t xml:space="preserve"> cases</w:t>
            </w:r>
            <w:r>
              <w:t>, unknown: 1</w:t>
            </w:r>
            <w:r w:rsidR="008802DB">
              <w:t xml:space="preserve"> </w:t>
            </w:r>
            <w:r>
              <w:t>case</w:t>
            </w:r>
          </w:p>
        </w:tc>
      </w:tr>
      <w:tr w:rsidR="00CE5D0B" w14:paraId="2B9441AD" w14:textId="77777777" w:rsidTr="00D43CEC">
        <w:tc>
          <w:tcPr>
            <w:tcW w:w="5104" w:type="dxa"/>
          </w:tcPr>
          <w:p w14:paraId="070CEFC6" w14:textId="77777777" w:rsidR="00CE5D0B" w:rsidRDefault="00CE5D0B" w:rsidP="00D43CEC">
            <w:r>
              <w:rPr>
                <w:rFonts w:hint="eastAsia"/>
              </w:rPr>
              <w:t>Lo</w:t>
            </w:r>
            <w:r>
              <w:t>cation of enteritis</w:t>
            </w:r>
          </w:p>
        </w:tc>
        <w:tc>
          <w:tcPr>
            <w:tcW w:w="6521" w:type="dxa"/>
          </w:tcPr>
          <w:p w14:paraId="16573B8D" w14:textId="77777777" w:rsidR="00CE5D0B" w:rsidRDefault="00CE5D0B" w:rsidP="00D43CEC">
            <w:r w:rsidRPr="00185697">
              <w:rPr>
                <w:rFonts w:ascii="Times New Roman" w:eastAsia="Meiryo UI" w:hAnsi="Times New Roman" w:cs="Times New Roman"/>
                <w:color w:val="000000" w:themeColor="text1"/>
                <w:sz w:val="24"/>
                <w:szCs w:val="24"/>
              </w:rPr>
              <w:t>colon (13</w:t>
            </w:r>
            <w:r w:rsidR="008802DB">
              <w:rPr>
                <w:rFonts w:ascii="Times New Roman" w:eastAsia="Meiryo UI" w:hAnsi="Times New Roman" w:cs="Times New Roman"/>
                <w:color w:val="000000" w:themeColor="text1"/>
                <w:sz w:val="24"/>
                <w:szCs w:val="24"/>
              </w:rPr>
              <w:t xml:space="preserve"> </w:t>
            </w:r>
            <w:r w:rsidRPr="00185697">
              <w:rPr>
                <w:rFonts w:ascii="Times New Roman" w:eastAsia="Meiryo UI" w:hAnsi="Times New Roman" w:cs="Times New Roman"/>
                <w:color w:val="000000" w:themeColor="text1"/>
                <w:sz w:val="24"/>
                <w:szCs w:val="24"/>
              </w:rPr>
              <w:t>cases), small intestine (5</w:t>
            </w:r>
            <w:r w:rsidR="008802DB">
              <w:rPr>
                <w:rFonts w:ascii="Times New Roman" w:eastAsia="Meiryo UI" w:hAnsi="Times New Roman" w:cs="Times New Roman"/>
                <w:color w:val="000000" w:themeColor="text1"/>
                <w:sz w:val="24"/>
                <w:szCs w:val="24"/>
              </w:rPr>
              <w:t xml:space="preserve"> </w:t>
            </w:r>
            <w:r w:rsidRPr="00185697">
              <w:rPr>
                <w:rFonts w:ascii="Times New Roman" w:eastAsia="Meiryo UI" w:hAnsi="Times New Roman" w:cs="Times New Roman"/>
                <w:color w:val="000000" w:themeColor="text1"/>
                <w:sz w:val="24"/>
                <w:szCs w:val="24"/>
              </w:rPr>
              <w:t>cases), concomitant of colon and small intestine (5 cases), concomitant of colon and ileocecal junction (1 case), concomitant of colon and stomach (1 case), ileocecal junction (1 case), and details unknown (2 cases)</w:t>
            </w:r>
            <w:r>
              <w:rPr>
                <w:rFonts w:ascii="Times New Roman" w:eastAsia="Meiryo UI" w:hAnsi="Times New Roman" w:cs="Times New Roman"/>
                <w:color w:val="000000" w:themeColor="text1"/>
                <w:sz w:val="24"/>
                <w:szCs w:val="24"/>
              </w:rPr>
              <w:t>.</w:t>
            </w:r>
          </w:p>
        </w:tc>
      </w:tr>
      <w:tr w:rsidR="00CE5D0B" w14:paraId="5C72F0C5" w14:textId="77777777" w:rsidTr="00D43CEC">
        <w:tc>
          <w:tcPr>
            <w:tcW w:w="5104" w:type="dxa"/>
          </w:tcPr>
          <w:p w14:paraId="71A85F30" w14:textId="77777777" w:rsidR="00CE5D0B" w:rsidRDefault="00CE5D0B" w:rsidP="00D43CEC">
            <w:r>
              <w:t xml:space="preserve">Morphology of </w:t>
            </w:r>
            <w:r>
              <w:rPr>
                <w:rFonts w:hint="eastAsia"/>
              </w:rPr>
              <w:t>ulcer</w:t>
            </w:r>
          </w:p>
        </w:tc>
        <w:tc>
          <w:tcPr>
            <w:tcW w:w="6521" w:type="dxa"/>
          </w:tcPr>
          <w:p w14:paraId="6358B05E" w14:textId="77777777" w:rsidR="00CE5D0B" w:rsidRDefault="00356371" w:rsidP="00D43CEC">
            <w:r>
              <w:t>s</w:t>
            </w:r>
            <w:r w:rsidR="008802DB">
              <w:rPr>
                <w:rFonts w:hint="eastAsia"/>
              </w:rPr>
              <w:t xml:space="preserve">hallow </w:t>
            </w:r>
            <w:r>
              <w:t>or</w:t>
            </w:r>
            <w:r w:rsidR="008802DB">
              <w:t xml:space="preserve"> small: 14</w:t>
            </w:r>
            <w:r>
              <w:t xml:space="preserve"> </w:t>
            </w:r>
            <w:r w:rsidR="008802DB">
              <w:t xml:space="preserve">cases, </w:t>
            </w:r>
            <w:r>
              <w:t xml:space="preserve">huge or profound: 8 </w:t>
            </w:r>
            <w:r w:rsidR="008802DB">
              <w:t>cases</w:t>
            </w:r>
            <w:r>
              <w:t>, irregular: 6 cases, unknown: 1 case.</w:t>
            </w:r>
          </w:p>
        </w:tc>
      </w:tr>
      <w:tr w:rsidR="00CE5D0B" w14:paraId="3FB670F6" w14:textId="77777777" w:rsidTr="00D43CEC">
        <w:tc>
          <w:tcPr>
            <w:tcW w:w="5104" w:type="dxa"/>
          </w:tcPr>
          <w:p w14:paraId="408BA19D" w14:textId="77777777" w:rsidR="00CE5D0B" w:rsidRPr="00CE5D0B" w:rsidRDefault="00CE5D0B" w:rsidP="00D43CEC">
            <w:r>
              <w:rPr>
                <w:rFonts w:ascii="Times New Roman" w:eastAsia="Meiryo UI" w:hAnsi="Times New Roman" w:cs="Times New Roman"/>
                <w:bCs/>
                <w:color w:val="000000" w:themeColor="text1"/>
                <w:sz w:val="24"/>
                <w:szCs w:val="24"/>
              </w:rPr>
              <w:t>L</w:t>
            </w:r>
            <w:r w:rsidRPr="00CE5D0B">
              <w:rPr>
                <w:rFonts w:ascii="Times New Roman" w:eastAsia="Meiryo UI" w:hAnsi="Times New Roman" w:cs="Times New Roman"/>
                <w:bCs/>
                <w:color w:val="000000" w:themeColor="text1"/>
                <w:sz w:val="24"/>
                <w:szCs w:val="24"/>
              </w:rPr>
              <w:t>ongitudinal ulcers with a cobble stone appearance</w:t>
            </w:r>
          </w:p>
        </w:tc>
        <w:tc>
          <w:tcPr>
            <w:tcW w:w="6521" w:type="dxa"/>
          </w:tcPr>
          <w:p w14:paraId="47C3DB07" w14:textId="77777777" w:rsidR="00CE5D0B" w:rsidRPr="00CE5D0B" w:rsidRDefault="00CE5D0B" w:rsidP="00D43CEC">
            <w:r>
              <w:t>Our case (only one case).</w:t>
            </w:r>
          </w:p>
        </w:tc>
      </w:tr>
      <w:tr w:rsidR="00CE5D0B" w14:paraId="35A19A8D" w14:textId="77777777" w:rsidTr="00D43CEC">
        <w:tc>
          <w:tcPr>
            <w:tcW w:w="5104" w:type="dxa"/>
          </w:tcPr>
          <w:p w14:paraId="551869E7" w14:textId="77777777" w:rsidR="00CE5D0B" w:rsidRDefault="00CE5D0B" w:rsidP="00D43CEC">
            <w:r>
              <w:rPr>
                <w:rFonts w:hint="eastAsia"/>
              </w:rPr>
              <w:t>Special type</w:t>
            </w:r>
          </w:p>
        </w:tc>
        <w:tc>
          <w:tcPr>
            <w:tcW w:w="6521" w:type="dxa"/>
          </w:tcPr>
          <w:p w14:paraId="24A3A946" w14:textId="77777777" w:rsidR="00CE5D0B" w:rsidRDefault="00CE5D0B" w:rsidP="00D43CEC">
            <w:r>
              <w:rPr>
                <w:rFonts w:hint="eastAsia"/>
              </w:rPr>
              <w:t xml:space="preserve">Lymphangiectasis </w:t>
            </w:r>
            <w:r>
              <w:t>in</w:t>
            </w:r>
            <w:r>
              <w:rPr>
                <w:rFonts w:hint="eastAsia"/>
              </w:rPr>
              <w:t xml:space="preserve"> whole small intestine</w:t>
            </w:r>
            <w:r>
              <w:t xml:space="preserve"> (only one case).</w:t>
            </w:r>
          </w:p>
        </w:tc>
      </w:tr>
    </w:tbl>
    <w:p w14:paraId="13B2EEF0" w14:textId="77777777" w:rsidR="00B30E81" w:rsidRDefault="00B30E81"/>
    <w:sectPr w:rsidR="00B30E81" w:rsidSect="00D43CEC">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revisionView w:inkAnnotation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E7"/>
    <w:rsid w:val="0001404B"/>
    <w:rsid w:val="00033BB6"/>
    <w:rsid w:val="0017500E"/>
    <w:rsid w:val="001947FE"/>
    <w:rsid w:val="002132E0"/>
    <w:rsid w:val="002562F9"/>
    <w:rsid w:val="00266B1C"/>
    <w:rsid w:val="002A7636"/>
    <w:rsid w:val="00356371"/>
    <w:rsid w:val="00376474"/>
    <w:rsid w:val="003A4B29"/>
    <w:rsid w:val="003E57CE"/>
    <w:rsid w:val="00412C22"/>
    <w:rsid w:val="00443F58"/>
    <w:rsid w:val="004C3410"/>
    <w:rsid w:val="004E2F16"/>
    <w:rsid w:val="005754E9"/>
    <w:rsid w:val="00595DE6"/>
    <w:rsid w:val="006C5996"/>
    <w:rsid w:val="00730697"/>
    <w:rsid w:val="007C1F81"/>
    <w:rsid w:val="008329F0"/>
    <w:rsid w:val="008802DB"/>
    <w:rsid w:val="008B21AB"/>
    <w:rsid w:val="008C73BA"/>
    <w:rsid w:val="0098702F"/>
    <w:rsid w:val="009C6409"/>
    <w:rsid w:val="009D37AE"/>
    <w:rsid w:val="009E25B3"/>
    <w:rsid w:val="00AC3D2C"/>
    <w:rsid w:val="00AE41E7"/>
    <w:rsid w:val="00B30E81"/>
    <w:rsid w:val="00CD3C2D"/>
    <w:rsid w:val="00CE5D0B"/>
    <w:rsid w:val="00D07D01"/>
    <w:rsid w:val="00D43CEC"/>
    <w:rsid w:val="00EA7DB5"/>
    <w:rsid w:val="00FA7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25D5B4"/>
  <w15:chartTrackingRefBased/>
  <w15:docId w15:val="{987593C0-3CA5-4E5E-825D-14A18619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5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奈良総合医療センター消化器内科</dc:creator>
  <cp:keywords/>
  <dc:description/>
  <cp:lastModifiedBy>守屋 圭</cp:lastModifiedBy>
  <cp:revision>3</cp:revision>
  <dcterms:created xsi:type="dcterms:W3CDTF">2020-12-26T23:51:00Z</dcterms:created>
  <dcterms:modified xsi:type="dcterms:W3CDTF">2020-12-27T00:24:00Z</dcterms:modified>
</cp:coreProperties>
</file>